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2B1114" w14:paraId="659113E3" w14:textId="77777777" w:rsidTr="008D2FEC">
        <w:trPr>
          <w:trHeight w:hRule="exact" w:val="3598"/>
        </w:trPr>
        <w:tc>
          <w:tcPr>
            <w:tcW w:w="9513" w:type="dxa"/>
            <w:shd w:val="clear" w:color="auto" w:fill="auto"/>
            <w:vAlign w:val="center"/>
          </w:tcPr>
          <w:p w14:paraId="627F5EE7" w14:textId="0BBD969F" w:rsidR="008D2FEC" w:rsidRPr="002B1114" w:rsidRDefault="008D2FEC" w:rsidP="00AA32CE">
            <w:pPr>
              <w:pStyle w:val="RepTitle"/>
            </w:pPr>
            <w:r w:rsidRPr="002B1114">
              <w:t>REGISTRATION REPORT</w:t>
            </w:r>
          </w:p>
          <w:p w14:paraId="4B68A028" w14:textId="77777777" w:rsidR="00F52E35" w:rsidRPr="002B1114" w:rsidRDefault="00D756A1" w:rsidP="00AA32CE">
            <w:pPr>
              <w:pStyle w:val="RepTitleBold"/>
            </w:pPr>
            <w:r w:rsidRPr="002B1114">
              <w:t>Part</w:t>
            </w:r>
            <w:r w:rsidR="0079112D" w:rsidRPr="002B1114">
              <w:t xml:space="preserve"> </w:t>
            </w:r>
            <w:r w:rsidR="0085611A" w:rsidRPr="002B1114">
              <w:t>B</w:t>
            </w:r>
          </w:p>
          <w:p w14:paraId="07D4E904" w14:textId="77777777" w:rsidR="0085611A" w:rsidRPr="002B1114" w:rsidRDefault="0085611A" w:rsidP="00AA32CE">
            <w:pPr>
              <w:pStyle w:val="RepTitleBold"/>
              <w:rPr>
                <w:lang w:eastAsia="x-none"/>
              </w:rPr>
            </w:pPr>
            <w:r w:rsidRPr="002B1114">
              <w:rPr>
                <w:lang w:eastAsia="x-none"/>
              </w:rPr>
              <w:t>Section 9</w:t>
            </w:r>
          </w:p>
          <w:p w14:paraId="0DFBE0B3" w14:textId="77777777" w:rsidR="0079112D" w:rsidRPr="002B1114" w:rsidRDefault="0085611A" w:rsidP="00AA32CE">
            <w:pPr>
              <w:pStyle w:val="RepTitleBold"/>
            </w:pPr>
            <w:r w:rsidRPr="002B1114">
              <w:rPr>
                <w:lang w:eastAsia="x-none"/>
              </w:rPr>
              <w:t>Ecotoxicology</w:t>
            </w:r>
          </w:p>
          <w:p w14:paraId="12E7E6E1" w14:textId="77777777" w:rsidR="008D2FEC" w:rsidRPr="002B1114" w:rsidRDefault="0085611A" w:rsidP="00AA32CE">
            <w:pPr>
              <w:pStyle w:val="RepSubtitle"/>
            </w:pPr>
            <w:r w:rsidRPr="002B1114">
              <w:rPr>
                <w:lang w:eastAsia="x-none"/>
              </w:rPr>
              <w:t>Detailed summary of the risk assessment</w:t>
            </w:r>
          </w:p>
        </w:tc>
      </w:tr>
      <w:tr w:rsidR="008D2FEC" w:rsidRPr="002B1114" w14:paraId="57E6459B" w14:textId="77777777" w:rsidTr="009D4538">
        <w:trPr>
          <w:trHeight w:hRule="exact" w:val="3490"/>
        </w:trPr>
        <w:tc>
          <w:tcPr>
            <w:tcW w:w="9513" w:type="dxa"/>
            <w:shd w:val="clear" w:color="auto" w:fill="auto"/>
            <w:vAlign w:val="center"/>
          </w:tcPr>
          <w:p w14:paraId="09B4D69E" w14:textId="77777777" w:rsidR="00B65271" w:rsidRPr="002B1114" w:rsidRDefault="00B65271" w:rsidP="00B65271">
            <w:pPr>
              <w:pStyle w:val="RepTitle"/>
            </w:pPr>
            <w:bookmarkStart w:id="0" w:name="_Hlk154645617"/>
            <w:r w:rsidRPr="002B1114">
              <w:t xml:space="preserve">Product code: </w:t>
            </w:r>
            <w:r w:rsidR="0055090D" w:rsidRPr="0055090D">
              <w:t>ADM.09250.H.1.A</w:t>
            </w:r>
          </w:p>
          <w:p w14:paraId="799A1521" w14:textId="77777777" w:rsidR="008D2FEC" w:rsidRPr="009D4538" w:rsidRDefault="008D2FEC" w:rsidP="00AA32CE">
            <w:pPr>
              <w:pStyle w:val="RepTitle"/>
              <w:rPr>
                <w:b/>
                <w:bCs/>
              </w:rPr>
            </w:pPr>
            <w:r w:rsidRPr="002B1114">
              <w:t>Product name</w:t>
            </w:r>
            <w:r w:rsidR="00C90910" w:rsidRPr="002B1114">
              <w:t>(s)</w:t>
            </w:r>
            <w:r w:rsidRPr="002B1114">
              <w:t xml:space="preserve">: </w:t>
            </w:r>
            <w:r w:rsidR="0055090D" w:rsidRPr="009D4538">
              <w:rPr>
                <w:b/>
                <w:bCs/>
              </w:rPr>
              <w:t>2,4-D 95 SP</w:t>
            </w:r>
          </w:p>
          <w:p w14:paraId="244D9B40" w14:textId="77777777" w:rsidR="009D4538" w:rsidRPr="006B6BD3" w:rsidRDefault="009D4538" w:rsidP="009D4538">
            <w:pPr>
              <w:pStyle w:val="RepSubtitle"/>
            </w:pPr>
            <w:r w:rsidRPr="006B6BD3">
              <w:t xml:space="preserve">Chemical active substance: </w:t>
            </w:r>
          </w:p>
          <w:p w14:paraId="642E1B9D" w14:textId="5049A3EA" w:rsidR="008D2FEC" w:rsidRPr="002B1114" w:rsidRDefault="009D4538" w:rsidP="009D4538">
            <w:pPr>
              <w:pStyle w:val="RepSubtitle"/>
            </w:pPr>
            <w:r w:rsidRPr="004B521A">
              <w:rPr>
                <w:szCs w:val="32"/>
              </w:rPr>
              <w:t>2,4-dichlorophenoxy acetic acid</w:t>
            </w:r>
            <w:r>
              <w:rPr>
                <w:b/>
                <w:szCs w:val="32"/>
              </w:rPr>
              <w:t>,</w:t>
            </w:r>
            <w:r w:rsidRPr="004B521A">
              <w:rPr>
                <w:szCs w:val="32"/>
              </w:rPr>
              <w:t xml:space="preserve"> 80.4% or 804 g/</w:t>
            </w:r>
            <w:r>
              <w:rPr>
                <w:szCs w:val="32"/>
              </w:rPr>
              <w:t>k</w:t>
            </w:r>
            <w:r w:rsidRPr="004B521A">
              <w:rPr>
                <w:szCs w:val="32"/>
              </w:rPr>
              <w:t>g</w:t>
            </w:r>
            <w:bookmarkEnd w:id="0"/>
          </w:p>
        </w:tc>
      </w:tr>
      <w:tr w:rsidR="008D2FEC" w:rsidRPr="00C803D4" w14:paraId="53970236" w14:textId="77777777" w:rsidTr="009D4538">
        <w:trPr>
          <w:trHeight w:hRule="exact" w:val="1857"/>
        </w:trPr>
        <w:tc>
          <w:tcPr>
            <w:tcW w:w="9513" w:type="dxa"/>
            <w:shd w:val="clear" w:color="auto" w:fill="auto"/>
            <w:vAlign w:val="center"/>
          </w:tcPr>
          <w:p w14:paraId="3809278C" w14:textId="77777777" w:rsidR="008D2FEC" w:rsidRPr="005665E3" w:rsidRDefault="00AD425E" w:rsidP="00AA32CE">
            <w:pPr>
              <w:pStyle w:val="RepTitle"/>
              <w:rPr>
                <w:lang w:val="it-IT"/>
              </w:rPr>
            </w:pPr>
            <w:r w:rsidRPr="005665E3">
              <w:rPr>
                <w:lang w:val="it-IT"/>
              </w:rPr>
              <w:t>Central</w:t>
            </w:r>
            <w:r w:rsidR="00B65271" w:rsidRPr="005665E3">
              <w:rPr>
                <w:lang w:val="it-IT"/>
              </w:rPr>
              <w:t xml:space="preserve"> Zone</w:t>
            </w:r>
          </w:p>
          <w:p w14:paraId="523EF056" w14:textId="77777777" w:rsidR="008D2FEC" w:rsidRPr="005665E3" w:rsidRDefault="008D2FEC" w:rsidP="0055090D">
            <w:pPr>
              <w:pStyle w:val="RepTitle"/>
              <w:rPr>
                <w:lang w:val="it-IT"/>
              </w:rPr>
            </w:pPr>
            <w:r w:rsidRPr="005665E3">
              <w:rPr>
                <w:lang w:val="it-IT"/>
              </w:rPr>
              <w:t>Zonal Rapporteur Member State</w:t>
            </w:r>
            <w:r w:rsidR="00B65271" w:rsidRPr="005665E3">
              <w:rPr>
                <w:lang w:val="it-IT"/>
              </w:rPr>
              <w:t xml:space="preserve">: </w:t>
            </w:r>
            <w:r w:rsidR="0055090D" w:rsidRPr="005665E3">
              <w:rPr>
                <w:lang w:val="it-IT"/>
              </w:rPr>
              <w:t>Poland</w:t>
            </w:r>
          </w:p>
        </w:tc>
      </w:tr>
      <w:tr w:rsidR="008D2FEC" w:rsidRPr="002B1114" w14:paraId="0A3C8DE7" w14:textId="77777777" w:rsidTr="008D2FEC">
        <w:trPr>
          <w:trHeight w:hRule="exact" w:val="2268"/>
        </w:trPr>
        <w:tc>
          <w:tcPr>
            <w:tcW w:w="9513" w:type="dxa"/>
            <w:shd w:val="clear" w:color="auto" w:fill="auto"/>
            <w:vAlign w:val="center"/>
          </w:tcPr>
          <w:p w14:paraId="2998D888" w14:textId="797364BC" w:rsidR="008D2FEC" w:rsidRPr="0055090D" w:rsidRDefault="0006214B" w:rsidP="00AA32CE">
            <w:pPr>
              <w:pStyle w:val="RepTitle"/>
            </w:pPr>
            <w:r w:rsidRPr="00E1303E">
              <w:t>CORE ASSESSMENT</w:t>
            </w:r>
          </w:p>
          <w:p w14:paraId="67B79E30" w14:textId="1F87CED9" w:rsidR="008D2FEC" w:rsidRPr="002B1114" w:rsidRDefault="008D2FEC" w:rsidP="0055090D">
            <w:pPr>
              <w:pStyle w:val="RepTitle"/>
            </w:pPr>
            <w:r w:rsidRPr="0055090D">
              <w:t>(</w:t>
            </w:r>
            <w:r w:rsidR="00B3626C" w:rsidRPr="0055090D">
              <w:t>authori</w:t>
            </w:r>
            <w:r w:rsidR="005665E3">
              <w:t>s</w:t>
            </w:r>
            <w:r w:rsidR="00B3626C" w:rsidRPr="0055090D">
              <w:t>ation</w:t>
            </w:r>
            <w:r w:rsidRPr="0055090D">
              <w:t>)</w:t>
            </w:r>
          </w:p>
        </w:tc>
      </w:tr>
      <w:tr w:rsidR="008D2FEC" w:rsidRPr="002B1114" w14:paraId="48608DBD" w14:textId="77777777" w:rsidTr="009D4538">
        <w:trPr>
          <w:trHeight w:hRule="exact" w:val="2806"/>
        </w:trPr>
        <w:tc>
          <w:tcPr>
            <w:tcW w:w="9513" w:type="dxa"/>
            <w:shd w:val="clear" w:color="auto" w:fill="auto"/>
            <w:vAlign w:val="center"/>
          </w:tcPr>
          <w:p w14:paraId="501C9110" w14:textId="40F2BB69" w:rsidR="0055090D" w:rsidRPr="00C10ED1" w:rsidRDefault="0055090D" w:rsidP="0055090D">
            <w:pPr>
              <w:pStyle w:val="RepTitle"/>
              <w:rPr>
                <w:lang w:val="pl-PL"/>
              </w:rPr>
            </w:pPr>
            <w:proofErr w:type="spellStart"/>
            <w:r w:rsidRPr="00C10ED1">
              <w:rPr>
                <w:lang w:val="pl-PL"/>
              </w:rPr>
              <w:t>Applicant</w:t>
            </w:r>
            <w:proofErr w:type="spellEnd"/>
            <w:r w:rsidRPr="00C10ED1">
              <w:rPr>
                <w:lang w:val="pl-PL"/>
              </w:rPr>
              <w:t xml:space="preserve">: </w:t>
            </w:r>
            <w:r w:rsidR="00D13747">
              <w:rPr>
                <w:lang w:val="pl-PL"/>
              </w:rPr>
              <w:t>XXXX</w:t>
            </w:r>
          </w:p>
          <w:p w14:paraId="72F5EADA" w14:textId="570A4970" w:rsidR="0055090D" w:rsidRDefault="0055090D" w:rsidP="0055090D">
            <w:pPr>
              <w:pStyle w:val="RepTitle"/>
            </w:pPr>
            <w:r>
              <w:t xml:space="preserve">Sponsor: </w:t>
            </w:r>
            <w:r w:rsidR="00D13747">
              <w:t>XXXX</w:t>
            </w:r>
          </w:p>
          <w:p w14:paraId="5F3F9771" w14:textId="3703C51D" w:rsidR="0055090D" w:rsidRDefault="0055090D" w:rsidP="0055090D">
            <w:pPr>
              <w:pStyle w:val="RepTitle"/>
            </w:pPr>
            <w:r>
              <w:t xml:space="preserve">Submission date: </w:t>
            </w:r>
            <w:r w:rsidR="00F568F4">
              <w:t>March</w:t>
            </w:r>
            <w:r w:rsidRPr="00E1303E">
              <w:t xml:space="preserve"> 202</w:t>
            </w:r>
            <w:r w:rsidR="00E1303E" w:rsidRPr="00E1303E">
              <w:t>3</w:t>
            </w:r>
          </w:p>
          <w:p w14:paraId="239A2913" w14:textId="77777777" w:rsidR="009D4538" w:rsidRPr="00502C23" w:rsidRDefault="009D4538" w:rsidP="009D4538">
            <w:pPr>
              <w:pStyle w:val="RepTitle"/>
            </w:pPr>
            <w:r>
              <w:t xml:space="preserve">Evaluation date: December </w:t>
            </w:r>
            <w:r w:rsidRPr="00880950">
              <w:t>202</w:t>
            </w:r>
            <w:r w:rsidRPr="00502C23">
              <w:t>3</w:t>
            </w:r>
          </w:p>
          <w:p w14:paraId="25A1B9C5" w14:textId="1E6293BA" w:rsidR="008D2FEC" w:rsidRPr="002B1114" w:rsidRDefault="009D4538" w:rsidP="009D4538">
            <w:pPr>
              <w:pStyle w:val="RepTitle"/>
            </w:pPr>
            <w:r w:rsidRPr="00502C23">
              <w:t xml:space="preserve">MS Finalisation date: </w:t>
            </w:r>
            <w:r w:rsidR="0015304E">
              <w:t>March 2024</w:t>
            </w:r>
          </w:p>
        </w:tc>
      </w:tr>
    </w:tbl>
    <w:p w14:paraId="3B2A56F7" w14:textId="77777777" w:rsidR="002442E5" w:rsidRPr="002B1114" w:rsidRDefault="002442E5" w:rsidP="00AA32CE">
      <w:pPr>
        <w:pStyle w:val="RepTitle"/>
        <w:sectPr w:rsidR="002442E5" w:rsidRPr="002B1114" w:rsidSect="00B761A6">
          <w:headerReference w:type="default" r:id="rId11"/>
          <w:footerReference w:type="even" r:id="rId12"/>
          <w:pgSz w:w="11906" w:h="16838" w:code="9"/>
          <w:pgMar w:top="1417" w:right="1134" w:bottom="1134" w:left="1417" w:header="709" w:footer="142" w:gutter="0"/>
          <w:pgNumType w:chapSep="period"/>
          <w:cols w:space="708"/>
          <w:titlePg/>
          <w:docGrid w:linePitch="360"/>
        </w:sectPr>
      </w:pPr>
    </w:p>
    <w:p w14:paraId="6600379C" w14:textId="77777777" w:rsidR="009D4538" w:rsidRDefault="009D4538" w:rsidP="00AA32CE">
      <w:pPr>
        <w:pStyle w:val="RepTitle"/>
      </w:pPr>
    </w:p>
    <w:p w14:paraId="62570A42" w14:textId="487906A1" w:rsidR="00E83884" w:rsidRPr="002B1114" w:rsidRDefault="008D2FEC" w:rsidP="00AA32CE">
      <w:pPr>
        <w:pStyle w:val="RepTitle"/>
      </w:pPr>
      <w:r w:rsidRPr="002B1114">
        <w:t>V</w:t>
      </w:r>
      <w:r w:rsidR="00E83884" w:rsidRPr="002B1114">
        <w:t xml:space="preserve">ersion </w:t>
      </w:r>
      <w:r w:rsidR="006701D3" w:rsidRPr="002B1114">
        <w:t>h</w:t>
      </w:r>
      <w:r w:rsidR="00E83884" w:rsidRPr="002B1114">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2B1114" w14:paraId="66E4769C" w14:textId="77777777" w:rsidTr="00127BD4">
        <w:tc>
          <w:tcPr>
            <w:tcW w:w="796" w:type="pct"/>
            <w:shd w:val="clear" w:color="auto" w:fill="auto"/>
          </w:tcPr>
          <w:p w14:paraId="40317F96" w14:textId="77777777" w:rsidR="00E83884" w:rsidRPr="002B1114" w:rsidRDefault="00E83884" w:rsidP="00191CE2">
            <w:pPr>
              <w:pStyle w:val="RepTableHeader"/>
              <w:rPr>
                <w:lang w:val="en-GB"/>
              </w:rPr>
            </w:pPr>
            <w:r w:rsidRPr="002B1114">
              <w:rPr>
                <w:lang w:val="en-GB"/>
              </w:rPr>
              <w:t>When</w:t>
            </w:r>
          </w:p>
        </w:tc>
        <w:tc>
          <w:tcPr>
            <w:tcW w:w="4204" w:type="pct"/>
            <w:shd w:val="clear" w:color="auto" w:fill="auto"/>
          </w:tcPr>
          <w:p w14:paraId="45F86FC3" w14:textId="77777777" w:rsidR="00E83884" w:rsidRPr="002B1114" w:rsidRDefault="00E83884" w:rsidP="00191CE2">
            <w:pPr>
              <w:pStyle w:val="RepTableHeader"/>
              <w:rPr>
                <w:lang w:val="en-GB"/>
              </w:rPr>
            </w:pPr>
            <w:r w:rsidRPr="002B1114">
              <w:rPr>
                <w:lang w:val="en-GB"/>
              </w:rPr>
              <w:t>What</w:t>
            </w:r>
          </w:p>
        </w:tc>
      </w:tr>
      <w:tr w:rsidR="00866E7A" w:rsidRPr="002B1114" w14:paraId="27DBF5D3" w14:textId="77777777" w:rsidTr="00127BD4">
        <w:tc>
          <w:tcPr>
            <w:tcW w:w="796" w:type="pct"/>
            <w:shd w:val="clear" w:color="auto" w:fill="auto"/>
          </w:tcPr>
          <w:p w14:paraId="65A738A7" w14:textId="2DE87931" w:rsidR="00866E7A" w:rsidRPr="002B1114" w:rsidRDefault="00F568F4" w:rsidP="00866E7A">
            <w:pPr>
              <w:pStyle w:val="RepTable"/>
              <w:spacing w:before="60" w:after="60"/>
              <w:rPr>
                <w:noProof w:val="0"/>
              </w:rPr>
            </w:pPr>
            <w:r>
              <w:rPr>
                <w:noProof w:val="0"/>
              </w:rPr>
              <w:t>March</w:t>
            </w:r>
            <w:r w:rsidR="00E1303E">
              <w:rPr>
                <w:noProof w:val="0"/>
              </w:rPr>
              <w:t xml:space="preserve"> </w:t>
            </w:r>
            <w:r w:rsidR="00866E7A">
              <w:rPr>
                <w:noProof w:val="0"/>
              </w:rPr>
              <w:t>202</w:t>
            </w:r>
            <w:r w:rsidR="00E1303E">
              <w:rPr>
                <w:noProof w:val="0"/>
              </w:rPr>
              <w:t>3</w:t>
            </w:r>
          </w:p>
        </w:tc>
        <w:tc>
          <w:tcPr>
            <w:tcW w:w="4204" w:type="pct"/>
            <w:shd w:val="clear" w:color="auto" w:fill="auto"/>
          </w:tcPr>
          <w:p w14:paraId="5B3553C8" w14:textId="3ED8C8CB" w:rsidR="00866E7A" w:rsidRPr="002B1114" w:rsidRDefault="00866E7A" w:rsidP="00866E7A">
            <w:pPr>
              <w:pStyle w:val="RepTable"/>
              <w:spacing w:before="60" w:after="60"/>
            </w:pPr>
            <w:r w:rsidRPr="00D53423">
              <w:t>1</w:t>
            </w:r>
            <w:r w:rsidRPr="00D53423">
              <w:rPr>
                <w:vertAlign w:val="superscript"/>
              </w:rPr>
              <w:t>st</w:t>
            </w:r>
            <w:r w:rsidRPr="00D53423">
              <w:t xml:space="preserve"> applicant version</w:t>
            </w:r>
          </w:p>
        </w:tc>
      </w:tr>
      <w:tr w:rsidR="00E83884" w:rsidRPr="002B1114" w14:paraId="6E75F924" w14:textId="77777777" w:rsidTr="00C10ED1">
        <w:tc>
          <w:tcPr>
            <w:tcW w:w="796" w:type="pct"/>
            <w:shd w:val="clear" w:color="auto" w:fill="D9D9D9" w:themeFill="background1" w:themeFillShade="D9"/>
          </w:tcPr>
          <w:p w14:paraId="3C727525" w14:textId="1CBF8624" w:rsidR="00E83884" w:rsidRPr="002B1114" w:rsidRDefault="00C10ED1" w:rsidP="00191CE2">
            <w:pPr>
              <w:pStyle w:val="RepTable"/>
              <w:spacing w:before="60" w:after="60"/>
              <w:rPr>
                <w:noProof w:val="0"/>
              </w:rPr>
            </w:pPr>
            <w:r>
              <w:rPr>
                <w:noProof w:val="0"/>
              </w:rPr>
              <w:t>May 2023</w:t>
            </w:r>
          </w:p>
        </w:tc>
        <w:tc>
          <w:tcPr>
            <w:tcW w:w="4204" w:type="pct"/>
            <w:shd w:val="clear" w:color="auto" w:fill="D9D9D9" w:themeFill="background1" w:themeFillShade="D9"/>
          </w:tcPr>
          <w:p w14:paraId="0E04EFF3" w14:textId="40325195" w:rsidR="00E83884" w:rsidRPr="002B1114" w:rsidRDefault="0058114D" w:rsidP="00191CE2">
            <w:pPr>
              <w:pStyle w:val="RepTable"/>
              <w:spacing w:before="60" w:after="60"/>
            </w:pPr>
            <w:r>
              <w:t xml:space="preserve">dRR submitted by applicant </w:t>
            </w:r>
            <w:r w:rsidRPr="00AD5D22">
              <w:rPr>
                <w:szCs w:val="20"/>
                <w:shd w:val="clear" w:color="auto" w:fill="D9D9D9"/>
              </w:rPr>
              <w:t>to the Polish Ministry of Agriculture and Rural Development</w:t>
            </w:r>
          </w:p>
        </w:tc>
      </w:tr>
      <w:tr w:rsidR="00E83884" w:rsidRPr="002B1114" w14:paraId="0F0D8DD3" w14:textId="77777777" w:rsidTr="00C10ED1">
        <w:tc>
          <w:tcPr>
            <w:tcW w:w="796" w:type="pct"/>
            <w:shd w:val="clear" w:color="auto" w:fill="D9D9D9" w:themeFill="background1" w:themeFillShade="D9"/>
          </w:tcPr>
          <w:p w14:paraId="3EE3DF4D" w14:textId="7D0A7A07" w:rsidR="00E83884" w:rsidRPr="002B1114" w:rsidRDefault="00C10ED1" w:rsidP="00191CE2">
            <w:pPr>
              <w:pStyle w:val="RepTable"/>
              <w:spacing w:before="60" w:after="60"/>
              <w:rPr>
                <w:noProof w:val="0"/>
              </w:rPr>
            </w:pPr>
            <w:r>
              <w:rPr>
                <w:noProof w:val="0"/>
              </w:rPr>
              <w:t>July 2023</w:t>
            </w:r>
          </w:p>
        </w:tc>
        <w:tc>
          <w:tcPr>
            <w:tcW w:w="4204" w:type="pct"/>
            <w:shd w:val="clear" w:color="auto" w:fill="D9D9D9" w:themeFill="background1" w:themeFillShade="D9"/>
          </w:tcPr>
          <w:p w14:paraId="46FA6550" w14:textId="2CBD6029" w:rsidR="00E83884" w:rsidRPr="002B1114" w:rsidRDefault="0058114D" w:rsidP="00C10ED1">
            <w:pPr>
              <w:pStyle w:val="RepTable"/>
              <w:spacing w:before="60" w:after="60"/>
            </w:pPr>
            <w:r w:rsidRPr="002C6B8C">
              <w:rPr>
                <w:szCs w:val="20"/>
              </w:rPr>
              <w:t>Submission to the evaluation unit</w:t>
            </w:r>
          </w:p>
        </w:tc>
      </w:tr>
      <w:tr w:rsidR="00C10ED1" w:rsidRPr="002B1114" w14:paraId="0F8F1B22" w14:textId="77777777" w:rsidTr="00C10ED1">
        <w:tc>
          <w:tcPr>
            <w:tcW w:w="796" w:type="pct"/>
            <w:shd w:val="clear" w:color="auto" w:fill="D9D9D9" w:themeFill="background1" w:themeFillShade="D9"/>
          </w:tcPr>
          <w:p w14:paraId="16069060" w14:textId="12779018" w:rsidR="00C10ED1" w:rsidRPr="002B1114" w:rsidRDefault="00C10ED1" w:rsidP="00C10ED1">
            <w:pPr>
              <w:pStyle w:val="RepTable"/>
              <w:spacing w:before="60" w:after="60"/>
              <w:rPr>
                <w:noProof w:val="0"/>
              </w:rPr>
            </w:pPr>
            <w:r>
              <w:rPr>
                <w:noProof w:val="0"/>
              </w:rPr>
              <w:t>December 202</w:t>
            </w:r>
            <w:r w:rsidR="0000078E">
              <w:rPr>
                <w:noProof w:val="0"/>
              </w:rPr>
              <w:t>3</w:t>
            </w:r>
          </w:p>
        </w:tc>
        <w:tc>
          <w:tcPr>
            <w:tcW w:w="4204" w:type="pct"/>
            <w:shd w:val="clear" w:color="auto" w:fill="D9D9D9" w:themeFill="background1" w:themeFillShade="D9"/>
          </w:tcPr>
          <w:p w14:paraId="14DD799C" w14:textId="349C49D9" w:rsidR="00C10ED1" w:rsidRPr="002B1114" w:rsidRDefault="00C10ED1" w:rsidP="00C10ED1">
            <w:pPr>
              <w:pStyle w:val="RepTable"/>
              <w:spacing w:before="60" w:after="60"/>
            </w:pPr>
            <w:r>
              <w:t>zRMS finalized dRR evaluation</w:t>
            </w:r>
          </w:p>
        </w:tc>
      </w:tr>
    </w:tbl>
    <w:p w14:paraId="0010A971" w14:textId="77777777" w:rsidR="00E83884" w:rsidRPr="002B1114" w:rsidRDefault="00E83884" w:rsidP="00AA32CE">
      <w:pPr>
        <w:pStyle w:val="JSCnormal"/>
      </w:pPr>
    </w:p>
    <w:p w14:paraId="1A410F79" w14:textId="77777777" w:rsidR="002442E5" w:rsidRPr="002B1114" w:rsidRDefault="002442E5" w:rsidP="00AA32CE">
      <w:pPr>
        <w:pStyle w:val="RepSubtitle"/>
        <w:sectPr w:rsidR="002442E5" w:rsidRPr="002B1114" w:rsidSect="00B761A6">
          <w:pgSz w:w="11906" w:h="16838" w:code="9"/>
          <w:pgMar w:top="1417" w:right="1134" w:bottom="1134" w:left="1417" w:header="709" w:footer="142" w:gutter="0"/>
          <w:pgNumType w:chapSep="period"/>
          <w:cols w:space="708"/>
          <w:docGrid w:linePitch="360"/>
        </w:sectPr>
      </w:pPr>
    </w:p>
    <w:p w14:paraId="4CFB4A02" w14:textId="77777777" w:rsidR="0075737D" w:rsidRPr="002B1114" w:rsidRDefault="00631197" w:rsidP="00AA32CE">
      <w:pPr>
        <w:pStyle w:val="RepSubtitle"/>
      </w:pPr>
      <w:r w:rsidRPr="002B1114">
        <w:lastRenderedPageBreak/>
        <w:t>Table</w:t>
      </w:r>
      <w:r w:rsidR="0075737D" w:rsidRPr="002B1114">
        <w:t xml:space="preserve"> of </w:t>
      </w:r>
      <w:r w:rsidR="002442E5" w:rsidRPr="002B1114">
        <w:t>C</w:t>
      </w:r>
      <w:r w:rsidR="0075737D" w:rsidRPr="002B1114">
        <w:t>ontents</w:t>
      </w:r>
    </w:p>
    <w:p w14:paraId="4EA47A81" w14:textId="197D986C" w:rsidR="008F0A09" w:rsidRDefault="002B1114">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54647372" w:history="1">
        <w:r w:rsidR="008F0A09" w:rsidRPr="00420122">
          <w:rPr>
            <w:rStyle w:val="Hipercze"/>
          </w:rPr>
          <w:t>9</w:t>
        </w:r>
        <w:r w:rsidR="008F0A09">
          <w:rPr>
            <w:rFonts w:asciiTheme="minorHAnsi" w:eastAsiaTheme="minorEastAsia" w:hAnsiTheme="minorHAnsi" w:cstheme="minorBidi"/>
            <w:b w:val="0"/>
            <w:kern w:val="2"/>
            <w:sz w:val="22"/>
            <w:szCs w:val="22"/>
            <w:lang w:val="pl-PL" w:eastAsia="pl-PL"/>
            <w14:ligatures w14:val="standardContextual"/>
          </w:rPr>
          <w:tab/>
        </w:r>
        <w:r w:rsidR="008F0A09" w:rsidRPr="00420122">
          <w:rPr>
            <w:rStyle w:val="Hipercze"/>
          </w:rPr>
          <w:t>Ecotoxicology (KCP 10)</w:t>
        </w:r>
        <w:r w:rsidR="008F0A09">
          <w:rPr>
            <w:webHidden/>
          </w:rPr>
          <w:tab/>
        </w:r>
        <w:r w:rsidR="008F0A09">
          <w:rPr>
            <w:webHidden/>
          </w:rPr>
          <w:fldChar w:fldCharType="begin"/>
        </w:r>
        <w:r w:rsidR="008F0A09">
          <w:rPr>
            <w:webHidden/>
          </w:rPr>
          <w:instrText xml:space="preserve"> PAGEREF _Toc154647372 \h </w:instrText>
        </w:r>
        <w:r w:rsidR="008F0A09">
          <w:rPr>
            <w:webHidden/>
          </w:rPr>
        </w:r>
        <w:r w:rsidR="008F0A09">
          <w:rPr>
            <w:webHidden/>
          </w:rPr>
          <w:fldChar w:fldCharType="separate"/>
        </w:r>
        <w:r w:rsidR="008F0A09">
          <w:rPr>
            <w:webHidden/>
          </w:rPr>
          <w:t>6</w:t>
        </w:r>
        <w:r w:rsidR="008F0A09">
          <w:rPr>
            <w:webHidden/>
          </w:rPr>
          <w:fldChar w:fldCharType="end"/>
        </w:r>
      </w:hyperlink>
    </w:p>
    <w:p w14:paraId="16FC8B6B" w14:textId="70EA2AB4"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373" w:history="1">
        <w:r w:rsidR="008F0A09" w:rsidRPr="00420122">
          <w:rPr>
            <w:rStyle w:val="Hipercze"/>
          </w:rPr>
          <w:t>9.1</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Critical GAP and overall conclusions</w:t>
        </w:r>
        <w:r w:rsidR="008F0A09">
          <w:rPr>
            <w:webHidden/>
          </w:rPr>
          <w:tab/>
        </w:r>
        <w:r w:rsidR="008F0A09">
          <w:rPr>
            <w:webHidden/>
          </w:rPr>
          <w:fldChar w:fldCharType="begin"/>
        </w:r>
        <w:r w:rsidR="008F0A09">
          <w:rPr>
            <w:webHidden/>
          </w:rPr>
          <w:instrText xml:space="preserve"> PAGEREF _Toc154647373 \h </w:instrText>
        </w:r>
        <w:r w:rsidR="008F0A09">
          <w:rPr>
            <w:webHidden/>
          </w:rPr>
        </w:r>
        <w:r w:rsidR="008F0A09">
          <w:rPr>
            <w:webHidden/>
          </w:rPr>
          <w:fldChar w:fldCharType="separate"/>
        </w:r>
        <w:r w:rsidR="008F0A09">
          <w:rPr>
            <w:webHidden/>
          </w:rPr>
          <w:t>7</w:t>
        </w:r>
        <w:r w:rsidR="008F0A09">
          <w:rPr>
            <w:webHidden/>
          </w:rPr>
          <w:fldChar w:fldCharType="end"/>
        </w:r>
      </w:hyperlink>
    </w:p>
    <w:p w14:paraId="717D5891" w14:textId="66CF38EE"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374" w:history="1">
        <w:r w:rsidR="008F0A09" w:rsidRPr="00420122">
          <w:rPr>
            <w:rStyle w:val="Hipercze"/>
          </w:rPr>
          <w:t>9.1.1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Overall conclusions</w:t>
        </w:r>
        <w:r w:rsidR="008F0A09">
          <w:rPr>
            <w:webHidden/>
          </w:rPr>
          <w:tab/>
        </w:r>
        <w:r w:rsidR="008F0A09">
          <w:rPr>
            <w:webHidden/>
          </w:rPr>
          <w:fldChar w:fldCharType="begin"/>
        </w:r>
        <w:r w:rsidR="008F0A09">
          <w:rPr>
            <w:webHidden/>
          </w:rPr>
          <w:instrText xml:space="preserve"> PAGEREF _Toc154647374 \h </w:instrText>
        </w:r>
        <w:r w:rsidR="008F0A09">
          <w:rPr>
            <w:webHidden/>
          </w:rPr>
        </w:r>
        <w:r w:rsidR="008F0A09">
          <w:rPr>
            <w:webHidden/>
          </w:rPr>
          <w:fldChar w:fldCharType="separate"/>
        </w:r>
        <w:r w:rsidR="008F0A09">
          <w:rPr>
            <w:webHidden/>
          </w:rPr>
          <w:t>9</w:t>
        </w:r>
        <w:r w:rsidR="008F0A09">
          <w:rPr>
            <w:webHidden/>
          </w:rPr>
          <w:fldChar w:fldCharType="end"/>
        </w:r>
      </w:hyperlink>
    </w:p>
    <w:p w14:paraId="70BBA490" w14:textId="36CD733E"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75" w:history="1">
        <w:r w:rsidR="008F0A09" w:rsidRPr="00420122">
          <w:rPr>
            <w:rStyle w:val="Hipercze"/>
            <w:bCs/>
            <w:iCs/>
            <w:lang w:val="en-GB"/>
          </w:rPr>
          <w:t>9.1.1.1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Effects on birds (KCP 10.1.1), Effects on terrestrial vertebrates other than birds (KCP 10.1.2), Effects on other terrestrial vertebrate wildlife (reptiles and amphibians) (KCP 10.1.3)</w:t>
        </w:r>
        <w:r w:rsidR="008F0A09">
          <w:rPr>
            <w:webHidden/>
          </w:rPr>
          <w:tab/>
        </w:r>
        <w:r w:rsidR="008F0A09">
          <w:rPr>
            <w:webHidden/>
          </w:rPr>
          <w:fldChar w:fldCharType="begin"/>
        </w:r>
        <w:r w:rsidR="008F0A09">
          <w:rPr>
            <w:webHidden/>
          </w:rPr>
          <w:instrText xml:space="preserve"> PAGEREF _Toc154647375 \h </w:instrText>
        </w:r>
        <w:r w:rsidR="008F0A09">
          <w:rPr>
            <w:webHidden/>
          </w:rPr>
        </w:r>
        <w:r w:rsidR="008F0A09">
          <w:rPr>
            <w:webHidden/>
          </w:rPr>
          <w:fldChar w:fldCharType="separate"/>
        </w:r>
        <w:r w:rsidR="008F0A09">
          <w:rPr>
            <w:webHidden/>
          </w:rPr>
          <w:t>9</w:t>
        </w:r>
        <w:r w:rsidR="008F0A09">
          <w:rPr>
            <w:webHidden/>
          </w:rPr>
          <w:fldChar w:fldCharType="end"/>
        </w:r>
      </w:hyperlink>
    </w:p>
    <w:p w14:paraId="69A52C1C" w14:textId="2AA18562"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76" w:history="1">
        <w:r w:rsidR="008F0A09" w:rsidRPr="00420122">
          <w:rPr>
            <w:rStyle w:val="Hipercze"/>
            <w:bCs/>
            <w:iCs/>
            <w:lang w:val="en-GB"/>
          </w:rPr>
          <w:t>9.1.1.2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Effects on aquatic organisms (KCP 10.2)</w:t>
        </w:r>
        <w:r w:rsidR="008F0A09">
          <w:rPr>
            <w:webHidden/>
          </w:rPr>
          <w:tab/>
        </w:r>
        <w:r w:rsidR="008F0A09">
          <w:rPr>
            <w:webHidden/>
          </w:rPr>
          <w:fldChar w:fldCharType="begin"/>
        </w:r>
        <w:r w:rsidR="008F0A09">
          <w:rPr>
            <w:webHidden/>
          </w:rPr>
          <w:instrText xml:space="preserve"> PAGEREF _Toc154647376 \h </w:instrText>
        </w:r>
        <w:r w:rsidR="008F0A09">
          <w:rPr>
            <w:webHidden/>
          </w:rPr>
        </w:r>
        <w:r w:rsidR="008F0A09">
          <w:rPr>
            <w:webHidden/>
          </w:rPr>
          <w:fldChar w:fldCharType="separate"/>
        </w:r>
        <w:r w:rsidR="008F0A09">
          <w:rPr>
            <w:webHidden/>
          </w:rPr>
          <w:t>9</w:t>
        </w:r>
        <w:r w:rsidR="008F0A09">
          <w:rPr>
            <w:webHidden/>
          </w:rPr>
          <w:fldChar w:fldCharType="end"/>
        </w:r>
      </w:hyperlink>
    </w:p>
    <w:p w14:paraId="009A1B7F" w14:textId="4DE72562"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77" w:history="1">
        <w:r w:rsidR="008F0A09" w:rsidRPr="00420122">
          <w:rPr>
            <w:rStyle w:val="Hipercze"/>
            <w:bCs/>
            <w:iCs/>
            <w:lang w:val="en-GB"/>
          </w:rPr>
          <w:t>9.1.1.3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Effects on bees (KCP 10.3.1)</w:t>
        </w:r>
        <w:r w:rsidR="008F0A09">
          <w:rPr>
            <w:webHidden/>
          </w:rPr>
          <w:tab/>
        </w:r>
        <w:r w:rsidR="008F0A09">
          <w:rPr>
            <w:webHidden/>
          </w:rPr>
          <w:fldChar w:fldCharType="begin"/>
        </w:r>
        <w:r w:rsidR="008F0A09">
          <w:rPr>
            <w:webHidden/>
          </w:rPr>
          <w:instrText xml:space="preserve"> PAGEREF _Toc154647377 \h </w:instrText>
        </w:r>
        <w:r w:rsidR="008F0A09">
          <w:rPr>
            <w:webHidden/>
          </w:rPr>
        </w:r>
        <w:r w:rsidR="008F0A09">
          <w:rPr>
            <w:webHidden/>
          </w:rPr>
          <w:fldChar w:fldCharType="separate"/>
        </w:r>
        <w:r w:rsidR="008F0A09">
          <w:rPr>
            <w:webHidden/>
          </w:rPr>
          <w:t>9</w:t>
        </w:r>
        <w:r w:rsidR="008F0A09">
          <w:rPr>
            <w:webHidden/>
          </w:rPr>
          <w:fldChar w:fldCharType="end"/>
        </w:r>
      </w:hyperlink>
    </w:p>
    <w:p w14:paraId="331D8B23" w14:textId="7F8F2389"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78" w:history="1">
        <w:r w:rsidR="008F0A09" w:rsidRPr="00420122">
          <w:rPr>
            <w:rStyle w:val="Hipercze"/>
            <w:bCs/>
            <w:iCs/>
            <w:lang w:val="en-GB"/>
          </w:rPr>
          <w:t>9.1.1.4</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Effects on arthropods other than bees (KCP 10.3.2)</w:t>
        </w:r>
        <w:r w:rsidR="008F0A09">
          <w:rPr>
            <w:webHidden/>
          </w:rPr>
          <w:tab/>
        </w:r>
        <w:r w:rsidR="008F0A09">
          <w:rPr>
            <w:webHidden/>
          </w:rPr>
          <w:fldChar w:fldCharType="begin"/>
        </w:r>
        <w:r w:rsidR="008F0A09">
          <w:rPr>
            <w:webHidden/>
          </w:rPr>
          <w:instrText xml:space="preserve"> PAGEREF _Toc154647378 \h </w:instrText>
        </w:r>
        <w:r w:rsidR="008F0A09">
          <w:rPr>
            <w:webHidden/>
          </w:rPr>
        </w:r>
        <w:r w:rsidR="008F0A09">
          <w:rPr>
            <w:webHidden/>
          </w:rPr>
          <w:fldChar w:fldCharType="separate"/>
        </w:r>
        <w:r w:rsidR="008F0A09">
          <w:rPr>
            <w:webHidden/>
          </w:rPr>
          <w:t>9</w:t>
        </w:r>
        <w:r w:rsidR="008F0A09">
          <w:rPr>
            <w:webHidden/>
          </w:rPr>
          <w:fldChar w:fldCharType="end"/>
        </w:r>
      </w:hyperlink>
    </w:p>
    <w:p w14:paraId="0F6F99CE" w14:textId="79D3DAC8"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79" w:history="1">
        <w:r w:rsidR="008F0A09" w:rsidRPr="00420122">
          <w:rPr>
            <w:rStyle w:val="Hipercze"/>
            <w:bCs/>
            <w:iCs/>
            <w:lang w:val="en-GB"/>
          </w:rPr>
          <w:t>9.1.1.5</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Effects on non-target soil meso- and macrofauna (KCP 10.4), Effects on soil microbial activity (KCP 10.5)</w:t>
        </w:r>
        <w:r w:rsidR="008F0A09">
          <w:rPr>
            <w:webHidden/>
          </w:rPr>
          <w:tab/>
        </w:r>
        <w:r w:rsidR="008F0A09">
          <w:rPr>
            <w:webHidden/>
          </w:rPr>
          <w:fldChar w:fldCharType="begin"/>
        </w:r>
        <w:r w:rsidR="008F0A09">
          <w:rPr>
            <w:webHidden/>
          </w:rPr>
          <w:instrText xml:space="preserve"> PAGEREF _Toc154647379 \h </w:instrText>
        </w:r>
        <w:r w:rsidR="008F0A09">
          <w:rPr>
            <w:webHidden/>
          </w:rPr>
        </w:r>
        <w:r w:rsidR="008F0A09">
          <w:rPr>
            <w:webHidden/>
          </w:rPr>
          <w:fldChar w:fldCharType="separate"/>
        </w:r>
        <w:r w:rsidR="008F0A09">
          <w:rPr>
            <w:webHidden/>
          </w:rPr>
          <w:t>9</w:t>
        </w:r>
        <w:r w:rsidR="008F0A09">
          <w:rPr>
            <w:webHidden/>
          </w:rPr>
          <w:fldChar w:fldCharType="end"/>
        </w:r>
      </w:hyperlink>
    </w:p>
    <w:p w14:paraId="476C3BE1" w14:textId="7417A018"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80" w:history="1">
        <w:r w:rsidR="008F0A09" w:rsidRPr="00420122">
          <w:rPr>
            <w:rStyle w:val="Hipercze"/>
            <w:bCs/>
            <w:iCs/>
            <w:lang w:val="en-GB"/>
          </w:rPr>
          <w:t>9.1.1.6</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Effects on non-target terrestrial plants (KCP 10.6)</w:t>
        </w:r>
        <w:r w:rsidR="008F0A09">
          <w:rPr>
            <w:webHidden/>
          </w:rPr>
          <w:tab/>
        </w:r>
        <w:r w:rsidR="008F0A09">
          <w:rPr>
            <w:webHidden/>
          </w:rPr>
          <w:fldChar w:fldCharType="begin"/>
        </w:r>
        <w:r w:rsidR="008F0A09">
          <w:rPr>
            <w:webHidden/>
          </w:rPr>
          <w:instrText xml:space="preserve"> PAGEREF _Toc154647380 \h </w:instrText>
        </w:r>
        <w:r w:rsidR="008F0A09">
          <w:rPr>
            <w:webHidden/>
          </w:rPr>
        </w:r>
        <w:r w:rsidR="008F0A09">
          <w:rPr>
            <w:webHidden/>
          </w:rPr>
          <w:fldChar w:fldCharType="separate"/>
        </w:r>
        <w:r w:rsidR="008F0A09">
          <w:rPr>
            <w:webHidden/>
          </w:rPr>
          <w:t>9</w:t>
        </w:r>
        <w:r w:rsidR="008F0A09">
          <w:rPr>
            <w:webHidden/>
          </w:rPr>
          <w:fldChar w:fldCharType="end"/>
        </w:r>
      </w:hyperlink>
    </w:p>
    <w:p w14:paraId="1E42063D" w14:textId="672A3023"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81" w:history="1">
        <w:r w:rsidR="008F0A09" w:rsidRPr="00420122">
          <w:rPr>
            <w:rStyle w:val="Hipercze"/>
            <w:bCs/>
            <w:iCs/>
            <w:lang w:val="en-GB"/>
          </w:rPr>
          <w:t>9.1.1.7</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Effects on other terrestrial organisms (flora and fauna) (KCP 10.7)</w:t>
        </w:r>
        <w:r w:rsidR="008F0A09">
          <w:rPr>
            <w:webHidden/>
          </w:rPr>
          <w:tab/>
        </w:r>
        <w:r w:rsidR="008F0A09">
          <w:rPr>
            <w:webHidden/>
          </w:rPr>
          <w:fldChar w:fldCharType="begin"/>
        </w:r>
        <w:r w:rsidR="008F0A09">
          <w:rPr>
            <w:webHidden/>
          </w:rPr>
          <w:instrText xml:space="preserve"> PAGEREF _Toc154647381 \h </w:instrText>
        </w:r>
        <w:r w:rsidR="008F0A09">
          <w:rPr>
            <w:webHidden/>
          </w:rPr>
        </w:r>
        <w:r w:rsidR="008F0A09">
          <w:rPr>
            <w:webHidden/>
          </w:rPr>
          <w:fldChar w:fldCharType="separate"/>
        </w:r>
        <w:r w:rsidR="008F0A09">
          <w:rPr>
            <w:webHidden/>
          </w:rPr>
          <w:t>9</w:t>
        </w:r>
        <w:r w:rsidR="008F0A09">
          <w:rPr>
            <w:webHidden/>
          </w:rPr>
          <w:fldChar w:fldCharType="end"/>
        </w:r>
      </w:hyperlink>
    </w:p>
    <w:p w14:paraId="65F605B5" w14:textId="6CF06BCE"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382" w:history="1">
        <w:r w:rsidR="008F0A09" w:rsidRPr="00420122">
          <w:rPr>
            <w:rStyle w:val="Hipercze"/>
          </w:rPr>
          <w:t>9.1.2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Grouping of intended uses for risk assessment</w:t>
        </w:r>
        <w:r w:rsidR="008F0A09">
          <w:rPr>
            <w:webHidden/>
          </w:rPr>
          <w:tab/>
        </w:r>
        <w:r w:rsidR="008F0A09">
          <w:rPr>
            <w:webHidden/>
          </w:rPr>
          <w:fldChar w:fldCharType="begin"/>
        </w:r>
        <w:r w:rsidR="008F0A09">
          <w:rPr>
            <w:webHidden/>
          </w:rPr>
          <w:instrText xml:space="preserve"> PAGEREF _Toc154647382 \h </w:instrText>
        </w:r>
        <w:r w:rsidR="008F0A09">
          <w:rPr>
            <w:webHidden/>
          </w:rPr>
        </w:r>
        <w:r w:rsidR="008F0A09">
          <w:rPr>
            <w:webHidden/>
          </w:rPr>
          <w:fldChar w:fldCharType="separate"/>
        </w:r>
        <w:r w:rsidR="008F0A09">
          <w:rPr>
            <w:webHidden/>
          </w:rPr>
          <w:t>9</w:t>
        </w:r>
        <w:r w:rsidR="008F0A09">
          <w:rPr>
            <w:webHidden/>
          </w:rPr>
          <w:fldChar w:fldCharType="end"/>
        </w:r>
      </w:hyperlink>
    </w:p>
    <w:p w14:paraId="2A45EFC2" w14:textId="37BF56DA"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383" w:history="1">
        <w:r w:rsidR="008F0A09" w:rsidRPr="00420122">
          <w:rPr>
            <w:rStyle w:val="Hipercze"/>
          </w:rPr>
          <w:t>9.1.3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Consideration of metabolites</w:t>
        </w:r>
        <w:r w:rsidR="008F0A09">
          <w:rPr>
            <w:webHidden/>
          </w:rPr>
          <w:tab/>
        </w:r>
        <w:r w:rsidR="008F0A09">
          <w:rPr>
            <w:webHidden/>
          </w:rPr>
          <w:fldChar w:fldCharType="begin"/>
        </w:r>
        <w:r w:rsidR="008F0A09">
          <w:rPr>
            <w:webHidden/>
          </w:rPr>
          <w:instrText xml:space="preserve"> PAGEREF _Toc154647383 \h </w:instrText>
        </w:r>
        <w:r w:rsidR="008F0A09">
          <w:rPr>
            <w:webHidden/>
          </w:rPr>
        </w:r>
        <w:r w:rsidR="008F0A09">
          <w:rPr>
            <w:webHidden/>
          </w:rPr>
          <w:fldChar w:fldCharType="separate"/>
        </w:r>
        <w:r w:rsidR="008F0A09">
          <w:rPr>
            <w:webHidden/>
          </w:rPr>
          <w:t>10</w:t>
        </w:r>
        <w:r w:rsidR="008F0A09">
          <w:rPr>
            <w:webHidden/>
          </w:rPr>
          <w:fldChar w:fldCharType="end"/>
        </w:r>
      </w:hyperlink>
    </w:p>
    <w:p w14:paraId="580BBABE" w14:textId="2661519A"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384" w:history="1">
        <w:r w:rsidR="008F0A09" w:rsidRPr="00420122">
          <w:rPr>
            <w:rStyle w:val="Hipercze"/>
          </w:rPr>
          <w:t>9.2</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birds (KCP 10.1.1)</w:t>
        </w:r>
        <w:r w:rsidR="008F0A09">
          <w:rPr>
            <w:webHidden/>
          </w:rPr>
          <w:tab/>
        </w:r>
        <w:r w:rsidR="008F0A09">
          <w:rPr>
            <w:webHidden/>
          </w:rPr>
          <w:fldChar w:fldCharType="begin"/>
        </w:r>
        <w:r w:rsidR="008F0A09">
          <w:rPr>
            <w:webHidden/>
          </w:rPr>
          <w:instrText xml:space="preserve"> PAGEREF _Toc154647384 \h </w:instrText>
        </w:r>
        <w:r w:rsidR="008F0A09">
          <w:rPr>
            <w:webHidden/>
          </w:rPr>
        </w:r>
        <w:r w:rsidR="008F0A09">
          <w:rPr>
            <w:webHidden/>
          </w:rPr>
          <w:fldChar w:fldCharType="separate"/>
        </w:r>
        <w:r w:rsidR="008F0A09">
          <w:rPr>
            <w:webHidden/>
          </w:rPr>
          <w:t>10</w:t>
        </w:r>
        <w:r w:rsidR="008F0A09">
          <w:rPr>
            <w:webHidden/>
          </w:rPr>
          <w:fldChar w:fldCharType="end"/>
        </w:r>
      </w:hyperlink>
    </w:p>
    <w:p w14:paraId="5507FFFC" w14:textId="1451B2F4"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385" w:history="1">
        <w:r w:rsidR="008F0A09" w:rsidRPr="00420122">
          <w:rPr>
            <w:rStyle w:val="Hipercze"/>
          </w:rPr>
          <w:t>9.2.1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Toxicity data</w:t>
        </w:r>
        <w:r w:rsidR="008F0A09">
          <w:rPr>
            <w:webHidden/>
          </w:rPr>
          <w:tab/>
        </w:r>
        <w:r w:rsidR="008F0A09">
          <w:rPr>
            <w:webHidden/>
          </w:rPr>
          <w:fldChar w:fldCharType="begin"/>
        </w:r>
        <w:r w:rsidR="008F0A09">
          <w:rPr>
            <w:webHidden/>
          </w:rPr>
          <w:instrText xml:space="preserve"> PAGEREF _Toc154647385 \h </w:instrText>
        </w:r>
        <w:r w:rsidR="008F0A09">
          <w:rPr>
            <w:webHidden/>
          </w:rPr>
        </w:r>
        <w:r w:rsidR="008F0A09">
          <w:rPr>
            <w:webHidden/>
          </w:rPr>
          <w:fldChar w:fldCharType="separate"/>
        </w:r>
        <w:r w:rsidR="008F0A09">
          <w:rPr>
            <w:webHidden/>
          </w:rPr>
          <w:t>10</w:t>
        </w:r>
        <w:r w:rsidR="008F0A09">
          <w:rPr>
            <w:webHidden/>
          </w:rPr>
          <w:fldChar w:fldCharType="end"/>
        </w:r>
      </w:hyperlink>
    </w:p>
    <w:p w14:paraId="2EF45524" w14:textId="1E93F8AC"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86" w:history="1">
        <w:r w:rsidR="008F0A09" w:rsidRPr="00420122">
          <w:rPr>
            <w:rStyle w:val="Hipercze"/>
            <w:bCs/>
            <w:iCs/>
            <w:lang w:val="en-GB"/>
          </w:rPr>
          <w:t>9.2.1.1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Justification for new endpoints</w:t>
        </w:r>
        <w:r w:rsidR="008F0A09">
          <w:rPr>
            <w:webHidden/>
          </w:rPr>
          <w:tab/>
        </w:r>
        <w:r w:rsidR="008F0A09">
          <w:rPr>
            <w:webHidden/>
          </w:rPr>
          <w:fldChar w:fldCharType="begin"/>
        </w:r>
        <w:r w:rsidR="008F0A09">
          <w:rPr>
            <w:webHidden/>
          </w:rPr>
          <w:instrText xml:space="preserve"> PAGEREF _Toc154647386 \h </w:instrText>
        </w:r>
        <w:r w:rsidR="008F0A09">
          <w:rPr>
            <w:webHidden/>
          </w:rPr>
        </w:r>
        <w:r w:rsidR="008F0A09">
          <w:rPr>
            <w:webHidden/>
          </w:rPr>
          <w:fldChar w:fldCharType="separate"/>
        </w:r>
        <w:r w:rsidR="008F0A09">
          <w:rPr>
            <w:webHidden/>
          </w:rPr>
          <w:t>11</w:t>
        </w:r>
        <w:r w:rsidR="008F0A09">
          <w:rPr>
            <w:webHidden/>
          </w:rPr>
          <w:fldChar w:fldCharType="end"/>
        </w:r>
      </w:hyperlink>
    </w:p>
    <w:p w14:paraId="6E7323D0" w14:textId="407A7129"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387" w:history="1">
        <w:r w:rsidR="008F0A09" w:rsidRPr="00420122">
          <w:rPr>
            <w:rStyle w:val="Hipercze"/>
          </w:rPr>
          <w:t>9.2.2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 for spray applications</w:t>
        </w:r>
        <w:r w:rsidR="008F0A09">
          <w:rPr>
            <w:webHidden/>
          </w:rPr>
          <w:tab/>
        </w:r>
        <w:r w:rsidR="008F0A09">
          <w:rPr>
            <w:webHidden/>
          </w:rPr>
          <w:fldChar w:fldCharType="begin"/>
        </w:r>
        <w:r w:rsidR="008F0A09">
          <w:rPr>
            <w:webHidden/>
          </w:rPr>
          <w:instrText xml:space="preserve"> PAGEREF _Toc154647387 \h </w:instrText>
        </w:r>
        <w:r w:rsidR="008F0A09">
          <w:rPr>
            <w:webHidden/>
          </w:rPr>
        </w:r>
        <w:r w:rsidR="008F0A09">
          <w:rPr>
            <w:webHidden/>
          </w:rPr>
          <w:fldChar w:fldCharType="separate"/>
        </w:r>
        <w:r w:rsidR="008F0A09">
          <w:rPr>
            <w:webHidden/>
          </w:rPr>
          <w:t>11</w:t>
        </w:r>
        <w:r w:rsidR="008F0A09">
          <w:rPr>
            <w:webHidden/>
          </w:rPr>
          <w:fldChar w:fldCharType="end"/>
        </w:r>
      </w:hyperlink>
    </w:p>
    <w:p w14:paraId="5231C551" w14:textId="5BFEE0F3"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88" w:history="1">
        <w:r w:rsidR="008F0A09" w:rsidRPr="00420122">
          <w:rPr>
            <w:rStyle w:val="Hipercze"/>
            <w:bCs/>
            <w:iCs/>
            <w:lang w:val="en-GB"/>
          </w:rPr>
          <w:t>9.2.2.1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First-tier assessment (screening/generic focal species)</w:t>
        </w:r>
        <w:r w:rsidR="008F0A09">
          <w:rPr>
            <w:webHidden/>
          </w:rPr>
          <w:tab/>
        </w:r>
        <w:r w:rsidR="008F0A09">
          <w:rPr>
            <w:webHidden/>
          </w:rPr>
          <w:fldChar w:fldCharType="begin"/>
        </w:r>
        <w:r w:rsidR="008F0A09">
          <w:rPr>
            <w:webHidden/>
          </w:rPr>
          <w:instrText xml:space="preserve"> PAGEREF _Toc154647388 \h </w:instrText>
        </w:r>
        <w:r w:rsidR="008F0A09">
          <w:rPr>
            <w:webHidden/>
          </w:rPr>
        </w:r>
        <w:r w:rsidR="008F0A09">
          <w:rPr>
            <w:webHidden/>
          </w:rPr>
          <w:fldChar w:fldCharType="separate"/>
        </w:r>
        <w:r w:rsidR="008F0A09">
          <w:rPr>
            <w:webHidden/>
          </w:rPr>
          <w:t>11</w:t>
        </w:r>
        <w:r w:rsidR="008F0A09">
          <w:rPr>
            <w:webHidden/>
          </w:rPr>
          <w:fldChar w:fldCharType="end"/>
        </w:r>
      </w:hyperlink>
    </w:p>
    <w:p w14:paraId="5A6B9DD9" w14:textId="1997D0BB"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89" w:history="1">
        <w:r w:rsidR="008F0A09" w:rsidRPr="00420122">
          <w:rPr>
            <w:rStyle w:val="Hipercze"/>
            <w:bCs/>
            <w:iCs/>
            <w:lang w:val="en-GB"/>
          </w:rPr>
          <w:t>9.2.2.2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Higher-tier risk assessment</w:t>
        </w:r>
        <w:r w:rsidR="008F0A09">
          <w:rPr>
            <w:webHidden/>
          </w:rPr>
          <w:tab/>
        </w:r>
        <w:r w:rsidR="008F0A09">
          <w:rPr>
            <w:webHidden/>
          </w:rPr>
          <w:fldChar w:fldCharType="begin"/>
        </w:r>
        <w:r w:rsidR="008F0A09">
          <w:rPr>
            <w:webHidden/>
          </w:rPr>
          <w:instrText xml:space="preserve"> PAGEREF _Toc154647389 \h </w:instrText>
        </w:r>
        <w:r w:rsidR="008F0A09">
          <w:rPr>
            <w:webHidden/>
          </w:rPr>
        </w:r>
        <w:r w:rsidR="008F0A09">
          <w:rPr>
            <w:webHidden/>
          </w:rPr>
          <w:fldChar w:fldCharType="separate"/>
        </w:r>
        <w:r w:rsidR="008F0A09">
          <w:rPr>
            <w:webHidden/>
          </w:rPr>
          <w:t>13</w:t>
        </w:r>
        <w:r w:rsidR="008F0A09">
          <w:rPr>
            <w:webHidden/>
          </w:rPr>
          <w:fldChar w:fldCharType="end"/>
        </w:r>
      </w:hyperlink>
    </w:p>
    <w:p w14:paraId="6D937D79" w14:textId="5703E3EA"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90" w:history="1">
        <w:r w:rsidR="008F0A09" w:rsidRPr="00420122">
          <w:rPr>
            <w:rStyle w:val="Hipercze"/>
            <w:bCs/>
            <w:iCs/>
            <w:lang w:val="en-GB"/>
          </w:rPr>
          <w:t>9.2.2.3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Drinking water exposure</w:t>
        </w:r>
        <w:r w:rsidR="008F0A09">
          <w:rPr>
            <w:webHidden/>
          </w:rPr>
          <w:tab/>
        </w:r>
        <w:r w:rsidR="008F0A09">
          <w:rPr>
            <w:webHidden/>
          </w:rPr>
          <w:fldChar w:fldCharType="begin"/>
        </w:r>
        <w:r w:rsidR="008F0A09">
          <w:rPr>
            <w:webHidden/>
          </w:rPr>
          <w:instrText xml:space="preserve"> PAGEREF _Toc154647390 \h </w:instrText>
        </w:r>
        <w:r w:rsidR="008F0A09">
          <w:rPr>
            <w:webHidden/>
          </w:rPr>
        </w:r>
        <w:r w:rsidR="008F0A09">
          <w:rPr>
            <w:webHidden/>
          </w:rPr>
          <w:fldChar w:fldCharType="separate"/>
        </w:r>
        <w:r w:rsidR="008F0A09">
          <w:rPr>
            <w:webHidden/>
          </w:rPr>
          <w:t>13</w:t>
        </w:r>
        <w:r w:rsidR="008F0A09">
          <w:rPr>
            <w:webHidden/>
          </w:rPr>
          <w:fldChar w:fldCharType="end"/>
        </w:r>
      </w:hyperlink>
    </w:p>
    <w:p w14:paraId="4E417D86" w14:textId="7FCDF810"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91" w:history="1">
        <w:r w:rsidR="008F0A09" w:rsidRPr="00420122">
          <w:rPr>
            <w:rStyle w:val="Hipercze"/>
            <w:bCs/>
            <w:iCs/>
            <w:lang w:val="en-GB"/>
          </w:rPr>
          <w:t>9.2.2.4</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Effects of secondary poisoning</w:t>
        </w:r>
        <w:r w:rsidR="008F0A09">
          <w:rPr>
            <w:webHidden/>
          </w:rPr>
          <w:tab/>
        </w:r>
        <w:r w:rsidR="008F0A09">
          <w:rPr>
            <w:webHidden/>
          </w:rPr>
          <w:fldChar w:fldCharType="begin"/>
        </w:r>
        <w:r w:rsidR="008F0A09">
          <w:rPr>
            <w:webHidden/>
          </w:rPr>
          <w:instrText xml:space="preserve"> PAGEREF _Toc154647391 \h </w:instrText>
        </w:r>
        <w:r w:rsidR="008F0A09">
          <w:rPr>
            <w:webHidden/>
          </w:rPr>
        </w:r>
        <w:r w:rsidR="008F0A09">
          <w:rPr>
            <w:webHidden/>
          </w:rPr>
          <w:fldChar w:fldCharType="separate"/>
        </w:r>
        <w:r w:rsidR="008F0A09">
          <w:rPr>
            <w:webHidden/>
          </w:rPr>
          <w:t>14</w:t>
        </w:r>
        <w:r w:rsidR="008F0A09">
          <w:rPr>
            <w:webHidden/>
          </w:rPr>
          <w:fldChar w:fldCharType="end"/>
        </w:r>
      </w:hyperlink>
    </w:p>
    <w:p w14:paraId="41794D2E" w14:textId="3E4B02D0"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92" w:history="1">
        <w:r w:rsidR="008F0A09" w:rsidRPr="00420122">
          <w:rPr>
            <w:rStyle w:val="Hipercze"/>
            <w:bCs/>
            <w:iCs/>
            <w:lang w:val="en-GB"/>
          </w:rPr>
          <w:t>9.2.2.5</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Biomagnification in terrestrial food chains</w:t>
        </w:r>
        <w:r w:rsidR="008F0A09">
          <w:rPr>
            <w:webHidden/>
          </w:rPr>
          <w:tab/>
        </w:r>
        <w:r w:rsidR="008F0A09">
          <w:rPr>
            <w:webHidden/>
          </w:rPr>
          <w:fldChar w:fldCharType="begin"/>
        </w:r>
        <w:r w:rsidR="008F0A09">
          <w:rPr>
            <w:webHidden/>
          </w:rPr>
          <w:instrText xml:space="preserve"> PAGEREF _Toc154647392 \h </w:instrText>
        </w:r>
        <w:r w:rsidR="008F0A09">
          <w:rPr>
            <w:webHidden/>
          </w:rPr>
        </w:r>
        <w:r w:rsidR="008F0A09">
          <w:rPr>
            <w:webHidden/>
          </w:rPr>
          <w:fldChar w:fldCharType="separate"/>
        </w:r>
        <w:r w:rsidR="008F0A09">
          <w:rPr>
            <w:webHidden/>
          </w:rPr>
          <w:t>17</w:t>
        </w:r>
        <w:r w:rsidR="008F0A09">
          <w:rPr>
            <w:webHidden/>
          </w:rPr>
          <w:fldChar w:fldCharType="end"/>
        </w:r>
      </w:hyperlink>
    </w:p>
    <w:p w14:paraId="6592ACD5" w14:textId="4C6ACF68"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393" w:history="1">
        <w:r w:rsidR="008F0A09" w:rsidRPr="00420122">
          <w:rPr>
            <w:rStyle w:val="Hipercze"/>
          </w:rPr>
          <w:t>9.2.3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 for baits, pellets, granules, prills or treated seed</w:t>
        </w:r>
        <w:r w:rsidR="008F0A09">
          <w:rPr>
            <w:webHidden/>
          </w:rPr>
          <w:tab/>
        </w:r>
        <w:r w:rsidR="008F0A09">
          <w:rPr>
            <w:webHidden/>
          </w:rPr>
          <w:fldChar w:fldCharType="begin"/>
        </w:r>
        <w:r w:rsidR="008F0A09">
          <w:rPr>
            <w:webHidden/>
          </w:rPr>
          <w:instrText xml:space="preserve"> PAGEREF _Toc154647393 \h </w:instrText>
        </w:r>
        <w:r w:rsidR="008F0A09">
          <w:rPr>
            <w:webHidden/>
          </w:rPr>
        </w:r>
        <w:r w:rsidR="008F0A09">
          <w:rPr>
            <w:webHidden/>
          </w:rPr>
          <w:fldChar w:fldCharType="separate"/>
        </w:r>
        <w:r w:rsidR="008F0A09">
          <w:rPr>
            <w:webHidden/>
          </w:rPr>
          <w:t>17</w:t>
        </w:r>
        <w:r w:rsidR="008F0A09">
          <w:rPr>
            <w:webHidden/>
          </w:rPr>
          <w:fldChar w:fldCharType="end"/>
        </w:r>
      </w:hyperlink>
    </w:p>
    <w:p w14:paraId="46FD6063" w14:textId="575667F5"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394" w:history="1">
        <w:r w:rsidR="008F0A09" w:rsidRPr="00420122">
          <w:rPr>
            <w:rStyle w:val="Hipercze"/>
          </w:rPr>
          <w:t>9.2.4</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Overall conclusions</w:t>
        </w:r>
        <w:r w:rsidR="008F0A09">
          <w:rPr>
            <w:webHidden/>
          </w:rPr>
          <w:tab/>
        </w:r>
        <w:r w:rsidR="008F0A09">
          <w:rPr>
            <w:webHidden/>
          </w:rPr>
          <w:fldChar w:fldCharType="begin"/>
        </w:r>
        <w:r w:rsidR="008F0A09">
          <w:rPr>
            <w:webHidden/>
          </w:rPr>
          <w:instrText xml:space="preserve"> PAGEREF _Toc154647394 \h </w:instrText>
        </w:r>
        <w:r w:rsidR="008F0A09">
          <w:rPr>
            <w:webHidden/>
          </w:rPr>
        </w:r>
        <w:r w:rsidR="008F0A09">
          <w:rPr>
            <w:webHidden/>
          </w:rPr>
          <w:fldChar w:fldCharType="separate"/>
        </w:r>
        <w:r w:rsidR="008F0A09">
          <w:rPr>
            <w:webHidden/>
          </w:rPr>
          <w:t>17</w:t>
        </w:r>
        <w:r w:rsidR="008F0A09">
          <w:rPr>
            <w:webHidden/>
          </w:rPr>
          <w:fldChar w:fldCharType="end"/>
        </w:r>
      </w:hyperlink>
    </w:p>
    <w:p w14:paraId="01679D38" w14:textId="40670299"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395" w:history="1">
        <w:r w:rsidR="008F0A09" w:rsidRPr="00420122">
          <w:rPr>
            <w:rStyle w:val="Hipercze"/>
          </w:rPr>
          <w:t>9.3</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terrestrial vertebrates other than birds (KCP 10.1.2)</w:t>
        </w:r>
        <w:r w:rsidR="008F0A09">
          <w:rPr>
            <w:webHidden/>
          </w:rPr>
          <w:tab/>
        </w:r>
        <w:r w:rsidR="008F0A09">
          <w:rPr>
            <w:webHidden/>
          </w:rPr>
          <w:fldChar w:fldCharType="begin"/>
        </w:r>
        <w:r w:rsidR="008F0A09">
          <w:rPr>
            <w:webHidden/>
          </w:rPr>
          <w:instrText xml:space="preserve"> PAGEREF _Toc154647395 \h </w:instrText>
        </w:r>
        <w:r w:rsidR="008F0A09">
          <w:rPr>
            <w:webHidden/>
          </w:rPr>
        </w:r>
        <w:r w:rsidR="008F0A09">
          <w:rPr>
            <w:webHidden/>
          </w:rPr>
          <w:fldChar w:fldCharType="separate"/>
        </w:r>
        <w:r w:rsidR="008F0A09">
          <w:rPr>
            <w:webHidden/>
          </w:rPr>
          <w:t>18</w:t>
        </w:r>
        <w:r w:rsidR="008F0A09">
          <w:rPr>
            <w:webHidden/>
          </w:rPr>
          <w:fldChar w:fldCharType="end"/>
        </w:r>
      </w:hyperlink>
    </w:p>
    <w:p w14:paraId="7F072C5B" w14:textId="6FE1473F"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396" w:history="1">
        <w:r w:rsidR="008F0A09" w:rsidRPr="00420122">
          <w:rPr>
            <w:rStyle w:val="Hipercze"/>
          </w:rPr>
          <w:t>9.3.1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Toxicity data</w:t>
        </w:r>
        <w:r w:rsidR="008F0A09">
          <w:rPr>
            <w:webHidden/>
          </w:rPr>
          <w:tab/>
        </w:r>
        <w:r w:rsidR="008F0A09">
          <w:rPr>
            <w:webHidden/>
          </w:rPr>
          <w:fldChar w:fldCharType="begin"/>
        </w:r>
        <w:r w:rsidR="008F0A09">
          <w:rPr>
            <w:webHidden/>
          </w:rPr>
          <w:instrText xml:space="preserve"> PAGEREF _Toc154647396 \h </w:instrText>
        </w:r>
        <w:r w:rsidR="008F0A09">
          <w:rPr>
            <w:webHidden/>
          </w:rPr>
        </w:r>
        <w:r w:rsidR="008F0A09">
          <w:rPr>
            <w:webHidden/>
          </w:rPr>
          <w:fldChar w:fldCharType="separate"/>
        </w:r>
        <w:r w:rsidR="008F0A09">
          <w:rPr>
            <w:webHidden/>
          </w:rPr>
          <w:t>18</w:t>
        </w:r>
        <w:r w:rsidR="008F0A09">
          <w:rPr>
            <w:webHidden/>
          </w:rPr>
          <w:fldChar w:fldCharType="end"/>
        </w:r>
      </w:hyperlink>
    </w:p>
    <w:p w14:paraId="513D960C" w14:textId="6E3A5BA4"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97" w:history="1">
        <w:r w:rsidR="008F0A09" w:rsidRPr="00420122">
          <w:rPr>
            <w:rStyle w:val="Hipercze"/>
            <w:bCs/>
            <w:iCs/>
            <w:lang w:val="en-GB"/>
          </w:rPr>
          <w:t>9.3.1.1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Justification for new endpoints</w:t>
        </w:r>
        <w:r w:rsidR="008F0A09">
          <w:rPr>
            <w:webHidden/>
          </w:rPr>
          <w:tab/>
        </w:r>
        <w:r w:rsidR="008F0A09">
          <w:rPr>
            <w:webHidden/>
          </w:rPr>
          <w:fldChar w:fldCharType="begin"/>
        </w:r>
        <w:r w:rsidR="008F0A09">
          <w:rPr>
            <w:webHidden/>
          </w:rPr>
          <w:instrText xml:space="preserve"> PAGEREF _Toc154647397 \h </w:instrText>
        </w:r>
        <w:r w:rsidR="008F0A09">
          <w:rPr>
            <w:webHidden/>
          </w:rPr>
        </w:r>
        <w:r w:rsidR="008F0A09">
          <w:rPr>
            <w:webHidden/>
          </w:rPr>
          <w:fldChar w:fldCharType="separate"/>
        </w:r>
        <w:r w:rsidR="008F0A09">
          <w:rPr>
            <w:webHidden/>
          </w:rPr>
          <w:t>18</w:t>
        </w:r>
        <w:r w:rsidR="008F0A09">
          <w:rPr>
            <w:webHidden/>
          </w:rPr>
          <w:fldChar w:fldCharType="end"/>
        </w:r>
      </w:hyperlink>
    </w:p>
    <w:p w14:paraId="42B21A75" w14:textId="0D31ABF6"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398" w:history="1">
        <w:r w:rsidR="008F0A09" w:rsidRPr="00420122">
          <w:rPr>
            <w:rStyle w:val="Hipercze"/>
          </w:rPr>
          <w:t>9.3.2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 for spray applications</w:t>
        </w:r>
        <w:r w:rsidR="008F0A09">
          <w:rPr>
            <w:webHidden/>
          </w:rPr>
          <w:tab/>
        </w:r>
        <w:r w:rsidR="008F0A09">
          <w:rPr>
            <w:webHidden/>
          </w:rPr>
          <w:fldChar w:fldCharType="begin"/>
        </w:r>
        <w:r w:rsidR="008F0A09">
          <w:rPr>
            <w:webHidden/>
          </w:rPr>
          <w:instrText xml:space="preserve"> PAGEREF _Toc154647398 \h </w:instrText>
        </w:r>
        <w:r w:rsidR="008F0A09">
          <w:rPr>
            <w:webHidden/>
          </w:rPr>
        </w:r>
        <w:r w:rsidR="008F0A09">
          <w:rPr>
            <w:webHidden/>
          </w:rPr>
          <w:fldChar w:fldCharType="separate"/>
        </w:r>
        <w:r w:rsidR="008F0A09">
          <w:rPr>
            <w:webHidden/>
          </w:rPr>
          <w:t>18</w:t>
        </w:r>
        <w:r w:rsidR="008F0A09">
          <w:rPr>
            <w:webHidden/>
          </w:rPr>
          <w:fldChar w:fldCharType="end"/>
        </w:r>
      </w:hyperlink>
    </w:p>
    <w:p w14:paraId="45ADDB03" w14:textId="71C1B160"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399" w:history="1">
        <w:r w:rsidR="008F0A09" w:rsidRPr="00420122">
          <w:rPr>
            <w:rStyle w:val="Hipercze"/>
            <w:bCs/>
            <w:iCs/>
            <w:lang w:val="en-GB"/>
          </w:rPr>
          <w:t>9.3.2.1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First-tier assessment (screening/generic focal species)</w:t>
        </w:r>
        <w:r w:rsidR="008F0A09">
          <w:rPr>
            <w:webHidden/>
          </w:rPr>
          <w:tab/>
        </w:r>
        <w:r w:rsidR="008F0A09">
          <w:rPr>
            <w:webHidden/>
          </w:rPr>
          <w:fldChar w:fldCharType="begin"/>
        </w:r>
        <w:r w:rsidR="008F0A09">
          <w:rPr>
            <w:webHidden/>
          </w:rPr>
          <w:instrText xml:space="preserve"> PAGEREF _Toc154647399 \h </w:instrText>
        </w:r>
        <w:r w:rsidR="008F0A09">
          <w:rPr>
            <w:webHidden/>
          </w:rPr>
        </w:r>
        <w:r w:rsidR="008F0A09">
          <w:rPr>
            <w:webHidden/>
          </w:rPr>
          <w:fldChar w:fldCharType="separate"/>
        </w:r>
        <w:r w:rsidR="008F0A09">
          <w:rPr>
            <w:webHidden/>
          </w:rPr>
          <w:t>19</w:t>
        </w:r>
        <w:r w:rsidR="008F0A09">
          <w:rPr>
            <w:webHidden/>
          </w:rPr>
          <w:fldChar w:fldCharType="end"/>
        </w:r>
      </w:hyperlink>
    </w:p>
    <w:p w14:paraId="39B7DA22" w14:textId="131000D0"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00" w:history="1">
        <w:r w:rsidR="008F0A09" w:rsidRPr="00420122">
          <w:rPr>
            <w:rStyle w:val="Hipercze"/>
            <w:bCs/>
            <w:iCs/>
            <w:lang w:val="en-GB"/>
          </w:rPr>
          <w:t>9.3.2.2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Higher-tier risk assessment</w:t>
        </w:r>
        <w:r w:rsidR="008F0A09">
          <w:rPr>
            <w:webHidden/>
          </w:rPr>
          <w:tab/>
        </w:r>
        <w:r w:rsidR="008F0A09">
          <w:rPr>
            <w:webHidden/>
          </w:rPr>
          <w:fldChar w:fldCharType="begin"/>
        </w:r>
        <w:r w:rsidR="008F0A09">
          <w:rPr>
            <w:webHidden/>
          </w:rPr>
          <w:instrText xml:space="preserve"> PAGEREF _Toc154647400 \h </w:instrText>
        </w:r>
        <w:r w:rsidR="008F0A09">
          <w:rPr>
            <w:webHidden/>
          </w:rPr>
        </w:r>
        <w:r w:rsidR="008F0A09">
          <w:rPr>
            <w:webHidden/>
          </w:rPr>
          <w:fldChar w:fldCharType="separate"/>
        </w:r>
        <w:r w:rsidR="008F0A09">
          <w:rPr>
            <w:webHidden/>
          </w:rPr>
          <w:t>20</w:t>
        </w:r>
        <w:r w:rsidR="008F0A09">
          <w:rPr>
            <w:webHidden/>
          </w:rPr>
          <w:fldChar w:fldCharType="end"/>
        </w:r>
      </w:hyperlink>
    </w:p>
    <w:p w14:paraId="5D380E3C" w14:textId="3F2F2295"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01" w:history="1">
        <w:r w:rsidR="008F0A09" w:rsidRPr="00420122">
          <w:rPr>
            <w:rStyle w:val="Hipercze"/>
            <w:bCs/>
            <w:iCs/>
            <w:lang w:val="en-GB"/>
          </w:rPr>
          <w:t>9.3.2.3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Drinking water exposure</w:t>
        </w:r>
        <w:r w:rsidR="008F0A09">
          <w:rPr>
            <w:webHidden/>
          </w:rPr>
          <w:tab/>
        </w:r>
        <w:r w:rsidR="008F0A09">
          <w:rPr>
            <w:webHidden/>
          </w:rPr>
          <w:fldChar w:fldCharType="begin"/>
        </w:r>
        <w:r w:rsidR="008F0A09">
          <w:rPr>
            <w:webHidden/>
          </w:rPr>
          <w:instrText xml:space="preserve"> PAGEREF _Toc154647401 \h </w:instrText>
        </w:r>
        <w:r w:rsidR="008F0A09">
          <w:rPr>
            <w:webHidden/>
          </w:rPr>
        </w:r>
        <w:r w:rsidR="008F0A09">
          <w:rPr>
            <w:webHidden/>
          </w:rPr>
          <w:fldChar w:fldCharType="separate"/>
        </w:r>
        <w:r w:rsidR="008F0A09">
          <w:rPr>
            <w:webHidden/>
          </w:rPr>
          <w:t>21</w:t>
        </w:r>
        <w:r w:rsidR="008F0A09">
          <w:rPr>
            <w:webHidden/>
          </w:rPr>
          <w:fldChar w:fldCharType="end"/>
        </w:r>
      </w:hyperlink>
    </w:p>
    <w:p w14:paraId="4A87035D" w14:textId="7B2259C4"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02" w:history="1">
        <w:r w:rsidR="008F0A09" w:rsidRPr="00420122">
          <w:rPr>
            <w:rStyle w:val="Hipercze"/>
            <w:bCs/>
            <w:iCs/>
            <w:lang w:val="en-GB"/>
          </w:rPr>
          <w:t>9.3.2.4</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Effects of secondary poisoning</w:t>
        </w:r>
        <w:r w:rsidR="008F0A09">
          <w:rPr>
            <w:webHidden/>
          </w:rPr>
          <w:tab/>
        </w:r>
        <w:r w:rsidR="008F0A09">
          <w:rPr>
            <w:webHidden/>
          </w:rPr>
          <w:fldChar w:fldCharType="begin"/>
        </w:r>
        <w:r w:rsidR="008F0A09">
          <w:rPr>
            <w:webHidden/>
          </w:rPr>
          <w:instrText xml:space="preserve"> PAGEREF _Toc154647402 \h </w:instrText>
        </w:r>
        <w:r w:rsidR="008F0A09">
          <w:rPr>
            <w:webHidden/>
          </w:rPr>
        </w:r>
        <w:r w:rsidR="008F0A09">
          <w:rPr>
            <w:webHidden/>
          </w:rPr>
          <w:fldChar w:fldCharType="separate"/>
        </w:r>
        <w:r w:rsidR="008F0A09">
          <w:rPr>
            <w:webHidden/>
          </w:rPr>
          <w:t>21</w:t>
        </w:r>
        <w:r w:rsidR="008F0A09">
          <w:rPr>
            <w:webHidden/>
          </w:rPr>
          <w:fldChar w:fldCharType="end"/>
        </w:r>
      </w:hyperlink>
    </w:p>
    <w:p w14:paraId="3898F262" w14:textId="2A08B549"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03" w:history="1">
        <w:r w:rsidR="008F0A09" w:rsidRPr="00420122">
          <w:rPr>
            <w:rStyle w:val="Hipercze"/>
            <w:bCs/>
            <w:iCs/>
            <w:lang w:val="en-GB"/>
          </w:rPr>
          <w:t>9.3.2.5</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Biomagnification in terrestrial food chains</w:t>
        </w:r>
        <w:r w:rsidR="008F0A09">
          <w:rPr>
            <w:webHidden/>
          </w:rPr>
          <w:tab/>
        </w:r>
        <w:r w:rsidR="008F0A09">
          <w:rPr>
            <w:webHidden/>
          </w:rPr>
          <w:fldChar w:fldCharType="begin"/>
        </w:r>
        <w:r w:rsidR="008F0A09">
          <w:rPr>
            <w:webHidden/>
          </w:rPr>
          <w:instrText xml:space="preserve"> PAGEREF _Toc154647403 \h </w:instrText>
        </w:r>
        <w:r w:rsidR="008F0A09">
          <w:rPr>
            <w:webHidden/>
          </w:rPr>
        </w:r>
        <w:r w:rsidR="008F0A09">
          <w:rPr>
            <w:webHidden/>
          </w:rPr>
          <w:fldChar w:fldCharType="separate"/>
        </w:r>
        <w:r w:rsidR="008F0A09">
          <w:rPr>
            <w:webHidden/>
          </w:rPr>
          <w:t>24</w:t>
        </w:r>
        <w:r w:rsidR="008F0A09">
          <w:rPr>
            <w:webHidden/>
          </w:rPr>
          <w:fldChar w:fldCharType="end"/>
        </w:r>
      </w:hyperlink>
    </w:p>
    <w:p w14:paraId="5E976D25" w14:textId="73398CF2"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04" w:history="1">
        <w:r w:rsidR="008F0A09" w:rsidRPr="00420122">
          <w:rPr>
            <w:rStyle w:val="Hipercze"/>
          </w:rPr>
          <w:t>9.3.3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 for baits, pellets, granules, prills or treated seed</w:t>
        </w:r>
        <w:r w:rsidR="008F0A09">
          <w:rPr>
            <w:webHidden/>
          </w:rPr>
          <w:tab/>
        </w:r>
        <w:r w:rsidR="008F0A09">
          <w:rPr>
            <w:webHidden/>
          </w:rPr>
          <w:fldChar w:fldCharType="begin"/>
        </w:r>
        <w:r w:rsidR="008F0A09">
          <w:rPr>
            <w:webHidden/>
          </w:rPr>
          <w:instrText xml:space="preserve"> PAGEREF _Toc154647404 \h </w:instrText>
        </w:r>
        <w:r w:rsidR="008F0A09">
          <w:rPr>
            <w:webHidden/>
          </w:rPr>
        </w:r>
        <w:r w:rsidR="008F0A09">
          <w:rPr>
            <w:webHidden/>
          </w:rPr>
          <w:fldChar w:fldCharType="separate"/>
        </w:r>
        <w:r w:rsidR="008F0A09">
          <w:rPr>
            <w:webHidden/>
          </w:rPr>
          <w:t>25</w:t>
        </w:r>
        <w:r w:rsidR="008F0A09">
          <w:rPr>
            <w:webHidden/>
          </w:rPr>
          <w:fldChar w:fldCharType="end"/>
        </w:r>
      </w:hyperlink>
    </w:p>
    <w:p w14:paraId="72431295" w14:textId="06B2E18F"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05" w:history="1">
        <w:r w:rsidR="008F0A09" w:rsidRPr="00420122">
          <w:rPr>
            <w:rStyle w:val="Hipercze"/>
          </w:rPr>
          <w:t>9.3.4</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Overall conclusions</w:t>
        </w:r>
        <w:r w:rsidR="008F0A09">
          <w:rPr>
            <w:webHidden/>
          </w:rPr>
          <w:tab/>
        </w:r>
        <w:r w:rsidR="008F0A09">
          <w:rPr>
            <w:webHidden/>
          </w:rPr>
          <w:fldChar w:fldCharType="begin"/>
        </w:r>
        <w:r w:rsidR="008F0A09">
          <w:rPr>
            <w:webHidden/>
          </w:rPr>
          <w:instrText xml:space="preserve"> PAGEREF _Toc154647405 \h </w:instrText>
        </w:r>
        <w:r w:rsidR="008F0A09">
          <w:rPr>
            <w:webHidden/>
          </w:rPr>
        </w:r>
        <w:r w:rsidR="008F0A09">
          <w:rPr>
            <w:webHidden/>
          </w:rPr>
          <w:fldChar w:fldCharType="separate"/>
        </w:r>
        <w:r w:rsidR="008F0A09">
          <w:rPr>
            <w:webHidden/>
          </w:rPr>
          <w:t>25</w:t>
        </w:r>
        <w:r w:rsidR="008F0A09">
          <w:rPr>
            <w:webHidden/>
          </w:rPr>
          <w:fldChar w:fldCharType="end"/>
        </w:r>
      </w:hyperlink>
    </w:p>
    <w:p w14:paraId="122CDEC9" w14:textId="45C77519"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06" w:history="1">
        <w:r w:rsidR="008F0A09" w:rsidRPr="00420122">
          <w:rPr>
            <w:rStyle w:val="Hipercze"/>
          </w:rPr>
          <w:t>9.4</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other terrestrial vertebrate wildlife (reptiles and amphibians) (KCP 10.1.3)</w:t>
        </w:r>
        <w:r w:rsidR="008F0A09">
          <w:rPr>
            <w:webHidden/>
          </w:rPr>
          <w:tab/>
        </w:r>
        <w:r w:rsidR="008F0A09">
          <w:rPr>
            <w:webHidden/>
          </w:rPr>
          <w:fldChar w:fldCharType="begin"/>
        </w:r>
        <w:r w:rsidR="008F0A09">
          <w:rPr>
            <w:webHidden/>
          </w:rPr>
          <w:instrText xml:space="preserve"> PAGEREF _Toc154647406 \h </w:instrText>
        </w:r>
        <w:r w:rsidR="008F0A09">
          <w:rPr>
            <w:webHidden/>
          </w:rPr>
        </w:r>
        <w:r w:rsidR="008F0A09">
          <w:rPr>
            <w:webHidden/>
          </w:rPr>
          <w:fldChar w:fldCharType="separate"/>
        </w:r>
        <w:r w:rsidR="008F0A09">
          <w:rPr>
            <w:webHidden/>
          </w:rPr>
          <w:t>25</w:t>
        </w:r>
        <w:r w:rsidR="008F0A09">
          <w:rPr>
            <w:webHidden/>
          </w:rPr>
          <w:fldChar w:fldCharType="end"/>
        </w:r>
      </w:hyperlink>
    </w:p>
    <w:p w14:paraId="5E6B73D9" w14:textId="16E10052"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07" w:history="1">
        <w:r w:rsidR="008F0A09" w:rsidRPr="00420122">
          <w:rPr>
            <w:rStyle w:val="Hipercze"/>
          </w:rPr>
          <w:t>9.5</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aquatic organisms (KCP 10.2)</w:t>
        </w:r>
        <w:r w:rsidR="008F0A09">
          <w:rPr>
            <w:webHidden/>
          </w:rPr>
          <w:tab/>
        </w:r>
        <w:r w:rsidR="008F0A09">
          <w:rPr>
            <w:webHidden/>
          </w:rPr>
          <w:fldChar w:fldCharType="begin"/>
        </w:r>
        <w:r w:rsidR="008F0A09">
          <w:rPr>
            <w:webHidden/>
          </w:rPr>
          <w:instrText xml:space="preserve"> PAGEREF _Toc154647407 \h </w:instrText>
        </w:r>
        <w:r w:rsidR="008F0A09">
          <w:rPr>
            <w:webHidden/>
          </w:rPr>
        </w:r>
        <w:r w:rsidR="008F0A09">
          <w:rPr>
            <w:webHidden/>
          </w:rPr>
          <w:fldChar w:fldCharType="separate"/>
        </w:r>
        <w:r w:rsidR="008F0A09">
          <w:rPr>
            <w:webHidden/>
          </w:rPr>
          <w:t>25</w:t>
        </w:r>
        <w:r w:rsidR="008F0A09">
          <w:rPr>
            <w:webHidden/>
          </w:rPr>
          <w:fldChar w:fldCharType="end"/>
        </w:r>
      </w:hyperlink>
    </w:p>
    <w:p w14:paraId="5B4839D3" w14:textId="15192803"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08" w:history="1">
        <w:r w:rsidR="008F0A09" w:rsidRPr="00420122">
          <w:rPr>
            <w:rStyle w:val="Hipercze"/>
          </w:rPr>
          <w:t>9.5.1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Toxicity data</w:t>
        </w:r>
        <w:r w:rsidR="008F0A09">
          <w:rPr>
            <w:webHidden/>
          </w:rPr>
          <w:tab/>
        </w:r>
        <w:r w:rsidR="008F0A09">
          <w:rPr>
            <w:webHidden/>
          </w:rPr>
          <w:fldChar w:fldCharType="begin"/>
        </w:r>
        <w:r w:rsidR="008F0A09">
          <w:rPr>
            <w:webHidden/>
          </w:rPr>
          <w:instrText xml:space="preserve"> PAGEREF _Toc154647408 \h </w:instrText>
        </w:r>
        <w:r w:rsidR="008F0A09">
          <w:rPr>
            <w:webHidden/>
          </w:rPr>
        </w:r>
        <w:r w:rsidR="008F0A09">
          <w:rPr>
            <w:webHidden/>
          </w:rPr>
          <w:fldChar w:fldCharType="separate"/>
        </w:r>
        <w:r w:rsidR="008F0A09">
          <w:rPr>
            <w:webHidden/>
          </w:rPr>
          <w:t>25</w:t>
        </w:r>
        <w:r w:rsidR="008F0A09">
          <w:rPr>
            <w:webHidden/>
          </w:rPr>
          <w:fldChar w:fldCharType="end"/>
        </w:r>
      </w:hyperlink>
    </w:p>
    <w:p w14:paraId="7CDF465D" w14:textId="15F3BC5A"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09" w:history="1">
        <w:r w:rsidR="008F0A09" w:rsidRPr="00420122">
          <w:rPr>
            <w:rStyle w:val="Hipercze"/>
            <w:bCs/>
            <w:iCs/>
            <w:lang w:val="en-GB"/>
          </w:rPr>
          <w:t>9.5.1.1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Justification for new endpoints</w:t>
        </w:r>
        <w:r w:rsidR="008F0A09">
          <w:rPr>
            <w:webHidden/>
          </w:rPr>
          <w:tab/>
        </w:r>
        <w:r w:rsidR="008F0A09">
          <w:rPr>
            <w:webHidden/>
          </w:rPr>
          <w:fldChar w:fldCharType="begin"/>
        </w:r>
        <w:r w:rsidR="008F0A09">
          <w:rPr>
            <w:webHidden/>
          </w:rPr>
          <w:instrText xml:space="preserve"> PAGEREF _Toc154647409 \h </w:instrText>
        </w:r>
        <w:r w:rsidR="008F0A09">
          <w:rPr>
            <w:webHidden/>
          </w:rPr>
        </w:r>
        <w:r w:rsidR="008F0A09">
          <w:rPr>
            <w:webHidden/>
          </w:rPr>
          <w:fldChar w:fldCharType="separate"/>
        </w:r>
        <w:r w:rsidR="008F0A09">
          <w:rPr>
            <w:webHidden/>
          </w:rPr>
          <w:t>27</w:t>
        </w:r>
        <w:r w:rsidR="008F0A09">
          <w:rPr>
            <w:webHidden/>
          </w:rPr>
          <w:fldChar w:fldCharType="end"/>
        </w:r>
      </w:hyperlink>
    </w:p>
    <w:p w14:paraId="1C9B6183" w14:textId="7EDD10C2"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10" w:history="1">
        <w:r w:rsidR="008F0A09" w:rsidRPr="00420122">
          <w:rPr>
            <w:rStyle w:val="Hipercze"/>
          </w:rPr>
          <w:t>9.5.2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w:t>
        </w:r>
        <w:r w:rsidR="008F0A09">
          <w:rPr>
            <w:webHidden/>
          </w:rPr>
          <w:tab/>
        </w:r>
        <w:r w:rsidR="008F0A09">
          <w:rPr>
            <w:webHidden/>
          </w:rPr>
          <w:fldChar w:fldCharType="begin"/>
        </w:r>
        <w:r w:rsidR="008F0A09">
          <w:rPr>
            <w:webHidden/>
          </w:rPr>
          <w:instrText xml:space="preserve"> PAGEREF _Toc154647410 \h </w:instrText>
        </w:r>
        <w:r w:rsidR="008F0A09">
          <w:rPr>
            <w:webHidden/>
          </w:rPr>
        </w:r>
        <w:r w:rsidR="008F0A09">
          <w:rPr>
            <w:webHidden/>
          </w:rPr>
          <w:fldChar w:fldCharType="separate"/>
        </w:r>
        <w:r w:rsidR="008F0A09">
          <w:rPr>
            <w:webHidden/>
          </w:rPr>
          <w:t>28</w:t>
        </w:r>
        <w:r w:rsidR="008F0A09">
          <w:rPr>
            <w:webHidden/>
          </w:rPr>
          <w:fldChar w:fldCharType="end"/>
        </w:r>
      </w:hyperlink>
    </w:p>
    <w:p w14:paraId="0FF89EA8" w14:textId="72BA16E5"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11" w:history="1">
        <w:r w:rsidR="008F0A09" w:rsidRPr="00420122">
          <w:rPr>
            <w:rStyle w:val="Hipercze"/>
          </w:rPr>
          <w:t>9.5.3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Overall conclusions</w:t>
        </w:r>
        <w:r w:rsidR="008F0A09">
          <w:rPr>
            <w:webHidden/>
          </w:rPr>
          <w:tab/>
        </w:r>
        <w:r w:rsidR="008F0A09">
          <w:rPr>
            <w:webHidden/>
          </w:rPr>
          <w:fldChar w:fldCharType="begin"/>
        </w:r>
        <w:r w:rsidR="008F0A09">
          <w:rPr>
            <w:webHidden/>
          </w:rPr>
          <w:instrText xml:space="preserve"> PAGEREF _Toc154647411 \h </w:instrText>
        </w:r>
        <w:r w:rsidR="008F0A09">
          <w:rPr>
            <w:webHidden/>
          </w:rPr>
        </w:r>
        <w:r w:rsidR="008F0A09">
          <w:rPr>
            <w:webHidden/>
          </w:rPr>
          <w:fldChar w:fldCharType="separate"/>
        </w:r>
        <w:r w:rsidR="008F0A09">
          <w:rPr>
            <w:webHidden/>
          </w:rPr>
          <w:t>35</w:t>
        </w:r>
        <w:r w:rsidR="008F0A09">
          <w:rPr>
            <w:webHidden/>
          </w:rPr>
          <w:fldChar w:fldCharType="end"/>
        </w:r>
      </w:hyperlink>
    </w:p>
    <w:p w14:paraId="4FEB521F" w14:textId="46CD6DB2"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12" w:history="1">
        <w:r w:rsidR="008F0A09" w:rsidRPr="00420122">
          <w:rPr>
            <w:rStyle w:val="Hipercze"/>
          </w:rPr>
          <w:t>9.6</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bees (KCP 10.3.1)</w:t>
        </w:r>
        <w:r w:rsidR="008F0A09">
          <w:rPr>
            <w:webHidden/>
          </w:rPr>
          <w:tab/>
        </w:r>
        <w:r w:rsidR="008F0A09">
          <w:rPr>
            <w:webHidden/>
          </w:rPr>
          <w:fldChar w:fldCharType="begin"/>
        </w:r>
        <w:r w:rsidR="008F0A09">
          <w:rPr>
            <w:webHidden/>
          </w:rPr>
          <w:instrText xml:space="preserve"> PAGEREF _Toc154647412 \h </w:instrText>
        </w:r>
        <w:r w:rsidR="008F0A09">
          <w:rPr>
            <w:webHidden/>
          </w:rPr>
        </w:r>
        <w:r w:rsidR="008F0A09">
          <w:rPr>
            <w:webHidden/>
          </w:rPr>
          <w:fldChar w:fldCharType="separate"/>
        </w:r>
        <w:r w:rsidR="008F0A09">
          <w:rPr>
            <w:webHidden/>
          </w:rPr>
          <w:t>35</w:t>
        </w:r>
        <w:r w:rsidR="008F0A09">
          <w:rPr>
            <w:webHidden/>
          </w:rPr>
          <w:fldChar w:fldCharType="end"/>
        </w:r>
      </w:hyperlink>
    </w:p>
    <w:p w14:paraId="11BA46DB" w14:textId="1B2BB968"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13" w:history="1">
        <w:r w:rsidR="008F0A09" w:rsidRPr="00420122">
          <w:rPr>
            <w:rStyle w:val="Hipercze"/>
          </w:rPr>
          <w:t>9.6.1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Toxicity data</w:t>
        </w:r>
        <w:r w:rsidR="008F0A09">
          <w:rPr>
            <w:webHidden/>
          </w:rPr>
          <w:tab/>
        </w:r>
        <w:r w:rsidR="008F0A09">
          <w:rPr>
            <w:webHidden/>
          </w:rPr>
          <w:fldChar w:fldCharType="begin"/>
        </w:r>
        <w:r w:rsidR="008F0A09">
          <w:rPr>
            <w:webHidden/>
          </w:rPr>
          <w:instrText xml:space="preserve"> PAGEREF _Toc154647413 \h </w:instrText>
        </w:r>
        <w:r w:rsidR="008F0A09">
          <w:rPr>
            <w:webHidden/>
          </w:rPr>
        </w:r>
        <w:r w:rsidR="008F0A09">
          <w:rPr>
            <w:webHidden/>
          </w:rPr>
          <w:fldChar w:fldCharType="separate"/>
        </w:r>
        <w:r w:rsidR="008F0A09">
          <w:rPr>
            <w:webHidden/>
          </w:rPr>
          <w:t>35</w:t>
        </w:r>
        <w:r w:rsidR="008F0A09">
          <w:rPr>
            <w:webHidden/>
          </w:rPr>
          <w:fldChar w:fldCharType="end"/>
        </w:r>
      </w:hyperlink>
    </w:p>
    <w:p w14:paraId="323D0000" w14:textId="61B9DBF8"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14" w:history="1">
        <w:r w:rsidR="008F0A09" w:rsidRPr="00420122">
          <w:rPr>
            <w:rStyle w:val="Hipercze"/>
            <w:bCs/>
            <w:iCs/>
            <w:lang w:val="en-GB"/>
          </w:rPr>
          <w:t>9.6.1.1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Justification for new endpoints</w:t>
        </w:r>
        <w:r w:rsidR="008F0A09">
          <w:rPr>
            <w:webHidden/>
          </w:rPr>
          <w:tab/>
        </w:r>
        <w:r w:rsidR="008F0A09">
          <w:rPr>
            <w:webHidden/>
          </w:rPr>
          <w:fldChar w:fldCharType="begin"/>
        </w:r>
        <w:r w:rsidR="008F0A09">
          <w:rPr>
            <w:webHidden/>
          </w:rPr>
          <w:instrText xml:space="preserve"> PAGEREF _Toc154647414 \h </w:instrText>
        </w:r>
        <w:r w:rsidR="008F0A09">
          <w:rPr>
            <w:webHidden/>
          </w:rPr>
        </w:r>
        <w:r w:rsidR="008F0A09">
          <w:rPr>
            <w:webHidden/>
          </w:rPr>
          <w:fldChar w:fldCharType="separate"/>
        </w:r>
        <w:r w:rsidR="008F0A09">
          <w:rPr>
            <w:webHidden/>
          </w:rPr>
          <w:t>35</w:t>
        </w:r>
        <w:r w:rsidR="008F0A09">
          <w:rPr>
            <w:webHidden/>
          </w:rPr>
          <w:fldChar w:fldCharType="end"/>
        </w:r>
      </w:hyperlink>
    </w:p>
    <w:p w14:paraId="6935BB91" w14:textId="7AB0C056"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15" w:history="1">
        <w:r w:rsidR="008F0A09" w:rsidRPr="00420122">
          <w:rPr>
            <w:rStyle w:val="Hipercze"/>
          </w:rPr>
          <w:t>9.6.2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w:t>
        </w:r>
        <w:r w:rsidR="008F0A09">
          <w:rPr>
            <w:webHidden/>
          </w:rPr>
          <w:tab/>
        </w:r>
        <w:r w:rsidR="008F0A09">
          <w:rPr>
            <w:webHidden/>
          </w:rPr>
          <w:fldChar w:fldCharType="begin"/>
        </w:r>
        <w:r w:rsidR="008F0A09">
          <w:rPr>
            <w:webHidden/>
          </w:rPr>
          <w:instrText xml:space="preserve"> PAGEREF _Toc154647415 \h </w:instrText>
        </w:r>
        <w:r w:rsidR="008F0A09">
          <w:rPr>
            <w:webHidden/>
          </w:rPr>
        </w:r>
        <w:r w:rsidR="008F0A09">
          <w:rPr>
            <w:webHidden/>
          </w:rPr>
          <w:fldChar w:fldCharType="separate"/>
        </w:r>
        <w:r w:rsidR="008F0A09">
          <w:rPr>
            <w:webHidden/>
          </w:rPr>
          <w:t>36</w:t>
        </w:r>
        <w:r w:rsidR="008F0A09">
          <w:rPr>
            <w:webHidden/>
          </w:rPr>
          <w:fldChar w:fldCharType="end"/>
        </w:r>
      </w:hyperlink>
    </w:p>
    <w:p w14:paraId="4D699306" w14:textId="2AE19C2F"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16" w:history="1">
        <w:r w:rsidR="008F0A09" w:rsidRPr="00420122">
          <w:rPr>
            <w:rStyle w:val="Hipercze"/>
            <w:bCs/>
            <w:iCs/>
            <w:lang w:val="en-GB"/>
          </w:rPr>
          <w:t>9.6.2.1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Hazard quotients for bees</w:t>
        </w:r>
        <w:r w:rsidR="008F0A09">
          <w:rPr>
            <w:webHidden/>
          </w:rPr>
          <w:tab/>
        </w:r>
        <w:r w:rsidR="008F0A09">
          <w:rPr>
            <w:webHidden/>
          </w:rPr>
          <w:fldChar w:fldCharType="begin"/>
        </w:r>
        <w:r w:rsidR="008F0A09">
          <w:rPr>
            <w:webHidden/>
          </w:rPr>
          <w:instrText xml:space="preserve"> PAGEREF _Toc154647416 \h </w:instrText>
        </w:r>
        <w:r w:rsidR="008F0A09">
          <w:rPr>
            <w:webHidden/>
          </w:rPr>
        </w:r>
        <w:r w:rsidR="008F0A09">
          <w:rPr>
            <w:webHidden/>
          </w:rPr>
          <w:fldChar w:fldCharType="separate"/>
        </w:r>
        <w:r w:rsidR="008F0A09">
          <w:rPr>
            <w:webHidden/>
          </w:rPr>
          <w:t>36</w:t>
        </w:r>
        <w:r w:rsidR="008F0A09">
          <w:rPr>
            <w:webHidden/>
          </w:rPr>
          <w:fldChar w:fldCharType="end"/>
        </w:r>
      </w:hyperlink>
    </w:p>
    <w:p w14:paraId="663A35DA" w14:textId="63A73E3E"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17" w:history="1">
        <w:r w:rsidR="008F0A09" w:rsidRPr="00420122">
          <w:rPr>
            <w:rStyle w:val="Hipercze"/>
            <w:bCs/>
            <w:iCs/>
            <w:lang w:val="en-GB"/>
          </w:rPr>
          <w:t>9.6.2.2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Higher-tier risk assessment for bees (tunnel test, field studies)</w:t>
        </w:r>
        <w:r w:rsidR="008F0A09">
          <w:rPr>
            <w:webHidden/>
          </w:rPr>
          <w:tab/>
        </w:r>
        <w:r w:rsidR="008F0A09">
          <w:rPr>
            <w:webHidden/>
          </w:rPr>
          <w:fldChar w:fldCharType="begin"/>
        </w:r>
        <w:r w:rsidR="008F0A09">
          <w:rPr>
            <w:webHidden/>
          </w:rPr>
          <w:instrText xml:space="preserve"> PAGEREF _Toc154647417 \h </w:instrText>
        </w:r>
        <w:r w:rsidR="008F0A09">
          <w:rPr>
            <w:webHidden/>
          </w:rPr>
        </w:r>
        <w:r w:rsidR="008F0A09">
          <w:rPr>
            <w:webHidden/>
          </w:rPr>
          <w:fldChar w:fldCharType="separate"/>
        </w:r>
        <w:r w:rsidR="008F0A09">
          <w:rPr>
            <w:webHidden/>
          </w:rPr>
          <w:t>36</w:t>
        </w:r>
        <w:r w:rsidR="008F0A09">
          <w:rPr>
            <w:webHidden/>
          </w:rPr>
          <w:fldChar w:fldCharType="end"/>
        </w:r>
      </w:hyperlink>
    </w:p>
    <w:p w14:paraId="6230E2E1" w14:textId="66358E59"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18" w:history="1">
        <w:r w:rsidR="008F0A09" w:rsidRPr="00420122">
          <w:rPr>
            <w:rStyle w:val="Hipercze"/>
          </w:rPr>
          <w:t>9.6.3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Effects on bumble bees</w:t>
        </w:r>
        <w:r w:rsidR="008F0A09">
          <w:rPr>
            <w:webHidden/>
          </w:rPr>
          <w:tab/>
        </w:r>
        <w:r w:rsidR="008F0A09">
          <w:rPr>
            <w:webHidden/>
          </w:rPr>
          <w:fldChar w:fldCharType="begin"/>
        </w:r>
        <w:r w:rsidR="008F0A09">
          <w:rPr>
            <w:webHidden/>
          </w:rPr>
          <w:instrText xml:space="preserve"> PAGEREF _Toc154647418 \h </w:instrText>
        </w:r>
        <w:r w:rsidR="008F0A09">
          <w:rPr>
            <w:webHidden/>
          </w:rPr>
        </w:r>
        <w:r w:rsidR="008F0A09">
          <w:rPr>
            <w:webHidden/>
          </w:rPr>
          <w:fldChar w:fldCharType="separate"/>
        </w:r>
        <w:r w:rsidR="008F0A09">
          <w:rPr>
            <w:webHidden/>
          </w:rPr>
          <w:t>36</w:t>
        </w:r>
        <w:r w:rsidR="008F0A09">
          <w:rPr>
            <w:webHidden/>
          </w:rPr>
          <w:fldChar w:fldCharType="end"/>
        </w:r>
      </w:hyperlink>
    </w:p>
    <w:p w14:paraId="087CC728" w14:textId="32AA6CF4"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19" w:history="1">
        <w:r w:rsidR="008F0A09" w:rsidRPr="00420122">
          <w:rPr>
            <w:rStyle w:val="Hipercze"/>
          </w:rPr>
          <w:t>9.6.4</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Effects on solitary bees</w:t>
        </w:r>
        <w:r w:rsidR="008F0A09">
          <w:rPr>
            <w:webHidden/>
          </w:rPr>
          <w:tab/>
        </w:r>
        <w:r w:rsidR="008F0A09">
          <w:rPr>
            <w:webHidden/>
          </w:rPr>
          <w:fldChar w:fldCharType="begin"/>
        </w:r>
        <w:r w:rsidR="008F0A09">
          <w:rPr>
            <w:webHidden/>
          </w:rPr>
          <w:instrText xml:space="preserve"> PAGEREF _Toc154647419 \h </w:instrText>
        </w:r>
        <w:r w:rsidR="008F0A09">
          <w:rPr>
            <w:webHidden/>
          </w:rPr>
        </w:r>
        <w:r w:rsidR="008F0A09">
          <w:rPr>
            <w:webHidden/>
          </w:rPr>
          <w:fldChar w:fldCharType="separate"/>
        </w:r>
        <w:r w:rsidR="008F0A09">
          <w:rPr>
            <w:webHidden/>
          </w:rPr>
          <w:t>36</w:t>
        </w:r>
        <w:r w:rsidR="008F0A09">
          <w:rPr>
            <w:webHidden/>
          </w:rPr>
          <w:fldChar w:fldCharType="end"/>
        </w:r>
      </w:hyperlink>
    </w:p>
    <w:p w14:paraId="35F0EED9" w14:textId="1042CEFB"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20" w:history="1">
        <w:r w:rsidR="008F0A09" w:rsidRPr="00420122">
          <w:rPr>
            <w:rStyle w:val="Hipercze"/>
          </w:rPr>
          <w:t>9.6.5</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Overall conclusions</w:t>
        </w:r>
        <w:r w:rsidR="008F0A09">
          <w:rPr>
            <w:webHidden/>
          </w:rPr>
          <w:tab/>
        </w:r>
        <w:r w:rsidR="008F0A09">
          <w:rPr>
            <w:webHidden/>
          </w:rPr>
          <w:fldChar w:fldCharType="begin"/>
        </w:r>
        <w:r w:rsidR="008F0A09">
          <w:rPr>
            <w:webHidden/>
          </w:rPr>
          <w:instrText xml:space="preserve"> PAGEREF _Toc154647420 \h </w:instrText>
        </w:r>
        <w:r w:rsidR="008F0A09">
          <w:rPr>
            <w:webHidden/>
          </w:rPr>
        </w:r>
        <w:r w:rsidR="008F0A09">
          <w:rPr>
            <w:webHidden/>
          </w:rPr>
          <w:fldChar w:fldCharType="separate"/>
        </w:r>
        <w:r w:rsidR="008F0A09">
          <w:rPr>
            <w:webHidden/>
          </w:rPr>
          <w:t>36</w:t>
        </w:r>
        <w:r w:rsidR="008F0A09">
          <w:rPr>
            <w:webHidden/>
          </w:rPr>
          <w:fldChar w:fldCharType="end"/>
        </w:r>
      </w:hyperlink>
    </w:p>
    <w:p w14:paraId="7707BFD7" w14:textId="546A7037"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21" w:history="1">
        <w:r w:rsidR="008F0A09" w:rsidRPr="00420122">
          <w:rPr>
            <w:rStyle w:val="Hipercze"/>
          </w:rPr>
          <w:t>9.7</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arthropods other than bees (KCP 10.3.2)</w:t>
        </w:r>
        <w:r w:rsidR="008F0A09">
          <w:rPr>
            <w:webHidden/>
          </w:rPr>
          <w:tab/>
        </w:r>
        <w:r w:rsidR="008F0A09">
          <w:rPr>
            <w:webHidden/>
          </w:rPr>
          <w:fldChar w:fldCharType="begin"/>
        </w:r>
        <w:r w:rsidR="008F0A09">
          <w:rPr>
            <w:webHidden/>
          </w:rPr>
          <w:instrText xml:space="preserve"> PAGEREF _Toc154647421 \h </w:instrText>
        </w:r>
        <w:r w:rsidR="008F0A09">
          <w:rPr>
            <w:webHidden/>
          </w:rPr>
        </w:r>
        <w:r w:rsidR="008F0A09">
          <w:rPr>
            <w:webHidden/>
          </w:rPr>
          <w:fldChar w:fldCharType="separate"/>
        </w:r>
        <w:r w:rsidR="008F0A09">
          <w:rPr>
            <w:webHidden/>
          </w:rPr>
          <w:t>38</w:t>
        </w:r>
        <w:r w:rsidR="008F0A09">
          <w:rPr>
            <w:webHidden/>
          </w:rPr>
          <w:fldChar w:fldCharType="end"/>
        </w:r>
      </w:hyperlink>
    </w:p>
    <w:p w14:paraId="7F57801B" w14:textId="17C11EDD"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22" w:history="1">
        <w:r w:rsidR="008F0A09" w:rsidRPr="00420122">
          <w:rPr>
            <w:rStyle w:val="Hipercze"/>
          </w:rPr>
          <w:t>9.7.1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Toxicity data</w:t>
        </w:r>
        <w:r w:rsidR="008F0A09">
          <w:rPr>
            <w:webHidden/>
          </w:rPr>
          <w:tab/>
        </w:r>
        <w:r w:rsidR="008F0A09">
          <w:rPr>
            <w:webHidden/>
          </w:rPr>
          <w:fldChar w:fldCharType="begin"/>
        </w:r>
        <w:r w:rsidR="008F0A09">
          <w:rPr>
            <w:webHidden/>
          </w:rPr>
          <w:instrText xml:space="preserve"> PAGEREF _Toc154647422 \h </w:instrText>
        </w:r>
        <w:r w:rsidR="008F0A09">
          <w:rPr>
            <w:webHidden/>
          </w:rPr>
        </w:r>
        <w:r w:rsidR="008F0A09">
          <w:rPr>
            <w:webHidden/>
          </w:rPr>
          <w:fldChar w:fldCharType="separate"/>
        </w:r>
        <w:r w:rsidR="008F0A09">
          <w:rPr>
            <w:webHidden/>
          </w:rPr>
          <w:t>38</w:t>
        </w:r>
        <w:r w:rsidR="008F0A09">
          <w:rPr>
            <w:webHidden/>
          </w:rPr>
          <w:fldChar w:fldCharType="end"/>
        </w:r>
      </w:hyperlink>
    </w:p>
    <w:p w14:paraId="5ADA8651" w14:textId="5DFA737D"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23" w:history="1">
        <w:r w:rsidR="008F0A09" w:rsidRPr="00420122">
          <w:rPr>
            <w:rStyle w:val="Hipercze"/>
            <w:bCs/>
            <w:iCs/>
            <w:lang w:val="en-GB"/>
          </w:rPr>
          <w:t>9.7.1.1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Justification for new endpoints</w:t>
        </w:r>
        <w:r w:rsidR="008F0A09">
          <w:rPr>
            <w:webHidden/>
          </w:rPr>
          <w:tab/>
        </w:r>
        <w:r w:rsidR="008F0A09">
          <w:rPr>
            <w:webHidden/>
          </w:rPr>
          <w:fldChar w:fldCharType="begin"/>
        </w:r>
        <w:r w:rsidR="008F0A09">
          <w:rPr>
            <w:webHidden/>
          </w:rPr>
          <w:instrText xml:space="preserve"> PAGEREF _Toc154647423 \h </w:instrText>
        </w:r>
        <w:r w:rsidR="008F0A09">
          <w:rPr>
            <w:webHidden/>
          </w:rPr>
        </w:r>
        <w:r w:rsidR="008F0A09">
          <w:rPr>
            <w:webHidden/>
          </w:rPr>
          <w:fldChar w:fldCharType="separate"/>
        </w:r>
        <w:r w:rsidR="008F0A09">
          <w:rPr>
            <w:webHidden/>
          </w:rPr>
          <w:t>38</w:t>
        </w:r>
        <w:r w:rsidR="008F0A09">
          <w:rPr>
            <w:webHidden/>
          </w:rPr>
          <w:fldChar w:fldCharType="end"/>
        </w:r>
      </w:hyperlink>
    </w:p>
    <w:p w14:paraId="0C5FAAAB" w14:textId="6C12D3A6"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24" w:history="1">
        <w:r w:rsidR="008F0A09" w:rsidRPr="00420122">
          <w:rPr>
            <w:rStyle w:val="Hipercze"/>
          </w:rPr>
          <w:t>9.7.2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w:t>
        </w:r>
        <w:r w:rsidR="008F0A09">
          <w:rPr>
            <w:webHidden/>
          </w:rPr>
          <w:tab/>
        </w:r>
        <w:r w:rsidR="008F0A09">
          <w:rPr>
            <w:webHidden/>
          </w:rPr>
          <w:fldChar w:fldCharType="begin"/>
        </w:r>
        <w:r w:rsidR="008F0A09">
          <w:rPr>
            <w:webHidden/>
          </w:rPr>
          <w:instrText xml:space="preserve"> PAGEREF _Toc154647424 \h </w:instrText>
        </w:r>
        <w:r w:rsidR="008F0A09">
          <w:rPr>
            <w:webHidden/>
          </w:rPr>
        </w:r>
        <w:r w:rsidR="008F0A09">
          <w:rPr>
            <w:webHidden/>
          </w:rPr>
          <w:fldChar w:fldCharType="separate"/>
        </w:r>
        <w:r w:rsidR="008F0A09">
          <w:rPr>
            <w:webHidden/>
          </w:rPr>
          <w:t>38</w:t>
        </w:r>
        <w:r w:rsidR="008F0A09">
          <w:rPr>
            <w:webHidden/>
          </w:rPr>
          <w:fldChar w:fldCharType="end"/>
        </w:r>
      </w:hyperlink>
    </w:p>
    <w:p w14:paraId="4D232269" w14:textId="1A5A00B9"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25" w:history="1">
        <w:r w:rsidR="008F0A09" w:rsidRPr="00420122">
          <w:rPr>
            <w:rStyle w:val="Hipercze"/>
            <w:bCs/>
            <w:iCs/>
            <w:lang w:val="en-GB"/>
          </w:rPr>
          <w:t>9.7.2.1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Risk assessment for in-field exposure</w:t>
        </w:r>
        <w:r w:rsidR="008F0A09">
          <w:rPr>
            <w:webHidden/>
          </w:rPr>
          <w:tab/>
        </w:r>
        <w:r w:rsidR="008F0A09">
          <w:rPr>
            <w:webHidden/>
          </w:rPr>
          <w:fldChar w:fldCharType="begin"/>
        </w:r>
        <w:r w:rsidR="008F0A09">
          <w:rPr>
            <w:webHidden/>
          </w:rPr>
          <w:instrText xml:space="preserve"> PAGEREF _Toc154647425 \h </w:instrText>
        </w:r>
        <w:r w:rsidR="008F0A09">
          <w:rPr>
            <w:webHidden/>
          </w:rPr>
        </w:r>
        <w:r w:rsidR="008F0A09">
          <w:rPr>
            <w:webHidden/>
          </w:rPr>
          <w:fldChar w:fldCharType="separate"/>
        </w:r>
        <w:r w:rsidR="008F0A09">
          <w:rPr>
            <w:webHidden/>
          </w:rPr>
          <w:t>39</w:t>
        </w:r>
        <w:r w:rsidR="008F0A09">
          <w:rPr>
            <w:webHidden/>
          </w:rPr>
          <w:fldChar w:fldCharType="end"/>
        </w:r>
      </w:hyperlink>
    </w:p>
    <w:p w14:paraId="57EBEA23" w14:textId="7995417E"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26" w:history="1">
        <w:r w:rsidR="008F0A09" w:rsidRPr="00420122">
          <w:rPr>
            <w:rStyle w:val="Hipercze"/>
            <w:bCs/>
            <w:iCs/>
            <w:lang w:val="en-GB"/>
          </w:rPr>
          <w:t>9.7.2.2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Risk assessment for off-field exposure</w:t>
        </w:r>
        <w:r w:rsidR="008F0A09">
          <w:rPr>
            <w:webHidden/>
          </w:rPr>
          <w:tab/>
        </w:r>
        <w:r w:rsidR="008F0A09">
          <w:rPr>
            <w:webHidden/>
          </w:rPr>
          <w:fldChar w:fldCharType="begin"/>
        </w:r>
        <w:r w:rsidR="008F0A09">
          <w:rPr>
            <w:webHidden/>
          </w:rPr>
          <w:instrText xml:space="preserve"> PAGEREF _Toc154647426 \h </w:instrText>
        </w:r>
        <w:r w:rsidR="008F0A09">
          <w:rPr>
            <w:webHidden/>
          </w:rPr>
        </w:r>
        <w:r w:rsidR="008F0A09">
          <w:rPr>
            <w:webHidden/>
          </w:rPr>
          <w:fldChar w:fldCharType="separate"/>
        </w:r>
        <w:r w:rsidR="008F0A09">
          <w:rPr>
            <w:webHidden/>
          </w:rPr>
          <w:t>39</w:t>
        </w:r>
        <w:r w:rsidR="008F0A09">
          <w:rPr>
            <w:webHidden/>
          </w:rPr>
          <w:fldChar w:fldCharType="end"/>
        </w:r>
      </w:hyperlink>
    </w:p>
    <w:p w14:paraId="1082324F" w14:textId="218E5106"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27" w:history="1">
        <w:r w:rsidR="008F0A09" w:rsidRPr="00420122">
          <w:rPr>
            <w:rStyle w:val="Hipercze"/>
            <w:bCs/>
            <w:iCs/>
            <w:lang w:val="en-GB"/>
          </w:rPr>
          <w:t>9.7.2.3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Additional higher-tier risk assessment</w:t>
        </w:r>
        <w:r w:rsidR="008F0A09">
          <w:rPr>
            <w:webHidden/>
          </w:rPr>
          <w:tab/>
        </w:r>
        <w:r w:rsidR="008F0A09">
          <w:rPr>
            <w:webHidden/>
          </w:rPr>
          <w:fldChar w:fldCharType="begin"/>
        </w:r>
        <w:r w:rsidR="008F0A09">
          <w:rPr>
            <w:webHidden/>
          </w:rPr>
          <w:instrText xml:space="preserve"> PAGEREF _Toc154647427 \h </w:instrText>
        </w:r>
        <w:r w:rsidR="008F0A09">
          <w:rPr>
            <w:webHidden/>
          </w:rPr>
        </w:r>
        <w:r w:rsidR="008F0A09">
          <w:rPr>
            <w:webHidden/>
          </w:rPr>
          <w:fldChar w:fldCharType="separate"/>
        </w:r>
        <w:r w:rsidR="008F0A09">
          <w:rPr>
            <w:webHidden/>
          </w:rPr>
          <w:t>39</w:t>
        </w:r>
        <w:r w:rsidR="008F0A09">
          <w:rPr>
            <w:webHidden/>
          </w:rPr>
          <w:fldChar w:fldCharType="end"/>
        </w:r>
      </w:hyperlink>
    </w:p>
    <w:p w14:paraId="6DD0C242" w14:textId="45C7F9E7"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28" w:history="1">
        <w:r w:rsidR="008F0A09" w:rsidRPr="00420122">
          <w:rPr>
            <w:rStyle w:val="Hipercze"/>
            <w:bCs/>
            <w:iCs/>
            <w:lang w:val="en-GB"/>
          </w:rPr>
          <w:t>9.7.2.4</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Risk mitigation measures</w:t>
        </w:r>
        <w:r w:rsidR="008F0A09">
          <w:rPr>
            <w:webHidden/>
          </w:rPr>
          <w:tab/>
        </w:r>
        <w:r w:rsidR="008F0A09">
          <w:rPr>
            <w:webHidden/>
          </w:rPr>
          <w:fldChar w:fldCharType="begin"/>
        </w:r>
        <w:r w:rsidR="008F0A09">
          <w:rPr>
            <w:webHidden/>
          </w:rPr>
          <w:instrText xml:space="preserve"> PAGEREF _Toc154647428 \h </w:instrText>
        </w:r>
        <w:r w:rsidR="008F0A09">
          <w:rPr>
            <w:webHidden/>
          </w:rPr>
        </w:r>
        <w:r w:rsidR="008F0A09">
          <w:rPr>
            <w:webHidden/>
          </w:rPr>
          <w:fldChar w:fldCharType="separate"/>
        </w:r>
        <w:r w:rsidR="008F0A09">
          <w:rPr>
            <w:webHidden/>
          </w:rPr>
          <w:t>40</w:t>
        </w:r>
        <w:r w:rsidR="008F0A09">
          <w:rPr>
            <w:webHidden/>
          </w:rPr>
          <w:fldChar w:fldCharType="end"/>
        </w:r>
      </w:hyperlink>
    </w:p>
    <w:p w14:paraId="7CB95BB4" w14:textId="21C5DD37"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29" w:history="1">
        <w:r w:rsidR="008F0A09" w:rsidRPr="00420122">
          <w:rPr>
            <w:rStyle w:val="Hipercze"/>
          </w:rPr>
          <w:t>9.7.3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Overall conclusions</w:t>
        </w:r>
        <w:r w:rsidR="008F0A09">
          <w:rPr>
            <w:webHidden/>
          </w:rPr>
          <w:tab/>
        </w:r>
        <w:r w:rsidR="008F0A09">
          <w:rPr>
            <w:webHidden/>
          </w:rPr>
          <w:fldChar w:fldCharType="begin"/>
        </w:r>
        <w:r w:rsidR="008F0A09">
          <w:rPr>
            <w:webHidden/>
          </w:rPr>
          <w:instrText xml:space="preserve"> PAGEREF _Toc154647429 \h </w:instrText>
        </w:r>
        <w:r w:rsidR="008F0A09">
          <w:rPr>
            <w:webHidden/>
          </w:rPr>
        </w:r>
        <w:r w:rsidR="008F0A09">
          <w:rPr>
            <w:webHidden/>
          </w:rPr>
          <w:fldChar w:fldCharType="separate"/>
        </w:r>
        <w:r w:rsidR="008F0A09">
          <w:rPr>
            <w:webHidden/>
          </w:rPr>
          <w:t>40</w:t>
        </w:r>
        <w:r w:rsidR="008F0A09">
          <w:rPr>
            <w:webHidden/>
          </w:rPr>
          <w:fldChar w:fldCharType="end"/>
        </w:r>
      </w:hyperlink>
    </w:p>
    <w:p w14:paraId="6E0000CC" w14:textId="591CB0C6"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30" w:history="1">
        <w:r w:rsidR="008F0A09" w:rsidRPr="00420122">
          <w:rPr>
            <w:rStyle w:val="Hipercze"/>
          </w:rPr>
          <w:t>9.8</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non-target soil meso- and macrofauna (KCP 10.4)</w:t>
        </w:r>
        <w:r w:rsidR="008F0A09">
          <w:rPr>
            <w:webHidden/>
          </w:rPr>
          <w:tab/>
        </w:r>
        <w:r w:rsidR="008F0A09">
          <w:rPr>
            <w:webHidden/>
          </w:rPr>
          <w:fldChar w:fldCharType="begin"/>
        </w:r>
        <w:r w:rsidR="008F0A09">
          <w:rPr>
            <w:webHidden/>
          </w:rPr>
          <w:instrText xml:space="preserve"> PAGEREF _Toc154647430 \h </w:instrText>
        </w:r>
        <w:r w:rsidR="008F0A09">
          <w:rPr>
            <w:webHidden/>
          </w:rPr>
        </w:r>
        <w:r w:rsidR="008F0A09">
          <w:rPr>
            <w:webHidden/>
          </w:rPr>
          <w:fldChar w:fldCharType="separate"/>
        </w:r>
        <w:r w:rsidR="008F0A09">
          <w:rPr>
            <w:webHidden/>
          </w:rPr>
          <w:t>40</w:t>
        </w:r>
        <w:r w:rsidR="008F0A09">
          <w:rPr>
            <w:webHidden/>
          </w:rPr>
          <w:fldChar w:fldCharType="end"/>
        </w:r>
      </w:hyperlink>
    </w:p>
    <w:p w14:paraId="112B8E6B" w14:textId="685CE1AC"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31" w:history="1">
        <w:r w:rsidR="008F0A09" w:rsidRPr="00420122">
          <w:rPr>
            <w:rStyle w:val="Hipercze"/>
          </w:rPr>
          <w:t>9.8.1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Toxicity data</w:t>
        </w:r>
        <w:r w:rsidR="008F0A09">
          <w:rPr>
            <w:webHidden/>
          </w:rPr>
          <w:tab/>
        </w:r>
        <w:r w:rsidR="008F0A09">
          <w:rPr>
            <w:webHidden/>
          </w:rPr>
          <w:fldChar w:fldCharType="begin"/>
        </w:r>
        <w:r w:rsidR="008F0A09">
          <w:rPr>
            <w:webHidden/>
          </w:rPr>
          <w:instrText xml:space="preserve"> PAGEREF _Toc154647431 \h </w:instrText>
        </w:r>
        <w:r w:rsidR="008F0A09">
          <w:rPr>
            <w:webHidden/>
          </w:rPr>
        </w:r>
        <w:r w:rsidR="008F0A09">
          <w:rPr>
            <w:webHidden/>
          </w:rPr>
          <w:fldChar w:fldCharType="separate"/>
        </w:r>
        <w:r w:rsidR="008F0A09">
          <w:rPr>
            <w:webHidden/>
          </w:rPr>
          <w:t>40</w:t>
        </w:r>
        <w:r w:rsidR="008F0A09">
          <w:rPr>
            <w:webHidden/>
          </w:rPr>
          <w:fldChar w:fldCharType="end"/>
        </w:r>
      </w:hyperlink>
    </w:p>
    <w:p w14:paraId="4F035F89" w14:textId="72A7C18C"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32" w:history="1">
        <w:r w:rsidR="008F0A09" w:rsidRPr="00420122">
          <w:rPr>
            <w:rStyle w:val="Hipercze"/>
            <w:bCs/>
            <w:iCs/>
            <w:lang w:val="en-GB"/>
          </w:rPr>
          <w:t>9.8.1.1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Justification for new endpoints</w:t>
        </w:r>
        <w:r w:rsidR="008F0A09">
          <w:rPr>
            <w:webHidden/>
          </w:rPr>
          <w:tab/>
        </w:r>
        <w:r w:rsidR="008F0A09">
          <w:rPr>
            <w:webHidden/>
          </w:rPr>
          <w:fldChar w:fldCharType="begin"/>
        </w:r>
        <w:r w:rsidR="008F0A09">
          <w:rPr>
            <w:webHidden/>
          </w:rPr>
          <w:instrText xml:space="preserve"> PAGEREF _Toc154647432 \h </w:instrText>
        </w:r>
        <w:r w:rsidR="008F0A09">
          <w:rPr>
            <w:webHidden/>
          </w:rPr>
        </w:r>
        <w:r w:rsidR="008F0A09">
          <w:rPr>
            <w:webHidden/>
          </w:rPr>
          <w:fldChar w:fldCharType="separate"/>
        </w:r>
        <w:r w:rsidR="008F0A09">
          <w:rPr>
            <w:webHidden/>
          </w:rPr>
          <w:t>42</w:t>
        </w:r>
        <w:r w:rsidR="008F0A09">
          <w:rPr>
            <w:webHidden/>
          </w:rPr>
          <w:fldChar w:fldCharType="end"/>
        </w:r>
      </w:hyperlink>
    </w:p>
    <w:p w14:paraId="4F74DB3E" w14:textId="4FA1D9E3"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33" w:history="1">
        <w:r w:rsidR="008F0A09" w:rsidRPr="00420122">
          <w:rPr>
            <w:rStyle w:val="Hipercze"/>
          </w:rPr>
          <w:t>9.8.2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w:t>
        </w:r>
        <w:r w:rsidR="008F0A09">
          <w:rPr>
            <w:webHidden/>
          </w:rPr>
          <w:tab/>
        </w:r>
        <w:r w:rsidR="008F0A09">
          <w:rPr>
            <w:webHidden/>
          </w:rPr>
          <w:fldChar w:fldCharType="begin"/>
        </w:r>
        <w:r w:rsidR="008F0A09">
          <w:rPr>
            <w:webHidden/>
          </w:rPr>
          <w:instrText xml:space="preserve"> PAGEREF _Toc154647433 \h </w:instrText>
        </w:r>
        <w:r w:rsidR="008F0A09">
          <w:rPr>
            <w:webHidden/>
          </w:rPr>
        </w:r>
        <w:r w:rsidR="008F0A09">
          <w:rPr>
            <w:webHidden/>
          </w:rPr>
          <w:fldChar w:fldCharType="separate"/>
        </w:r>
        <w:r w:rsidR="008F0A09">
          <w:rPr>
            <w:webHidden/>
          </w:rPr>
          <w:t>42</w:t>
        </w:r>
        <w:r w:rsidR="008F0A09">
          <w:rPr>
            <w:webHidden/>
          </w:rPr>
          <w:fldChar w:fldCharType="end"/>
        </w:r>
      </w:hyperlink>
    </w:p>
    <w:p w14:paraId="510BB682" w14:textId="39B19056"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34" w:history="1">
        <w:r w:rsidR="008F0A09" w:rsidRPr="00420122">
          <w:rPr>
            <w:rStyle w:val="Hipercze"/>
            <w:bCs/>
            <w:iCs/>
            <w:lang w:val="en-GB"/>
          </w:rPr>
          <w:t>9.8.2.1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First-tier risk assessment</w:t>
        </w:r>
        <w:r w:rsidR="008F0A09">
          <w:rPr>
            <w:webHidden/>
          </w:rPr>
          <w:tab/>
        </w:r>
        <w:r w:rsidR="008F0A09">
          <w:rPr>
            <w:webHidden/>
          </w:rPr>
          <w:fldChar w:fldCharType="begin"/>
        </w:r>
        <w:r w:rsidR="008F0A09">
          <w:rPr>
            <w:webHidden/>
          </w:rPr>
          <w:instrText xml:space="preserve"> PAGEREF _Toc154647434 \h </w:instrText>
        </w:r>
        <w:r w:rsidR="008F0A09">
          <w:rPr>
            <w:webHidden/>
          </w:rPr>
        </w:r>
        <w:r w:rsidR="008F0A09">
          <w:rPr>
            <w:webHidden/>
          </w:rPr>
          <w:fldChar w:fldCharType="separate"/>
        </w:r>
        <w:r w:rsidR="008F0A09">
          <w:rPr>
            <w:webHidden/>
          </w:rPr>
          <w:t>42</w:t>
        </w:r>
        <w:r w:rsidR="008F0A09">
          <w:rPr>
            <w:webHidden/>
          </w:rPr>
          <w:fldChar w:fldCharType="end"/>
        </w:r>
      </w:hyperlink>
    </w:p>
    <w:p w14:paraId="49658306" w14:textId="66E7707D"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35" w:history="1">
        <w:r w:rsidR="008F0A09" w:rsidRPr="00420122">
          <w:rPr>
            <w:rStyle w:val="Hipercze"/>
            <w:bCs/>
            <w:iCs/>
            <w:lang w:val="en-GB"/>
          </w:rPr>
          <w:t>9.8.2.2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Higher-tier risk assessment</w:t>
        </w:r>
        <w:r w:rsidR="008F0A09">
          <w:rPr>
            <w:webHidden/>
          </w:rPr>
          <w:tab/>
        </w:r>
        <w:r w:rsidR="008F0A09">
          <w:rPr>
            <w:webHidden/>
          </w:rPr>
          <w:fldChar w:fldCharType="begin"/>
        </w:r>
        <w:r w:rsidR="008F0A09">
          <w:rPr>
            <w:webHidden/>
          </w:rPr>
          <w:instrText xml:space="preserve"> PAGEREF _Toc154647435 \h </w:instrText>
        </w:r>
        <w:r w:rsidR="008F0A09">
          <w:rPr>
            <w:webHidden/>
          </w:rPr>
        </w:r>
        <w:r w:rsidR="008F0A09">
          <w:rPr>
            <w:webHidden/>
          </w:rPr>
          <w:fldChar w:fldCharType="separate"/>
        </w:r>
        <w:r w:rsidR="008F0A09">
          <w:rPr>
            <w:webHidden/>
          </w:rPr>
          <w:t>43</w:t>
        </w:r>
        <w:r w:rsidR="008F0A09">
          <w:rPr>
            <w:webHidden/>
          </w:rPr>
          <w:fldChar w:fldCharType="end"/>
        </w:r>
      </w:hyperlink>
    </w:p>
    <w:p w14:paraId="5660694D" w14:textId="44DF5026"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36" w:history="1">
        <w:r w:rsidR="008F0A09" w:rsidRPr="00420122">
          <w:rPr>
            <w:rStyle w:val="Hipercze"/>
          </w:rPr>
          <w:t>9.8.3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Overall conclusions</w:t>
        </w:r>
        <w:r w:rsidR="008F0A09">
          <w:rPr>
            <w:webHidden/>
          </w:rPr>
          <w:tab/>
        </w:r>
        <w:r w:rsidR="008F0A09">
          <w:rPr>
            <w:webHidden/>
          </w:rPr>
          <w:fldChar w:fldCharType="begin"/>
        </w:r>
        <w:r w:rsidR="008F0A09">
          <w:rPr>
            <w:webHidden/>
          </w:rPr>
          <w:instrText xml:space="preserve"> PAGEREF _Toc154647436 \h </w:instrText>
        </w:r>
        <w:r w:rsidR="008F0A09">
          <w:rPr>
            <w:webHidden/>
          </w:rPr>
        </w:r>
        <w:r w:rsidR="008F0A09">
          <w:rPr>
            <w:webHidden/>
          </w:rPr>
          <w:fldChar w:fldCharType="separate"/>
        </w:r>
        <w:r w:rsidR="008F0A09">
          <w:rPr>
            <w:webHidden/>
          </w:rPr>
          <w:t>43</w:t>
        </w:r>
        <w:r w:rsidR="008F0A09">
          <w:rPr>
            <w:webHidden/>
          </w:rPr>
          <w:fldChar w:fldCharType="end"/>
        </w:r>
      </w:hyperlink>
    </w:p>
    <w:p w14:paraId="4BB48CEF" w14:textId="7C989972"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37" w:history="1">
        <w:r w:rsidR="008F0A09" w:rsidRPr="00420122">
          <w:rPr>
            <w:rStyle w:val="Hipercze"/>
          </w:rPr>
          <w:t>9.9</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soil microbial activity (KCP 10.5)</w:t>
        </w:r>
        <w:r w:rsidR="008F0A09">
          <w:rPr>
            <w:webHidden/>
          </w:rPr>
          <w:tab/>
        </w:r>
        <w:r w:rsidR="008F0A09">
          <w:rPr>
            <w:webHidden/>
          </w:rPr>
          <w:fldChar w:fldCharType="begin"/>
        </w:r>
        <w:r w:rsidR="008F0A09">
          <w:rPr>
            <w:webHidden/>
          </w:rPr>
          <w:instrText xml:space="preserve"> PAGEREF _Toc154647437 \h </w:instrText>
        </w:r>
        <w:r w:rsidR="008F0A09">
          <w:rPr>
            <w:webHidden/>
          </w:rPr>
        </w:r>
        <w:r w:rsidR="008F0A09">
          <w:rPr>
            <w:webHidden/>
          </w:rPr>
          <w:fldChar w:fldCharType="separate"/>
        </w:r>
        <w:r w:rsidR="008F0A09">
          <w:rPr>
            <w:webHidden/>
          </w:rPr>
          <w:t>43</w:t>
        </w:r>
        <w:r w:rsidR="008F0A09">
          <w:rPr>
            <w:webHidden/>
          </w:rPr>
          <w:fldChar w:fldCharType="end"/>
        </w:r>
      </w:hyperlink>
    </w:p>
    <w:p w14:paraId="688F7E1F" w14:textId="608D7EC7"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38" w:history="1">
        <w:r w:rsidR="008F0A09" w:rsidRPr="00420122">
          <w:rPr>
            <w:rStyle w:val="Hipercze"/>
          </w:rPr>
          <w:t>9.9.1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Toxicity data</w:t>
        </w:r>
        <w:r w:rsidR="008F0A09">
          <w:rPr>
            <w:webHidden/>
          </w:rPr>
          <w:tab/>
        </w:r>
        <w:r w:rsidR="008F0A09">
          <w:rPr>
            <w:webHidden/>
          </w:rPr>
          <w:fldChar w:fldCharType="begin"/>
        </w:r>
        <w:r w:rsidR="008F0A09">
          <w:rPr>
            <w:webHidden/>
          </w:rPr>
          <w:instrText xml:space="preserve"> PAGEREF _Toc154647438 \h </w:instrText>
        </w:r>
        <w:r w:rsidR="008F0A09">
          <w:rPr>
            <w:webHidden/>
          </w:rPr>
        </w:r>
        <w:r w:rsidR="008F0A09">
          <w:rPr>
            <w:webHidden/>
          </w:rPr>
          <w:fldChar w:fldCharType="separate"/>
        </w:r>
        <w:r w:rsidR="008F0A09">
          <w:rPr>
            <w:webHidden/>
          </w:rPr>
          <w:t>43</w:t>
        </w:r>
        <w:r w:rsidR="008F0A09">
          <w:rPr>
            <w:webHidden/>
          </w:rPr>
          <w:fldChar w:fldCharType="end"/>
        </w:r>
      </w:hyperlink>
    </w:p>
    <w:p w14:paraId="63E6482C" w14:textId="488C5D1C"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39" w:history="1">
        <w:r w:rsidR="008F0A09" w:rsidRPr="00420122">
          <w:rPr>
            <w:rStyle w:val="Hipercze"/>
            <w:bCs/>
            <w:iCs/>
            <w:lang w:val="en-GB"/>
          </w:rPr>
          <w:t>9.9.1.1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Justification for new endpoints</w:t>
        </w:r>
        <w:r w:rsidR="008F0A09">
          <w:rPr>
            <w:webHidden/>
          </w:rPr>
          <w:tab/>
        </w:r>
        <w:r w:rsidR="008F0A09">
          <w:rPr>
            <w:webHidden/>
          </w:rPr>
          <w:fldChar w:fldCharType="begin"/>
        </w:r>
        <w:r w:rsidR="008F0A09">
          <w:rPr>
            <w:webHidden/>
          </w:rPr>
          <w:instrText xml:space="preserve"> PAGEREF _Toc154647439 \h </w:instrText>
        </w:r>
        <w:r w:rsidR="008F0A09">
          <w:rPr>
            <w:webHidden/>
          </w:rPr>
        </w:r>
        <w:r w:rsidR="008F0A09">
          <w:rPr>
            <w:webHidden/>
          </w:rPr>
          <w:fldChar w:fldCharType="separate"/>
        </w:r>
        <w:r w:rsidR="008F0A09">
          <w:rPr>
            <w:webHidden/>
          </w:rPr>
          <w:t>43</w:t>
        </w:r>
        <w:r w:rsidR="008F0A09">
          <w:rPr>
            <w:webHidden/>
          </w:rPr>
          <w:fldChar w:fldCharType="end"/>
        </w:r>
      </w:hyperlink>
    </w:p>
    <w:p w14:paraId="146BA2D1" w14:textId="463ED5D7"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40" w:history="1">
        <w:r w:rsidR="008F0A09" w:rsidRPr="00420122">
          <w:rPr>
            <w:rStyle w:val="Hipercze"/>
          </w:rPr>
          <w:t>9.9.2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w:t>
        </w:r>
        <w:r w:rsidR="008F0A09">
          <w:rPr>
            <w:webHidden/>
          </w:rPr>
          <w:tab/>
        </w:r>
        <w:r w:rsidR="008F0A09">
          <w:rPr>
            <w:webHidden/>
          </w:rPr>
          <w:fldChar w:fldCharType="begin"/>
        </w:r>
        <w:r w:rsidR="008F0A09">
          <w:rPr>
            <w:webHidden/>
          </w:rPr>
          <w:instrText xml:space="preserve"> PAGEREF _Toc154647440 \h </w:instrText>
        </w:r>
        <w:r w:rsidR="008F0A09">
          <w:rPr>
            <w:webHidden/>
          </w:rPr>
        </w:r>
        <w:r w:rsidR="008F0A09">
          <w:rPr>
            <w:webHidden/>
          </w:rPr>
          <w:fldChar w:fldCharType="separate"/>
        </w:r>
        <w:r w:rsidR="008F0A09">
          <w:rPr>
            <w:webHidden/>
          </w:rPr>
          <w:t>44</w:t>
        </w:r>
        <w:r w:rsidR="008F0A09">
          <w:rPr>
            <w:webHidden/>
          </w:rPr>
          <w:fldChar w:fldCharType="end"/>
        </w:r>
      </w:hyperlink>
    </w:p>
    <w:p w14:paraId="0051F5CF" w14:textId="14A77709"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41" w:history="1">
        <w:r w:rsidR="008F0A09" w:rsidRPr="00420122">
          <w:rPr>
            <w:rStyle w:val="Hipercze"/>
          </w:rPr>
          <w:t>9.9.3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Overall conclusions</w:t>
        </w:r>
        <w:r w:rsidR="008F0A09">
          <w:rPr>
            <w:webHidden/>
          </w:rPr>
          <w:tab/>
        </w:r>
        <w:r w:rsidR="008F0A09">
          <w:rPr>
            <w:webHidden/>
          </w:rPr>
          <w:fldChar w:fldCharType="begin"/>
        </w:r>
        <w:r w:rsidR="008F0A09">
          <w:rPr>
            <w:webHidden/>
          </w:rPr>
          <w:instrText xml:space="preserve"> PAGEREF _Toc154647441 \h </w:instrText>
        </w:r>
        <w:r w:rsidR="008F0A09">
          <w:rPr>
            <w:webHidden/>
          </w:rPr>
        </w:r>
        <w:r w:rsidR="008F0A09">
          <w:rPr>
            <w:webHidden/>
          </w:rPr>
          <w:fldChar w:fldCharType="separate"/>
        </w:r>
        <w:r w:rsidR="008F0A09">
          <w:rPr>
            <w:webHidden/>
          </w:rPr>
          <w:t>45</w:t>
        </w:r>
        <w:r w:rsidR="008F0A09">
          <w:rPr>
            <w:webHidden/>
          </w:rPr>
          <w:fldChar w:fldCharType="end"/>
        </w:r>
      </w:hyperlink>
    </w:p>
    <w:p w14:paraId="634FBD6B" w14:textId="5C8AB786"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42" w:history="1">
        <w:r w:rsidR="008F0A09" w:rsidRPr="00420122">
          <w:rPr>
            <w:rStyle w:val="Hipercze"/>
          </w:rPr>
          <w:t>9.10</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non-target terrestrial plants (KCP 10.6)</w:t>
        </w:r>
        <w:r w:rsidR="008F0A09">
          <w:rPr>
            <w:webHidden/>
          </w:rPr>
          <w:tab/>
        </w:r>
        <w:r w:rsidR="008F0A09">
          <w:rPr>
            <w:webHidden/>
          </w:rPr>
          <w:fldChar w:fldCharType="begin"/>
        </w:r>
        <w:r w:rsidR="008F0A09">
          <w:rPr>
            <w:webHidden/>
          </w:rPr>
          <w:instrText xml:space="preserve"> PAGEREF _Toc154647442 \h </w:instrText>
        </w:r>
        <w:r w:rsidR="008F0A09">
          <w:rPr>
            <w:webHidden/>
          </w:rPr>
        </w:r>
        <w:r w:rsidR="008F0A09">
          <w:rPr>
            <w:webHidden/>
          </w:rPr>
          <w:fldChar w:fldCharType="separate"/>
        </w:r>
        <w:r w:rsidR="008F0A09">
          <w:rPr>
            <w:webHidden/>
          </w:rPr>
          <w:t>45</w:t>
        </w:r>
        <w:r w:rsidR="008F0A09">
          <w:rPr>
            <w:webHidden/>
          </w:rPr>
          <w:fldChar w:fldCharType="end"/>
        </w:r>
      </w:hyperlink>
    </w:p>
    <w:p w14:paraId="0522AD0F" w14:textId="13450F22"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43" w:history="1">
        <w:r w:rsidR="008F0A09" w:rsidRPr="00420122">
          <w:rPr>
            <w:rStyle w:val="Hipercze"/>
          </w:rPr>
          <w:t>9.10.1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Toxicity data</w:t>
        </w:r>
        <w:r w:rsidR="008F0A09">
          <w:rPr>
            <w:webHidden/>
          </w:rPr>
          <w:tab/>
        </w:r>
        <w:r w:rsidR="008F0A09">
          <w:rPr>
            <w:webHidden/>
          </w:rPr>
          <w:fldChar w:fldCharType="begin"/>
        </w:r>
        <w:r w:rsidR="008F0A09">
          <w:rPr>
            <w:webHidden/>
          </w:rPr>
          <w:instrText xml:space="preserve"> PAGEREF _Toc154647443 \h </w:instrText>
        </w:r>
        <w:r w:rsidR="008F0A09">
          <w:rPr>
            <w:webHidden/>
          </w:rPr>
        </w:r>
        <w:r w:rsidR="008F0A09">
          <w:rPr>
            <w:webHidden/>
          </w:rPr>
          <w:fldChar w:fldCharType="separate"/>
        </w:r>
        <w:r w:rsidR="008F0A09">
          <w:rPr>
            <w:webHidden/>
          </w:rPr>
          <w:t>45</w:t>
        </w:r>
        <w:r w:rsidR="008F0A09">
          <w:rPr>
            <w:webHidden/>
          </w:rPr>
          <w:fldChar w:fldCharType="end"/>
        </w:r>
      </w:hyperlink>
    </w:p>
    <w:p w14:paraId="1E55CBA1" w14:textId="08577338"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44" w:history="1">
        <w:r w:rsidR="008F0A09" w:rsidRPr="00420122">
          <w:rPr>
            <w:rStyle w:val="Hipercze"/>
            <w:bCs/>
            <w:iCs/>
            <w:lang w:val="en-GB"/>
          </w:rPr>
          <w:t>9.10.1.1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Justification for new endpoints</w:t>
        </w:r>
        <w:r w:rsidR="008F0A09">
          <w:rPr>
            <w:webHidden/>
          </w:rPr>
          <w:tab/>
        </w:r>
        <w:r w:rsidR="008F0A09">
          <w:rPr>
            <w:webHidden/>
          </w:rPr>
          <w:fldChar w:fldCharType="begin"/>
        </w:r>
        <w:r w:rsidR="008F0A09">
          <w:rPr>
            <w:webHidden/>
          </w:rPr>
          <w:instrText xml:space="preserve"> PAGEREF _Toc154647444 \h </w:instrText>
        </w:r>
        <w:r w:rsidR="008F0A09">
          <w:rPr>
            <w:webHidden/>
          </w:rPr>
        </w:r>
        <w:r w:rsidR="008F0A09">
          <w:rPr>
            <w:webHidden/>
          </w:rPr>
          <w:fldChar w:fldCharType="separate"/>
        </w:r>
        <w:r w:rsidR="008F0A09">
          <w:rPr>
            <w:webHidden/>
          </w:rPr>
          <w:t>46</w:t>
        </w:r>
        <w:r w:rsidR="008F0A09">
          <w:rPr>
            <w:webHidden/>
          </w:rPr>
          <w:fldChar w:fldCharType="end"/>
        </w:r>
      </w:hyperlink>
    </w:p>
    <w:p w14:paraId="5C719549" w14:textId="622D5A14"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45" w:history="1">
        <w:r w:rsidR="008F0A09" w:rsidRPr="00420122">
          <w:rPr>
            <w:rStyle w:val="Hipercze"/>
          </w:rPr>
          <w:t>9.10.2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Risk assessment</w:t>
        </w:r>
        <w:r w:rsidR="008F0A09">
          <w:rPr>
            <w:webHidden/>
          </w:rPr>
          <w:tab/>
        </w:r>
        <w:r w:rsidR="008F0A09">
          <w:rPr>
            <w:webHidden/>
          </w:rPr>
          <w:fldChar w:fldCharType="begin"/>
        </w:r>
        <w:r w:rsidR="008F0A09">
          <w:rPr>
            <w:webHidden/>
          </w:rPr>
          <w:instrText xml:space="preserve"> PAGEREF _Toc154647445 \h </w:instrText>
        </w:r>
        <w:r w:rsidR="008F0A09">
          <w:rPr>
            <w:webHidden/>
          </w:rPr>
        </w:r>
        <w:r w:rsidR="008F0A09">
          <w:rPr>
            <w:webHidden/>
          </w:rPr>
          <w:fldChar w:fldCharType="separate"/>
        </w:r>
        <w:r w:rsidR="008F0A09">
          <w:rPr>
            <w:webHidden/>
          </w:rPr>
          <w:t>46</w:t>
        </w:r>
        <w:r w:rsidR="008F0A09">
          <w:rPr>
            <w:webHidden/>
          </w:rPr>
          <w:fldChar w:fldCharType="end"/>
        </w:r>
      </w:hyperlink>
    </w:p>
    <w:p w14:paraId="0C78FB66" w14:textId="5D500C75"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46" w:history="1">
        <w:r w:rsidR="008F0A09" w:rsidRPr="00420122">
          <w:rPr>
            <w:rStyle w:val="Hipercze"/>
            <w:bCs/>
            <w:iCs/>
            <w:lang w:val="en-GB"/>
          </w:rPr>
          <w:t>9.10.2.1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Tier-1 risk assessment (based screening data)</w:t>
        </w:r>
        <w:r w:rsidR="008F0A09">
          <w:rPr>
            <w:webHidden/>
          </w:rPr>
          <w:tab/>
        </w:r>
        <w:r w:rsidR="008F0A09">
          <w:rPr>
            <w:webHidden/>
          </w:rPr>
          <w:fldChar w:fldCharType="begin"/>
        </w:r>
        <w:r w:rsidR="008F0A09">
          <w:rPr>
            <w:webHidden/>
          </w:rPr>
          <w:instrText xml:space="preserve"> PAGEREF _Toc154647446 \h </w:instrText>
        </w:r>
        <w:r w:rsidR="008F0A09">
          <w:rPr>
            <w:webHidden/>
          </w:rPr>
        </w:r>
        <w:r w:rsidR="008F0A09">
          <w:rPr>
            <w:webHidden/>
          </w:rPr>
          <w:fldChar w:fldCharType="separate"/>
        </w:r>
        <w:r w:rsidR="008F0A09">
          <w:rPr>
            <w:webHidden/>
          </w:rPr>
          <w:t>46</w:t>
        </w:r>
        <w:r w:rsidR="008F0A09">
          <w:rPr>
            <w:webHidden/>
          </w:rPr>
          <w:fldChar w:fldCharType="end"/>
        </w:r>
      </w:hyperlink>
    </w:p>
    <w:p w14:paraId="18511E6C" w14:textId="59FD0259"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47" w:history="1">
        <w:r w:rsidR="008F0A09" w:rsidRPr="00420122">
          <w:rPr>
            <w:rStyle w:val="Hipercze"/>
            <w:bCs/>
            <w:iCs/>
            <w:lang w:val="en-GB"/>
          </w:rPr>
          <w:t>9.10.2.2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Tier-2 risk assessment (based on dose-response data)</w:t>
        </w:r>
        <w:r w:rsidR="008F0A09">
          <w:rPr>
            <w:webHidden/>
          </w:rPr>
          <w:tab/>
        </w:r>
        <w:r w:rsidR="008F0A09">
          <w:rPr>
            <w:webHidden/>
          </w:rPr>
          <w:fldChar w:fldCharType="begin"/>
        </w:r>
        <w:r w:rsidR="008F0A09">
          <w:rPr>
            <w:webHidden/>
          </w:rPr>
          <w:instrText xml:space="preserve"> PAGEREF _Toc154647447 \h </w:instrText>
        </w:r>
        <w:r w:rsidR="008F0A09">
          <w:rPr>
            <w:webHidden/>
          </w:rPr>
        </w:r>
        <w:r w:rsidR="008F0A09">
          <w:rPr>
            <w:webHidden/>
          </w:rPr>
          <w:fldChar w:fldCharType="separate"/>
        </w:r>
        <w:r w:rsidR="008F0A09">
          <w:rPr>
            <w:webHidden/>
          </w:rPr>
          <w:t>46</w:t>
        </w:r>
        <w:r w:rsidR="008F0A09">
          <w:rPr>
            <w:webHidden/>
          </w:rPr>
          <w:fldChar w:fldCharType="end"/>
        </w:r>
      </w:hyperlink>
    </w:p>
    <w:p w14:paraId="7B08C8B5" w14:textId="6267E9FE"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48" w:history="1">
        <w:r w:rsidR="008F0A09" w:rsidRPr="00420122">
          <w:rPr>
            <w:rStyle w:val="Hipercze"/>
            <w:bCs/>
            <w:iCs/>
            <w:lang w:val="en-GB"/>
          </w:rPr>
          <w:t>9.10.2.3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Higher-tier risk assessment</w:t>
        </w:r>
        <w:r w:rsidR="008F0A09">
          <w:rPr>
            <w:webHidden/>
          </w:rPr>
          <w:tab/>
        </w:r>
        <w:r w:rsidR="008F0A09">
          <w:rPr>
            <w:webHidden/>
          </w:rPr>
          <w:fldChar w:fldCharType="begin"/>
        </w:r>
        <w:r w:rsidR="008F0A09">
          <w:rPr>
            <w:webHidden/>
          </w:rPr>
          <w:instrText xml:space="preserve"> PAGEREF _Toc154647448 \h </w:instrText>
        </w:r>
        <w:r w:rsidR="008F0A09">
          <w:rPr>
            <w:webHidden/>
          </w:rPr>
        </w:r>
        <w:r w:rsidR="008F0A09">
          <w:rPr>
            <w:webHidden/>
          </w:rPr>
          <w:fldChar w:fldCharType="separate"/>
        </w:r>
        <w:r w:rsidR="008F0A09">
          <w:rPr>
            <w:webHidden/>
          </w:rPr>
          <w:t>47</w:t>
        </w:r>
        <w:r w:rsidR="008F0A09">
          <w:rPr>
            <w:webHidden/>
          </w:rPr>
          <w:fldChar w:fldCharType="end"/>
        </w:r>
      </w:hyperlink>
    </w:p>
    <w:p w14:paraId="1B08BFCB" w14:textId="20A4BD6E" w:rsidR="008F0A09"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7449" w:history="1">
        <w:r w:rsidR="008F0A09" w:rsidRPr="00420122">
          <w:rPr>
            <w:rStyle w:val="Hipercze"/>
            <w:bCs/>
            <w:iCs/>
            <w:lang w:val="en-GB"/>
          </w:rPr>
          <w:t>9.10.2.4</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lang w:val="en-GB"/>
          </w:rPr>
          <w:t>Risk mitigation measures</w:t>
        </w:r>
        <w:r w:rsidR="008F0A09">
          <w:rPr>
            <w:webHidden/>
          </w:rPr>
          <w:tab/>
        </w:r>
        <w:r w:rsidR="008F0A09">
          <w:rPr>
            <w:webHidden/>
          </w:rPr>
          <w:fldChar w:fldCharType="begin"/>
        </w:r>
        <w:r w:rsidR="008F0A09">
          <w:rPr>
            <w:webHidden/>
          </w:rPr>
          <w:instrText xml:space="preserve"> PAGEREF _Toc154647449 \h </w:instrText>
        </w:r>
        <w:r w:rsidR="008F0A09">
          <w:rPr>
            <w:webHidden/>
          </w:rPr>
        </w:r>
        <w:r w:rsidR="008F0A09">
          <w:rPr>
            <w:webHidden/>
          </w:rPr>
          <w:fldChar w:fldCharType="separate"/>
        </w:r>
        <w:r w:rsidR="008F0A09">
          <w:rPr>
            <w:webHidden/>
          </w:rPr>
          <w:t>47</w:t>
        </w:r>
        <w:r w:rsidR="008F0A09">
          <w:rPr>
            <w:webHidden/>
          </w:rPr>
          <w:fldChar w:fldCharType="end"/>
        </w:r>
      </w:hyperlink>
    </w:p>
    <w:p w14:paraId="39B281EC" w14:textId="3AC10098"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50" w:history="1">
        <w:r w:rsidR="008F0A09" w:rsidRPr="00420122">
          <w:rPr>
            <w:rStyle w:val="Hipercze"/>
          </w:rPr>
          <w:t>9.10.3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Overall conclusions</w:t>
        </w:r>
        <w:r w:rsidR="008F0A09">
          <w:rPr>
            <w:webHidden/>
          </w:rPr>
          <w:tab/>
        </w:r>
        <w:r w:rsidR="008F0A09">
          <w:rPr>
            <w:webHidden/>
          </w:rPr>
          <w:fldChar w:fldCharType="begin"/>
        </w:r>
        <w:r w:rsidR="008F0A09">
          <w:rPr>
            <w:webHidden/>
          </w:rPr>
          <w:instrText xml:space="preserve"> PAGEREF _Toc154647450 \h </w:instrText>
        </w:r>
        <w:r w:rsidR="008F0A09">
          <w:rPr>
            <w:webHidden/>
          </w:rPr>
        </w:r>
        <w:r w:rsidR="008F0A09">
          <w:rPr>
            <w:webHidden/>
          </w:rPr>
          <w:fldChar w:fldCharType="separate"/>
        </w:r>
        <w:r w:rsidR="008F0A09">
          <w:rPr>
            <w:webHidden/>
          </w:rPr>
          <w:t>48</w:t>
        </w:r>
        <w:r w:rsidR="008F0A09">
          <w:rPr>
            <w:webHidden/>
          </w:rPr>
          <w:fldChar w:fldCharType="end"/>
        </w:r>
      </w:hyperlink>
    </w:p>
    <w:p w14:paraId="102F16E6" w14:textId="5FCA1A81"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51" w:history="1">
        <w:r w:rsidR="008F0A09" w:rsidRPr="00420122">
          <w:rPr>
            <w:rStyle w:val="Hipercze"/>
          </w:rPr>
          <w:t>9.11</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Effects on other terrestrial organisms (flora and fauna) (KCP 10.7)</w:t>
        </w:r>
        <w:r w:rsidR="008F0A09">
          <w:rPr>
            <w:webHidden/>
          </w:rPr>
          <w:tab/>
        </w:r>
        <w:r w:rsidR="008F0A09">
          <w:rPr>
            <w:webHidden/>
          </w:rPr>
          <w:fldChar w:fldCharType="begin"/>
        </w:r>
        <w:r w:rsidR="008F0A09">
          <w:rPr>
            <w:webHidden/>
          </w:rPr>
          <w:instrText xml:space="preserve"> PAGEREF _Toc154647451 \h </w:instrText>
        </w:r>
        <w:r w:rsidR="008F0A09">
          <w:rPr>
            <w:webHidden/>
          </w:rPr>
        </w:r>
        <w:r w:rsidR="008F0A09">
          <w:rPr>
            <w:webHidden/>
          </w:rPr>
          <w:fldChar w:fldCharType="separate"/>
        </w:r>
        <w:r w:rsidR="008F0A09">
          <w:rPr>
            <w:webHidden/>
          </w:rPr>
          <w:t>48</w:t>
        </w:r>
        <w:r w:rsidR="008F0A09">
          <w:rPr>
            <w:webHidden/>
          </w:rPr>
          <w:fldChar w:fldCharType="end"/>
        </w:r>
      </w:hyperlink>
    </w:p>
    <w:p w14:paraId="798E3910" w14:textId="79BE2E74"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52" w:history="1">
        <w:r w:rsidR="008F0A09" w:rsidRPr="00420122">
          <w:rPr>
            <w:rStyle w:val="Hipercze"/>
          </w:rPr>
          <w:t>9.12</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Monitoring data (KCP 10.8)</w:t>
        </w:r>
        <w:r w:rsidR="008F0A09">
          <w:rPr>
            <w:webHidden/>
          </w:rPr>
          <w:tab/>
        </w:r>
        <w:r w:rsidR="008F0A09">
          <w:rPr>
            <w:webHidden/>
          </w:rPr>
          <w:fldChar w:fldCharType="begin"/>
        </w:r>
        <w:r w:rsidR="008F0A09">
          <w:rPr>
            <w:webHidden/>
          </w:rPr>
          <w:instrText xml:space="preserve"> PAGEREF _Toc154647452 \h </w:instrText>
        </w:r>
        <w:r w:rsidR="008F0A09">
          <w:rPr>
            <w:webHidden/>
          </w:rPr>
        </w:r>
        <w:r w:rsidR="008F0A09">
          <w:rPr>
            <w:webHidden/>
          </w:rPr>
          <w:fldChar w:fldCharType="separate"/>
        </w:r>
        <w:r w:rsidR="008F0A09">
          <w:rPr>
            <w:webHidden/>
          </w:rPr>
          <w:t>48</w:t>
        </w:r>
        <w:r w:rsidR="008F0A09">
          <w:rPr>
            <w:webHidden/>
          </w:rPr>
          <w:fldChar w:fldCharType="end"/>
        </w:r>
      </w:hyperlink>
    </w:p>
    <w:p w14:paraId="60300DE7" w14:textId="5A2D8E2C"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53" w:history="1">
        <w:r w:rsidR="008F0A09" w:rsidRPr="00420122">
          <w:rPr>
            <w:rStyle w:val="Hipercze"/>
          </w:rPr>
          <w:t>9.13</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Classification and Labelling</w:t>
        </w:r>
        <w:r w:rsidR="008F0A09">
          <w:rPr>
            <w:webHidden/>
          </w:rPr>
          <w:tab/>
        </w:r>
        <w:r w:rsidR="008F0A09">
          <w:rPr>
            <w:webHidden/>
          </w:rPr>
          <w:fldChar w:fldCharType="begin"/>
        </w:r>
        <w:r w:rsidR="008F0A09">
          <w:rPr>
            <w:webHidden/>
          </w:rPr>
          <w:instrText xml:space="preserve"> PAGEREF _Toc154647453 \h </w:instrText>
        </w:r>
        <w:r w:rsidR="008F0A09">
          <w:rPr>
            <w:webHidden/>
          </w:rPr>
        </w:r>
        <w:r w:rsidR="008F0A09">
          <w:rPr>
            <w:webHidden/>
          </w:rPr>
          <w:fldChar w:fldCharType="separate"/>
        </w:r>
        <w:r w:rsidR="008F0A09">
          <w:rPr>
            <w:webHidden/>
          </w:rPr>
          <w:t>49</w:t>
        </w:r>
        <w:r w:rsidR="008F0A09">
          <w:rPr>
            <w:webHidden/>
          </w:rPr>
          <w:fldChar w:fldCharType="end"/>
        </w:r>
      </w:hyperlink>
    </w:p>
    <w:p w14:paraId="2E9230C2" w14:textId="44A3F884" w:rsidR="008F0A09"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4647454" w:history="1">
        <w:r w:rsidR="008F0A09" w:rsidRPr="00420122">
          <w:rPr>
            <w:rStyle w:val="Hipercze"/>
          </w:rPr>
          <w:t>Appendix 1</w:t>
        </w:r>
        <w:r w:rsidR="008F0A09">
          <w:rPr>
            <w:rFonts w:asciiTheme="minorHAnsi" w:eastAsiaTheme="minorEastAsia" w:hAnsiTheme="minorHAnsi" w:cstheme="minorBidi"/>
            <w:b w:val="0"/>
            <w:kern w:val="2"/>
            <w:sz w:val="22"/>
            <w:szCs w:val="22"/>
            <w:lang w:val="pl-PL" w:eastAsia="pl-PL"/>
            <w14:ligatures w14:val="standardContextual"/>
          </w:rPr>
          <w:tab/>
        </w:r>
        <w:r w:rsidR="008F0A09" w:rsidRPr="00420122">
          <w:rPr>
            <w:rStyle w:val="Hipercze"/>
          </w:rPr>
          <w:t>Lists of data considered in support of the evaluation</w:t>
        </w:r>
        <w:r w:rsidR="008F0A09">
          <w:rPr>
            <w:webHidden/>
          </w:rPr>
          <w:tab/>
        </w:r>
        <w:r w:rsidR="008F0A09">
          <w:rPr>
            <w:webHidden/>
          </w:rPr>
          <w:fldChar w:fldCharType="begin"/>
        </w:r>
        <w:r w:rsidR="008F0A09">
          <w:rPr>
            <w:webHidden/>
          </w:rPr>
          <w:instrText xml:space="preserve"> PAGEREF _Toc154647454 \h </w:instrText>
        </w:r>
        <w:r w:rsidR="008F0A09">
          <w:rPr>
            <w:webHidden/>
          </w:rPr>
        </w:r>
        <w:r w:rsidR="008F0A09">
          <w:rPr>
            <w:webHidden/>
          </w:rPr>
          <w:fldChar w:fldCharType="separate"/>
        </w:r>
        <w:r w:rsidR="008F0A09">
          <w:rPr>
            <w:webHidden/>
          </w:rPr>
          <w:t>50</w:t>
        </w:r>
        <w:r w:rsidR="008F0A09">
          <w:rPr>
            <w:webHidden/>
          </w:rPr>
          <w:fldChar w:fldCharType="end"/>
        </w:r>
      </w:hyperlink>
    </w:p>
    <w:p w14:paraId="39655426" w14:textId="5A20E70D" w:rsidR="008F0A09"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4647455" w:history="1">
        <w:r w:rsidR="008F0A09" w:rsidRPr="00420122">
          <w:rPr>
            <w:rStyle w:val="Hipercze"/>
          </w:rPr>
          <w:t>List of data submitted by the applicant and relied on</w:t>
        </w:r>
        <w:r w:rsidR="008F0A09">
          <w:rPr>
            <w:webHidden/>
          </w:rPr>
          <w:tab/>
        </w:r>
        <w:r w:rsidR="008F0A09">
          <w:rPr>
            <w:webHidden/>
          </w:rPr>
          <w:fldChar w:fldCharType="begin"/>
        </w:r>
        <w:r w:rsidR="008F0A09">
          <w:rPr>
            <w:webHidden/>
          </w:rPr>
          <w:instrText xml:space="preserve"> PAGEREF _Toc154647455 \h </w:instrText>
        </w:r>
        <w:r w:rsidR="008F0A09">
          <w:rPr>
            <w:webHidden/>
          </w:rPr>
        </w:r>
        <w:r w:rsidR="008F0A09">
          <w:rPr>
            <w:webHidden/>
          </w:rPr>
          <w:fldChar w:fldCharType="separate"/>
        </w:r>
        <w:r w:rsidR="008F0A09">
          <w:rPr>
            <w:webHidden/>
          </w:rPr>
          <w:t>50</w:t>
        </w:r>
        <w:r w:rsidR="008F0A09">
          <w:rPr>
            <w:webHidden/>
          </w:rPr>
          <w:fldChar w:fldCharType="end"/>
        </w:r>
      </w:hyperlink>
    </w:p>
    <w:p w14:paraId="7F5A0F31" w14:textId="232375E3" w:rsidR="008F0A09"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4647456" w:history="1">
        <w:r w:rsidR="008F0A09" w:rsidRPr="00420122">
          <w:rPr>
            <w:rStyle w:val="Hipercze"/>
          </w:rPr>
          <w:t>Appendix 2</w:t>
        </w:r>
        <w:r w:rsidR="008F0A09">
          <w:rPr>
            <w:rFonts w:asciiTheme="minorHAnsi" w:eastAsiaTheme="minorEastAsia" w:hAnsiTheme="minorHAnsi" w:cstheme="minorBidi"/>
            <w:b w:val="0"/>
            <w:kern w:val="2"/>
            <w:sz w:val="22"/>
            <w:szCs w:val="22"/>
            <w:lang w:val="pl-PL" w:eastAsia="pl-PL"/>
            <w14:ligatures w14:val="standardContextual"/>
          </w:rPr>
          <w:tab/>
        </w:r>
        <w:r w:rsidR="008F0A09" w:rsidRPr="00420122">
          <w:rPr>
            <w:rStyle w:val="Hipercze"/>
          </w:rPr>
          <w:t>Detailed evaluation of the new studies</w:t>
        </w:r>
        <w:r w:rsidR="008F0A09">
          <w:rPr>
            <w:webHidden/>
          </w:rPr>
          <w:tab/>
        </w:r>
        <w:r w:rsidR="008F0A09">
          <w:rPr>
            <w:webHidden/>
          </w:rPr>
          <w:fldChar w:fldCharType="begin"/>
        </w:r>
        <w:r w:rsidR="008F0A09">
          <w:rPr>
            <w:webHidden/>
          </w:rPr>
          <w:instrText xml:space="preserve"> PAGEREF _Toc154647456 \h </w:instrText>
        </w:r>
        <w:r w:rsidR="008F0A09">
          <w:rPr>
            <w:webHidden/>
          </w:rPr>
        </w:r>
        <w:r w:rsidR="008F0A09">
          <w:rPr>
            <w:webHidden/>
          </w:rPr>
          <w:fldChar w:fldCharType="separate"/>
        </w:r>
        <w:r w:rsidR="008F0A09">
          <w:rPr>
            <w:webHidden/>
          </w:rPr>
          <w:t>54</w:t>
        </w:r>
        <w:r w:rsidR="008F0A09">
          <w:rPr>
            <w:webHidden/>
          </w:rPr>
          <w:fldChar w:fldCharType="end"/>
        </w:r>
      </w:hyperlink>
    </w:p>
    <w:p w14:paraId="3D05BF64" w14:textId="3F81DEBF"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57" w:history="1">
        <w:r w:rsidR="008F0A09" w:rsidRPr="00420122">
          <w:rPr>
            <w:rStyle w:val="Hipercze"/>
          </w:rPr>
          <w:t>A 2.1</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KCP 10.1 Effects on birds and other terrestrial vertebrates</w:t>
        </w:r>
        <w:r w:rsidR="008F0A09">
          <w:rPr>
            <w:webHidden/>
          </w:rPr>
          <w:tab/>
        </w:r>
        <w:r w:rsidR="008F0A09">
          <w:rPr>
            <w:webHidden/>
          </w:rPr>
          <w:fldChar w:fldCharType="begin"/>
        </w:r>
        <w:r w:rsidR="008F0A09">
          <w:rPr>
            <w:webHidden/>
          </w:rPr>
          <w:instrText xml:space="preserve"> PAGEREF _Toc154647457 \h </w:instrText>
        </w:r>
        <w:r w:rsidR="008F0A09">
          <w:rPr>
            <w:webHidden/>
          </w:rPr>
        </w:r>
        <w:r w:rsidR="008F0A09">
          <w:rPr>
            <w:webHidden/>
          </w:rPr>
          <w:fldChar w:fldCharType="separate"/>
        </w:r>
        <w:r w:rsidR="008F0A09">
          <w:rPr>
            <w:webHidden/>
          </w:rPr>
          <w:t>54</w:t>
        </w:r>
        <w:r w:rsidR="008F0A09">
          <w:rPr>
            <w:webHidden/>
          </w:rPr>
          <w:fldChar w:fldCharType="end"/>
        </w:r>
      </w:hyperlink>
    </w:p>
    <w:p w14:paraId="208C2B15" w14:textId="18D77881"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58" w:history="1">
        <w:r w:rsidR="008F0A09" w:rsidRPr="00420122">
          <w:rPr>
            <w:rStyle w:val="Hipercze"/>
          </w:rPr>
          <w:t>A 2.1.1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10.1.1 Effects on birds</w:t>
        </w:r>
        <w:r w:rsidR="008F0A09">
          <w:rPr>
            <w:webHidden/>
          </w:rPr>
          <w:tab/>
        </w:r>
        <w:r w:rsidR="008F0A09">
          <w:rPr>
            <w:webHidden/>
          </w:rPr>
          <w:fldChar w:fldCharType="begin"/>
        </w:r>
        <w:r w:rsidR="008F0A09">
          <w:rPr>
            <w:webHidden/>
          </w:rPr>
          <w:instrText xml:space="preserve"> PAGEREF _Toc154647458 \h </w:instrText>
        </w:r>
        <w:r w:rsidR="008F0A09">
          <w:rPr>
            <w:webHidden/>
          </w:rPr>
        </w:r>
        <w:r w:rsidR="008F0A09">
          <w:rPr>
            <w:webHidden/>
          </w:rPr>
          <w:fldChar w:fldCharType="separate"/>
        </w:r>
        <w:r w:rsidR="008F0A09">
          <w:rPr>
            <w:webHidden/>
          </w:rPr>
          <w:t>54</w:t>
        </w:r>
        <w:r w:rsidR="008F0A09">
          <w:rPr>
            <w:webHidden/>
          </w:rPr>
          <w:fldChar w:fldCharType="end"/>
        </w:r>
      </w:hyperlink>
    </w:p>
    <w:p w14:paraId="3C5D909B" w14:textId="18C3A3A3"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59" w:history="1">
        <w:r w:rsidR="008F0A09" w:rsidRPr="00420122">
          <w:rPr>
            <w:rStyle w:val="Hipercze"/>
          </w:rPr>
          <w:t>A 2.1.2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10.1.2  Effects on terrestrial vertebrates other than birds</w:t>
        </w:r>
        <w:r w:rsidR="008F0A09">
          <w:rPr>
            <w:webHidden/>
          </w:rPr>
          <w:tab/>
        </w:r>
        <w:r w:rsidR="008F0A09">
          <w:rPr>
            <w:webHidden/>
          </w:rPr>
          <w:fldChar w:fldCharType="begin"/>
        </w:r>
        <w:r w:rsidR="008F0A09">
          <w:rPr>
            <w:webHidden/>
          </w:rPr>
          <w:instrText xml:space="preserve"> PAGEREF _Toc154647459 \h </w:instrText>
        </w:r>
        <w:r w:rsidR="008F0A09">
          <w:rPr>
            <w:webHidden/>
          </w:rPr>
        </w:r>
        <w:r w:rsidR="008F0A09">
          <w:rPr>
            <w:webHidden/>
          </w:rPr>
          <w:fldChar w:fldCharType="separate"/>
        </w:r>
        <w:r w:rsidR="008F0A09">
          <w:rPr>
            <w:webHidden/>
          </w:rPr>
          <w:t>54</w:t>
        </w:r>
        <w:r w:rsidR="008F0A09">
          <w:rPr>
            <w:webHidden/>
          </w:rPr>
          <w:fldChar w:fldCharType="end"/>
        </w:r>
      </w:hyperlink>
    </w:p>
    <w:p w14:paraId="6C816B30" w14:textId="376CE8BF"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60" w:history="1">
        <w:r w:rsidR="008F0A09" w:rsidRPr="00420122">
          <w:rPr>
            <w:rStyle w:val="Hipercze"/>
          </w:rPr>
          <w:t>A 2.1.3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10.1.3 Effects on other terrestrial vertebrate wildlife (reptiles and amphibians)</w:t>
        </w:r>
        <w:r w:rsidR="008F0A09">
          <w:rPr>
            <w:webHidden/>
          </w:rPr>
          <w:tab/>
        </w:r>
        <w:r w:rsidR="008F0A09">
          <w:rPr>
            <w:webHidden/>
          </w:rPr>
          <w:fldChar w:fldCharType="begin"/>
        </w:r>
        <w:r w:rsidR="008F0A09">
          <w:rPr>
            <w:webHidden/>
          </w:rPr>
          <w:instrText xml:space="preserve"> PAGEREF _Toc154647460 \h </w:instrText>
        </w:r>
        <w:r w:rsidR="008F0A09">
          <w:rPr>
            <w:webHidden/>
          </w:rPr>
        </w:r>
        <w:r w:rsidR="008F0A09">
          <w:rPr>
            <w:webHidden/>
          </w:rPr>
          <w:fldChar w:fldCharType="separate"/>
        </w:r>
        <w:r w:rsidR="008F0A09">
          <w:rPr>
            <w:webHidden/>
          </w:rPr>
          <w:t>54</w:t>
        </w:r>
        <w:r w:rsidR="008F0A09">
          <w:rPr>
            <w:webHidden/>
          </w:rPr>
          <w:fldChar w:fldCharType="end"/>
        </w:r>
      </w:hyperlink>
    </w:p>
    <w:p w14:paraId="3BFA0B52" w14:textId="6C3B6497"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61" w:history="1">
        <w:r w:rsidR="008F0A09" w:rsidRPr="00420122">
          <w:rPr>
            <w:rStyle w:val="Hipercze"/>
          </w:rPr>
          <w:t>A 2.2</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KCP 10.2  Effects on aquatic organisms</w:t>
        </w:r>
        <w:r w:rsidR="008F0A09">
          <w:rPr>
            <w:webHidden/>
          </w:rPr>
          <w:tab/>
        </w:r>
        <w:r w:rsidR="008F0A09">
          <w:rPr>
            <w:webHidden/>
          </w:rPr>
          <w:fldChar w:fldCharType="begin"/>
        </w:r>
        <w:r w:rsidR="008F0A09">
          <w:rPr>
            <w:webHidden/>
          </w:rPr>
          <w:instrText xml:space="preserve"> PAGEREF _Toc154647461 \h </w:instrText>
        </w:r>
        <w:r w:rsidR="008F0A09">
          <w:rPr>
            <w:webHidden/>
          </w:rPr>
        </w:r>
        <w:r w:rsidR="008F0A09">
          <w:rPr>
            <w:webHidden/>
          </w:rPr>
          <w:fldChar w:fldCharType="separate"/>
        </w:r>
        <w:r w:rsidR="008F0A09">
          <w:rPr>
            <w:webHidden/>
          </w:rPr>
          <w:t>54</w:t>
        </w:r>
        <w:r w:rsidR="008F0A09">
          <w:rPr>
            <w:webHidden/>
          </w:rPr>
          <w:fldChar w:fldCharType="end"/>
        </w:r>
      </w:hyperlink>
    </w:p>
    <w:p w14:paraId="02911E70" w14:textId="10A7078A"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62" w:history="1">
        <w:r w:rsidR="008F0A09" w:rsidRPr="00420122">
          <w:rPr>
            <w:rStyle w:val="Hipercze"/>
          </w:rPr>
          <w:t>A 2.2.1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10.2.1 Acute toxicity to fish, aquatic invertebrates, or effects on aquatic algae and macrophytes</w:t>
        </w:r>
        <w:r w:rsidR="008F0A09">
          <w:rPr>
            <w:webHidden/>
          </w:rPr>
          <w:tab/>
        </w:r>
        <w:r w:rsidR="008F0A09">
          <w:rPr>
            <w:webHidden/>
          </w:rPr>
          <w:fldChar w:fldCharType="begin"/>
        </w:r>
        <w:r w:rsidR="008F0A09">
          <w:rPr>
            <w:webHidden/>
          </w:rPr>
          <w:instrText xml:space="preserve"> PAGEREF _Toc154647462 \h </w:instrText>
        </w:r>
        <w:r w:rsidR="008F0A09">
          <w:rPr>
            <w:webHidden/>
          </w:rPr>
        </w:r>
        <w:r w:rsidR="008F0A09">
          <w:rPr>
            <w:webHidden/>
          </w:rPr>
          <w:fldChar w:fldCharType="separate"/>
        </w:r>
        <w:r w:rsidR="008F0A09">
          <w:rPr>
            <w:webHidden/>
          </w:rPr>
          <w:t>54</w:t>
        </w:r>
        <w:r w:rsidR="008F0A09">
          <w:rPr>
            <w:webHidden/>
          </w:rPr>
          <w:fldChar w:fldCharType="end"/>
        </w:r>
      </w:hyperlink>
    </w:p>
    <w:p w14:paraId="14495368" w14:textId="3191ECC3"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63" w:history="1">
        <w:r w:rsidR="008F0A09" w:rsidRPr="00420122">
          <w:rPr>
            <w:rStyle w:val="Hipercze"/>
          </w:rPr>
          <w:t>A 2.2.2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10.2.2 Additional long-term and chronic toxicity studies on fish, aquatic invertebrates and sediment dwelling organisms</w:t>
        </w:r>
        <w:r w:rsidR="008F0A09">
          <w:rPr>
            <w:webHidden/>
          </w:rPr>
          <w:tab/>
        </w:r>
        <w:r w:rsidR="008F0A09">
          <w:rPr>
            <w:webHidden/>
          </w:rPr>
          <w:fldChar w:fldCharType="begin"/>
        </w:r>
        <w:r w:rsidR="008F0A09">
          <w:rPr>
            <w:webHidden/>
          </w:rPr>
          <w:instrText xml:space="preserve"> PAGEREF _Toc154647463 \h </w:instrText>
        </w:r>
        <w:r w:rsidR="008F0A09">
          <w:rPr>
            <w:webHidden/>
          </w:rPr>
        </w:r>
        <w:r w:rsidR="008F0A09">
          <w:rPr>
            <w:webHidden/>
          </w:rPr>
          <w:fldChar w:fldCharType="separate"/>
        </w:r>
        <w:r w:rsidR="008F0A09">
          <w:rPr>
            <w:webHidden/>
          </w:rPr>
          <w:t>61</w:t>
        </w:r>
        <w:r w:rsidR="008F0A09">
          <w:rPr>
            <w:webHidden/>
          </w:rPr>
          <w:fldChar w:fldCharType="end"/>
        </w:r>
      </w:hyperlink>
    </w:p>
    <w:p w14:paraId="5C117068" w14:textId="199F177A"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64" w:history="1">
        <w:r w:rsidR="008F0A09" w:rsidRPr="00420122">
          <w:rPr>
            <w:rStyle w:val="Hipercze"/>
          </w:rPr>
          <w:t>A 2.2.3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10.2.3 Further testing on aquatic organisms</w:t>
        </w:r>
        <w:r w:rsidR="008F0A09">
          <w:rPr>
            <w:webHidden/>
          </w:rPr>
          <w:tab/>
        </w:r>
        <w:r w:rsidR="008F0A09">
          <w:rPr>
            <w:webHidden/>
          </w:rPr>
          <w:fldChar w:fldCharType="begin"/>
        </w:r>
        <w:r w:rsidR="008F0A09">
          <w:rPr>
            <w:webHidden/>
          </w:rPr>
          <w:instrText xml:space="preserve"> PAGEREF _Toc154647464 \h </w:instrText>
        </w:r>
        <w:r w:rsidR="008F0A09">
          <w:rPr>
            <w:webHidden/>
          </w:rPr>
        </w:r>
        <w:r w:rsidR="008F0A09">
          <w:rPr>
            <w:webHidden/>
          </w:rPr>
          <w:fldChar w:fldCharType="separate"/>
        </w:r>
        <w:r w:rsidR="008F0A09">
          <w:rPr>
            <w:webHidden/>
          </w:rPr>
          <w:t>61</w:t>
        </w:r>
        <w:r w:rsidR="008F0A09">
          <w:rPr>
            <w:webHidden/>
          </w:rPr>
          <w:fldChar w:fldCharType="end"/>
        </w:r>
      </w:hyperlink>
    </w:p>
    <w:p w14:paraId="24123C65" w14:textId="2721FFEC"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65" w:history="1">
        <w:r w:rsidR="008F0A09" w:rsidRPr="00420122">
          <w:rPr>
            <w:rStyle w:val="Hipercze"/>
          </w:rPr>
          <w:t>A 2.3</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KCP 10.3  Effects on arthropods</w:t>
        </w:r>
        <w:r w:rsidR="008F0A09">
          <w:rPr>
            <w:webHidden/>
          </w:rPr>
          <w:tab/>
        </w:r>
        <w:r w:rsidR="008F0A09">
          <w:rPr>
            <w:webHidden/>
          </w:rPr>
          <w:fldChar w:fldCharType="begin"/>
        </w:r>
        <w:r w:rsidR="008F0A09">
          <w:rPr>
            <w:webHidden/>
          </w:rPr>
          <w:instrText xml:space="preserve"> PAGEREF _Toc154647465 \h </w:instrText>
        </w:r>
        <w:r w:rsidR="008F0A09">
          <w:rPr>
            <w:webHidden/>
          </w:rPr>
        </w:r>
        <w:r w:rsidR="008F0A09">
          <w:rPr>
            <w:webHidden/>
          </w:rPr>
          <w:fldChar w:fldCharType="separate"/>
        </w:r>
        <w:r w:rsidR="008F0A09">
          <w:rPr>
            <w:webHidden/>
          </w:rPr>
          <w:t>61</w:t>
        </w:r>
        <w:r w:rsidR="008F0A09">
          <w:rPr>
            <w:webHidden/>
          </w:rPr>
          <w:fldChar w:fldCharType="end"/>
        </w:r>
      </w:hyperlink>
    </w:p>
    <w:p w14:paraId="6AA3B6C5" w14:textId="1DA4089D"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66" w:history="1">
        <w:r w:rsidR="008F0A09" w:rsidRPr="00420122">
          <w:rPr>
            <w:rStyle w:val="Hipercze"/>
          </w:rPr>
          <w:t>A 2.3.1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10.3.1  Effects on bees</w:t>
        </w:r>
        <w:r w:rsidR="008F0A09">
          <w:rPr>
            <w:webHidden/>
          </w:rPr>
          <w:tab/>
        </w:r>
        <w:r w:rsidR="008F0A09">
          <w:rPr>
            <w:webHidden/>
          </w:rPr>
          <w:fldChar w:fldCharType="begin"/>
        </w:r>
        <w:r w:rsidR="008F0A09">
          <w:rPr>
            <w:webHidden/>
          </w:rPr>
          <w:instrText xml:space="preserve"> PAGEREF _Toc154647466 \h </w:instrText>
        </w:r>
        <w:r w:rsidR="008F0A09">
          <w:rPr>
            <w:webHidden/>
          </w:rPr>
        </w:r>
        <w:r w:rsidR="008F0A09">
          <w:rPr>
            <w:webHidden/>
          </w:rPr>
          <w:fldChar w:fldCharType="separate"/>
        </w:r>
        <w:r w:rsidR="008F0A09">
          <w:rPr>
            <w:webHidden/>
          </w:rPr>
          <w:t>61</w:t>
        </w:r>
        <w:r w:rsidR="008F0A09">
          <w:rPr>
            <w:webHidden/>
          </w:rPr>
          <w:fldChar w:fldCharType="end"/>
        </w:r>
      </w:hyperlink>
    </w:p>
    <w:p w14:paraId="25A799BB" w14:textId="51564C56"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67" w:history="1">
        <w:r w:rsidR="008F0A09" w:rsidRPr="00420122">
          <w:rPr>
            <w:rStyle w:val="Hipercze"/>
          </w:rPr>
          <w:t>A 2.4</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KCP 10.4   Effects on non-target soil meso- and macrofauna</w:t>
        </w:r>
        <w:r w:rsidR="008F0A09">
          <w:rPr>
            <w:webHidden/>
          </w:rPr>
          <w:tab/>
        </w:r>
        <w:r w:rsidR="008F0A09">
          <w:rPr>
            <w:webHidden/>
          </w:rPr>
          <w:fldChar w:fldCharType="begin"/>
        </w:r>
        <w:r w:rsidR="008F0A09">
          <w:rPr>
            <w:webHidden/>
          </w:rPr>
          <w:instrText xml:space="preserve"> PAGEREF _Toc154647467 \h </w:instrText>
        </w:r>
        <w:r w:rsidR="008F0A09">
          <w:rPr>
            <w:webHidden/>
          </w:rPr>
        </w:r>
        <w:r w:rsidR="008F0A09">
          <w:rPr>
            <w:webHidden/>
          </w:rPr>
          <w:fldChar w:fldCharType="separate"/>
        </w:r>
        <w:r w:rsidR="008F0A09">
          <w:rPr>
            <w:webHidden/>
          </w:rPr>
          <w:t>73</w:t>
        </w:r>
        <w:r w:rsidR="008F0A09">
          <w:rPr>
            <w:webHidden/>
          </w:rPr>
          <w:fldChar w:fldCharType="end"/>
        </w:r>
      </w:hyperlink>
    </w:p>
    <w:p w14:paraId="29C15F92" w14:textId="469B385F"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68" w:history="1">
        <w:r w:rsidR="008F0A09" w:rsidRPr="00420122">
          <w:rPr>
            <w:rStyle w:val="Hipercze"/>
          </w:rPr>
          <w:t>A 2.4.1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10.4.1  Earthworms</w:t>
        </w:r>
        <w:r w:rsidR="008F0A09">
          <w:rPr>
            <w:webHidden/>
          </w:rPr>
          <w:tab/>
        </w:r>
        <w:r w:rsidR="008F0A09">
          <w:rPr>
            <w:webHidden/>
          </w:rPr>
          <w:fldChar w:fldCharType="begin"/>
        </w:r>
        <w:r w:rsidR="008F0A09">
          <w:rPr>
            <w:webHidden/>
          </w:rPr>
          <w:instrText xml:space="preserve"> PAGEREF _Toc154647468 \h </w:instrText>
        </w:r>
        <w:r w:rsidR="008F0A09">
          <w:rPr>
            <w:webHidden/>
          </w:rPr>
        </w:r>
        <w:r w:rsidR="008F0A09">
          <w:rPr>
            <w:webHidden/>
          </w:rPr>
          <w:fldChar w:fldCharType="separate"/>
        </w:r>
        <w:r w:rsidR="008F0A09">
          <w:rPr>
            <w:webHidden/>
          </w:rPr>
          <w:t>73</w:t>
        </w:r>
        <w:r w:rsidR="008F0A09">
          <w:rPr>
            <w:webHidden/>
          </w:rPr>
          <w:fldChar w:fldCharType="end"/>
        </w:r>
      </w:hyperlink>
    </w:p>
    <w:p w14:paraId="7A7C2633" w14:textId="2235C2EF"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69" w:history="1">
        <w:r w:rsidR="008F0A09" w:rsidRPr="00420122">
          <w:rPr>
            <w:rStyle w:val="Hipercze"/>
          </w:rPr>
          <w:t>A 2.4.2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10.4.2  Effects on non-target soil meso- and macrofauna (other than earthworms)</w:t>
        </w:r>
        <w:r w:rsidR="008F0A09">
          <w:rPr>
            <w:webHidden/>
          </w:rPr>
          <w:tab/>
        </w:r>
        <w:r w:rsidR="008F0A09">
          <w:rPr>
            <w:webHidden/>
          </w:rPr>
          <w:fldChar w:fldCharType="begin"/>
        </w:r>
        <w:r w:rsidR="008F0A09">
          <w:rPr>
            <w:webHidden/>
          </w:rPr>
          <w:instrText xml:space="preserve"> PAGEREF _Toc154647469 \h </w:instrText>
        </w:r>
        <w:r w:rsidR="008F0A09">
          <w:rPr>
            <w:webHidden/>
          </w:rPr>
        </w:r>
        <w:r w:rsidR="008F0A09">
          <w:rPr>
            <w:webHidden/>
          </w:rPr>
          <w:fldChar w:fldCharType="separate"/>
        </w:r>
        <w:r w:rsidR="008F0A09">
          <w:rPr>
            <w:webHidden/>
          </w:rPr>
          <w:t>76</w:t>
        </w:r>
        <w:r w:rsidR="008F0A09">
          <w:rPr>
            <w:webHidden/>
          </w:rPr>
          <w:fldChar w:fldCharType="end"/>
        </w:r>
      </w:hyperlink>
    </w:p>
    <w:p w14:paraId="07D25B48" w14:textId="6E6D903F"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70" w:history="1">
        <w:r w:rsidR="008F0A09" w:rsidRPr="00420122">
          <w:rPr>
            <w:rStyle w:val="Hipercze"/>
          </w:rPr>
          <w:t>A 2.5</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KCP 10.5  Effects on soil nitrogen transformation</w:t>
        </w:r>
        <w:r w:rsidR="008F0A09">
          <w:rPr>
            <w:webHidden/>
          </w:rPr>
          <w:tab/>
        </w:r>
        <w:r w:rsidR="008F0A09">
          <w:rPr>
            <w:webHidden/>
          </w:rPr>
          <w:fldChar w:fldCharType="begin"/>
        </w:r>
        <w:r w:rsidR="008F0A09">
          <w:rPr>
            <w:webHidden/>
          </w:rPr>
          <w:instrText xml:space="preserve"> PAGEREF _Toc154647470 \h </w:instrText>
        </w:r>
        <w:r w:rsidR="008F0A09">
          <w:rPr>
            <w:webHidden/>
          </w:rPr>
        </w:r>
        <w:r w:rsidR="008F0A09">
          <w:rPr>
            <w:webHidden/>
          </w:rPr>
          <w:fldChar w:fldCharType="separate"/>
        </w:r>
        <w:r w:rsidR="008F0A09">
          <w:rPr>
            <w:webHidden/>
          </w:rPr>
          <w:t>76</w:t>
        </w:r>
        <w:r w:rsidR="008F0A09">
          <w:rPr>
            <w:webHidden/>
          </w:rPr>
          <w:fldChar w:fldCharType="end"/>
        </w:r>
      </w:hyperlink>
    </w:p>
    <w:p w14:paraId="2C048A3C" w14:textId="34C07741"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71" w:history="1">
        <w:r w:rsidR="008F0A09" w:rsidRPr="00420122">
          <w:rPr>
            <w:rStyle w:val="Hipercze"/>
          </w:rPr>
          <w:t>A 2.6</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KCP 10.6  Effects on terrestrial non-target higher plants</w:t>
        </w:r>
        <w:r w:rsidR="008F0A09">
          <w:rPr>
            <w:webHidden/>
          </w:rPr>
          <w:tab/>
        </w:r>
        <w:r w:rsidR="008F0A09">
          <w:rPr>
            <w:webHidden/>
          </w:rPr>
          <w:fldChar w:fldCharType="begin"/>
        </w:r>
        <w:r w:rsidR="008F0A09">
          <w:rPr>
            <w:webHidden/>
          </w:rPr>
          <w:instrText xml:space="preserve"> PAGEREF _Toc154647471 \h </w:instrText>
        </w:r>
        <w:r w:rsidR="008F0A09">
          <w:rPr>
            <w:webHidden/>
          </w:rPr>
        </w:r>
        <w:r w:rsidR="008F0A09">
          <w:rPr>
            <w:webHidden/>
          </w:rPr>
          <w:fldChar w:fldCharType="separate"/>
        </w:r>
        <w:r w:rsidR="008F0A09">
          <w:rPr>
            <w:webHidden/>
          </w:rPr>
          <w:t>76</w:t>
        </w:r>
        <w:r w:rsidR="008F0A09">
          <w:rPr>
            <w:webHidden/>
          </w:rPr>
          <w:fldChar w:fldCharType="end"/>
        </w:r>
      </w:hyperlink>
    </w:p>
    <w:p w14:paraId="4537F8A9" w14:textId="78774E9C"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72" w:history="1">
        <w:r w:rsidR="008F0A09" w:rsidRPr="00420122">
          <w:rPr>
            <w:rStyle w:val="Hipercze"/>
          </w:rPr>
          <w:t>A 2.6.1</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10.6.1  Summary of screening data</w:t>
        </w:r>
        <w:r w:rsidR="008F0A09">
          <w:rPr>
            <w:webHidden/>
          </w:rPr>
          <w:tab/>
        </w:r>
        <w:r w:rsidR="008F0A09">
          <w:rPr>
            <w:webHidden/>
          </w:rPr>
          <w:fldChar w:fldCharType="begin"/>
        </w:r>
        <w:r w:rsidR="008F0A09">
          <w:rPr>
            <w:webHidden/>
          </w:rPr>
          <w:instrText xml:space="preserve"> PAGEREF _Toc154647472 \h </w:instrText>
        </w:r>
        <w:r w:rsidR="008F0A09">
          <w:rPr>
            <w:webHidden/>
          </w:rPr>
        </w:r>
        <w:r w:rsidR="008F0A09">
          <w:rPr>
            <w:webHidden/>
          </w:rPr>
          <w:fldChar w:fldCharType="separate"/>
        </w:r>
        <w:r w:rsidR="008F0A09">
          <w:rPr>
            <w:webHidden/>
          </w:rPr>
          <w:t>77</w:t>
        </w:r>
        <w:r w:rsidR="008F0A09">
          <w:rPr>
            <w:webHidden/>
          </w:rPr>
          <w:fldChar w:fldCharType="end"/>
        </w:r>
      </w:hyperlink>
    </w:p>
    <w:p w14:paraId="0F4B5592" w14:textId="213500ED"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73" w:history="1">
        <w:r w:rsidR="008F0A09" w:rsidRPr="00420122">
          <w:rPr>
            <w:rStyle w:val="Hipercze"/>
          </w:rPr>
          <w:t>A 2.6.2</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10.6.2  Testing on non-target plants</w:t>
        </w:r>
        <w:r w:rsidR="008F0A09">
          <w:rPr>
            <w:webHidden/>
          </w:rPr>
          <w:tab/>
        </w:r>
        <w:r w:rsidR="008F0A09">
          <w:rPr>
            <w:webHidden/>
          </w:rPr>
          <w:fldChar w:fldCharType="begin"/>
        </w:r>
        <w:r w:rsidR="008F0A09">
          <w:rPr>
            <w:webHidden/>
          </w:rPr>
          <w:instrText xml:space="preserve"> PAGEREF _Toc154647473 \h </w:instrText>
        </w:r>
        <w:r w:rsidR="008F0A09">
          <w:rPr>
            <w:webHidden/>
          </w:rPr>
        </w:r>
        <w:r w:rsidR="008F0A09">
          <w:rPr>
            <w:webHidden/>
          </w:rPr>
          <w:fldChar w:fldCharType="separate"/>
        </w:r>
        <w:r w:rsidR="008F0A09">
          <w:rPr>
            <w:webHidden/>
          </w:rPr>
          <w:t>77</w:t>
        </w:r>
        <w:r w:rsidR="008F0A09">
          <w:rPr>
            <w:webHidden/>
          </w:rPr>
          <w:fldChar w:fldCharType="end"/>
        </w:r>
      </w:hyperlink>
    </w:p>
    <w:p w14:paraId="581E8446" w14:textId="7B9848D5" w:rsidR="008F0A09"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7474" w:history="1">
        <w:r w:rsidR="008F0A09" w:rsidRPr="00420122">
          <w:rPr>
            <w:rStyle w:val="Hipercze"/>
          </w:rPr>
          <w:t>A 2.6.3</w:t>
        </w:r>
        <w:r w:rsidR="008F0A09">
          <w:rPr>
            <w:rFonts w:asciiTheme="minorHAnsi" w:eastAsiaTheme="minorEastAsia" w:hAnsiTheme="minorHAnsi" w:cstheme="minorBidi"/>
            <w:kern w:val="2"/>
            <w:sz w:val="22"/>
            <w:szCs w:val="22"/>
            <w:lang w:val="pl-PL" w:eastAsia="pl-PL"/>
            <w14:ligatures w14:val="standardContextual"/>
          </w:rPr>
          <w:tab/>
        </w:r>
        <w:r w:rsidR="008F0A09" w:rsidRPr="00420122">
          <w:rPr>
            <w:rStyle w:val="Hipercze"/>
          </w:rPr>
          <w:t>KCP 10.6.3  Extended laboratory studies on non-target plants</w:t>
        </w:r>
        <w:r w:rsidR="008F0A09">
          <w:rPr>
            <w:webHidden/>
          </w:rPr>
          <w:tab/>
        </w:r>
        <w:r w:rsidR="008F0A09">
          <w:rPr>
            <w:webHidden/>
          </w:rPr>
          <w:fldChar w:fldCharType="begin"/>
        </w:r>
        <w:r w:rsidR="008F0A09">
          <w:rPr>
            <w:webHidden/>
          </w:rPr>
          <w:instrText xml:space="preserve"> PAGEREF _Toc154647474 \h </w:instrText>
        </w:r>
        <w:r w:rsidR="008F0A09">
          <w:rPr>
            <w:webHidden/>
          </w:rPr>
        </w:r>
        <w:r w:rsidR="008F0A09">
          <w:rPr>
            <w:webHidden/>
          </w:rPr>
          <w:fldChar w:fldCharType="separate"/>
        </w:r>
        <w:r w:rsidR="008F0A09">
          <w:rPr>
            <w:webHidden/>
          </w:rPr>
          <w:t>93</w:t>
        </w:r>
        <w:r w:rsidR="008F0A09">
          <w:rPr>
            <w:webHidden/>
          </w:rPr>
          <w:fldChar w:fldCharType="end"/>
        </w:r>
      </w:hyperlink>
    </w:p>
    <w:p w14:paraId="25C56126" w14:textId="63281534"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75" w:history="1">
        <w:r w:rsidR="008F0A09" w:rsidRPr="00420122">
          <w:rPr>
            <w:rStyle w:val="Hipercze"/>
          </w:rPr>
          <w:t>A 2.7</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KCP 10.7  Effects on other terrestrial organisms (flora and fauna)</w:t>
        </w:r>
        <w:r w:rsidR="008F0A09">
          <w:rPr>
            <w:webHidden/>
          </w:rPr>
          <w:tab/>
        </w:r>
        <w:r w:rsidR="008F0A09">
          <w:rPr>
            <w:webHidden/>
          </w:rPr>
          <w:fldChar w:fldCharType="begin"/>
        </w:r>
        <w:r w:rsidR="008F0A09">
          <w:rPr>
            <w:webHidden/>
          </w:rPr>
          <w:instrText xml:space="preserve"> PAGEREF _Toc154647475 \h </w:instrText>
        </w:r>
        <w:r w:rsidR="008F0A09">
          <w:rPr>
            <w:webHidden/>
          </w:rPr>
        </w:r>
        <w:r w:rsidR="008F0A09">
          <w:rPr>
            <w:webHidden/>
          </w:rPr>
          <w:fldChar w:fldCharType="separate"/>
        </w:r>
        <w:r w:rsidR="008F0A09">
          <w:rPr>
            <w:webHidden/>
          </w:rPr>
          <w:t>93</w:t>
        </w:r>
        <w:r w:rsidR="008F0A09">
          <w:rPr>
            <w:webHidden/>
          </w:rPr>
          <w:fldChar w:fldCharType="end"/>
        </w:r>
      </w:hyperlink>
    </w:p>
    <w:p w14:paraId="202CC1FA" w14:textId="308A1CC0" w:rsidR="008F0A09"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7476" w:history="1">
        <w:r w:rsidR="008F0A09" w:rsidRPr="00420122">
          <w:rPr>
            <w:rStyle w:val="Hipercze"/>
          </w:rPr>
          <w:t>A 2.8</w:t>
        </w:r>
        <w:r w:rsidR="008F0A09">
          <w:rPr>
            <w:rFonts w:asciiTheme="minorHAnsi" w:eastAsiaTheme="minorEastAsia" w:hAnsiTheme="minorHAnsi" w:cstheme="minorBidi"/>
            <w:kern w:val="2"/>
            <w:sz w:val="22"/>
            <w:lang w:val="pl-PL" w:eastAsia="pl-PL"/>
            <w14:ligatures w14:val="standardContextual"/>
          </w:rPr>
          <w:tab/>
        </w:r>
        <w:r w:rsidR="008F0A09" w:rsidRPr="00420122">
          <w:rPr>
            <w:rStyle w:val="Hipercze"/>
          </w:rPr>
          <w:t>KCP 10.8  Monitoring data</w:t>
        </w:r>
        <w:r w:rsidR="008F0A09">
          <w:rPr>
            <w:webHidden/>
          </w:rPr>
          <w:tab/>
        </w:r>
        <w:r w:rsidR="008F0A09">
          <w:rPr>
            <w:webHidden/>
          </w:rPr>
          <w:fldChar w:fldCharType="begin"/>
        </w:r>
        <w:r w:rsidR="008F0A09">
          <w:rPr>
            <w:webHidden/>
          </w:rPr>
          <w:instrText xml:space="preserve"> PAGEREF _Toc154647476 \h </w:instrText>
        </w:r>
        <w:r w:rsidR="008F0A09">
          <w:rPr>
            <w:webHidden/>
          </w:rPr>
        </w:r>
        <w:r w:rsidR="008F0A09">
          <w:rPr>
            <w:webHidden/>
          </w:rPr>
          <w:fldChar w:fldCharType="separate"/>
        </w:r>
        <w:r w:rsidR="008F0A09">
          <w:rPr>
            <w:webHidden/>
          </w:rPr>
          <w:t>93</w:t>
        </w:r>
        <w:r w:rsidR="008F0A09">
          <w:rPr>
            <w:webHidden/>
          </w:rPr>
          <w:fldChar w:fldCharType="end"/>
        </w:r>
      </w:hyperlink>
    </w:p>
    <w:p w14:paraId="4B215F81" w14:textId="701A5F1F" w:rsidR="00C87689" w:rsidRPr="002B1114" w:rsidRDefault="002B1114" w:rsidP="00AA32CE">
      <w:pPr>
        <w:pStyle w:val="JSCnormal"/>
      </w:pPr>
      <w:r>
        <w:fldChar w:fldCharType="end"/>
      </w:r>
    </w:p>
    <w:p w14:paraId="5A59B094" w14:textId="77777777" w:rsidR="003C5413" w:rsidRPr="002B1114" w:rsidRDefault="003C5413" w:rsidP="00AA32CE">
      <w:pPr>
        <w:pStyle w:val="JSCnormal"/>
      </w:pPr>
    </w:p>
    <w:p w14:paraId="3DD7FA01" w14:textId="77777777" w:rsidR="007000DA" w:rsidRPr="002B1114" w:rsidRDefault="007000DA" w:rsidP="00AA32CE">
      <w:pPr>
        <w:pStyle w:val="JSCnormal"/>
        <w:sectPr w:rsidR="007000DA" w:rsidRPr="002B1114" w:rsidSect="00B761A6">
          <w:pgSz w:w="11906" w:h="16838" w:code="9"/>
          <w:pgMar w:top="1417" w:right="1134" w:bottom="1134" w:left="1417" w:header="709" w:footer="142" w:gutter="0"/>
          <w:pgNumType w:chapSep="period"/>
          <w:cols w:space="708"/>
          <w:docGrid w:linePitch="360"/>
        </w:sectPr>
      </w:pPr>
    </w:p>
    <w:p w14:paraId="219EC2D8" w14:textId="77777777" w:rsidR="00D526BE" w:rsidRPr="002B1114" w:rsidRDefault="00D526BE" w:rsidP="00010EF1">
      <w:pPr>
        <w:pStyle w:val="StyleHeading1JSCHeading1"/>
      </w:pPr>
      <w:bookmarkStart w:id="1" w:name="_Toc413922496"/>
      <w:bookmarkStart w:id="2" w:name="_Toc412643958"/>
      <w:bookmarkStart w:id="3" w:name="_Toc413916805"/>
      <w:bookmarkStart w:id="4" w:name="_Toc413916947"/>
      <w:bookmarkStart w:id="5" w:name="_Toc413922008"/>
      <w:bookmarkStart w:id="6" w:name="_Toc413922497"/>
      <w:bookmarkStart w:id="7" w:name="_Toc413922601"/>
      <w:bookmarkStart w:id="8" w:name="_Toc414955238"/>
      <w:bookmarkStart w:id="9" w:name="_Toc415214545"/>
      <w:bookmarkStart w:id="10" w:name="_Toc154647372"/>
      <w:bookmarkEnd w:id="1"/>
      <w:r w:rsidRPr="002B1114">
        <w:lastRenderedPageBreak/>
        <w:t>E</w:t>
      </w:r>
      <w:r w:rsidR="00B75D71" w:rsidRPr="002B1114">
        <w:t>cotoxicology</w:t>
      </w:r>
      <w:r w:rsidRPr="002B1114">
        <w:t xml:space="preserve"> (KCP 10)</w:t>
      </w:r>
      <w:bookmarkEnd w:id="2"/>
      <w:bookmarkEnd w:id="3"/>
      <w:bookmarkEnd w:id="4"/>
      <w:bookmarkEnd w:id="5"/>
      <w:bookmarkEnd w:id="6"/>
      <w:bookmarkEnd w:id="7"/>
      <w:bookmarkEnd w:id="8"/>
      <w:bookmarkEnd w:id="9"/>
      <w:bookmarkEnd w:id="10"/>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4"/>
      </w:tblGrid>
      <w:tr w:rsidR="00C10ED1" w:rsidRPr="00DF7192" w14:paraId="0FEB0E80" w14:textId="77777777" w:rsidTr="00F22E8E">
        <w:trPr>
          <w:cantSplit/>
          <w:trHeight w:val="2655"/>
        </w:trPr>
        <w:tc>
          <w:tcPr>
            <w:tcW w:w="5000" w:type="pct"/>
            <w:shd w:val="clear" w:color="auto" w:fill="D9D9D9"/>
            <w:vAlign w:val="center"/>
          </w:tcPr>
          <w:p w14:paraId="45935EBE" w14:textId="77777777" w:rsidR="00C10ED1" w:rsidRPr="00D11A0E" w:rsidRDefault="00C10ED1" w:rsidP="00F22E8E">
            <w:pPr>
              <w:spacing w:before="120" w:after="120"/>
              <w:rPr>
                <w:b/>
                <w:noProof/>
              </w:rPr>
            </w:pPr>
            <w:bookmarkStart w:id="11" w:name="_Toc399487254"/>
            <w:bookmarkStart w:id="12" w:name="_Toc412643959"/>
            <w:bookmarkStart w:id="13" w:name="_Toc413916806"/>
            <w:bookmarkStart w:id="14" w:name="_Toc413916948"/>
            <w:bookmarkStart w:id="15" w:name="_Toc413922009"/>
            <w:bookmarkStart w:id="16" w:name="_Toc413922498"/>
            <w:bookmarkStart w:id="17" w:name="_Toc413922602"/>
            <w:bookmarkStart w:id="18" w:name="_Toc414955239"/>
            <w:bookmarkStart w:id="19" w:name="_Toc415214546"/>
            <w:r w:rsidRPr="00DF4551">
              <w:rPr>
                <w:b/>
                <w:noProof/>
              </w:rPr>
              <w:t xml:space="preserve">Review </w:t>
            </w:r>
            <w:r w:rsidRPr="00D11A0E">
              <w:rPr>
                <w:b/>
                <w:noProof/>
              </w:rPr>
              <w:t>Comments:</w:t>
            </w:r>
          </w:p>
          <w:p w14:paraId="41A67857" w14:textId="77777777" w:rsidR="00C10ED1" w:rsidRPr="00D11A0E" w:rsidRDefault="00C10ED1" w:rsidP="00F22E8E">
            <w:pPr>
              <w:pStyle w:val="RepStandard"/>
              <w:spacing w:before="120" w:after="120"/>
              <w:rPr>
                <w:lang w:val="en-US"/>
              </w:rPr>
            </w:pPr>
            <w:r w:rsidRPr="00D11A0E">
              <w:t xml:space="preserve">This document describes the acceptable use conditions required for registration of </w:t>
            </w:r>
            <w:r w:rsidRPr="008D5EF7">
              <w:t>ADM.0950.H.1.A</w:t>
            </w:r>
            <w:r w:rsidRPr="00D11A0E">
              <w:t xml:space="preserve">, a </w:t>
            </w:r>
            <w:r>
              <w:t>soluble powder</w:t>
            </w:r>
            <w:r w:rsidRPr="00D11A0E">
              <w:t xml:space="preserve"> containing </w:t>
            </w:r>
            <w:r w:rsidRPr="008D5EF7">
              <w:t xml:space="preserve">2,4-D 950 g/kg as </w:t>
            </w:r>
            <w:bookmarkStart w:id="20" w:name="_Hlk125111271"/>
            <w:r w:rsidRPr="008D5EF7">
              <w:t>sodium salt monohydrate</w:t>
            </w:r>
            <w:bookmarkEnd w:id="20"/>
            <w:r>
              <w:t xml:space="preserve"> (804 g/kg as acetic acid)</w:t>
            </w:r>
            <w:r w:rsidRPr="00D11A0E">
              <w:t xml:space="preserve">, for use as a </w:t>
            </w:r>
            <w:r>
              <w:t>herbicide</w:t>
            </w:r>
            <w:r w:rsidRPr="00D11A0E">
              <w:t xml:space="preserve"> </w:t>
            </w:r>
            <w:r>
              <w:t xml:space="preserve">in spring wheat. </w:t>
            </w:r>
          </w:p>
          <w:p w14:paraId="2A6368DD" w14:textId="77777777" w:rsidR="00C10ED1" w:rsidRPr="00D11A0E" w:rsidRDefault="00C10ED1" w:rsidP="00F22E8E">
            <w:pPr>
              <w:suppressAutoHyphens/>
              <w:spacing w:before="120" w:after="120"/>
              <w:jc w:val="both"/>
              <w:rPr>
                <w:noProof/>
              </w:rPr>
            </w:pPr>
            <w:r w:rsidRPr="00D11A0E">
              <w:rPr>
                <w:noProof/>
              </w:rPr>
              <w:t>This Part B document only reviews data and additional information that has not previously been considered within the EU review process.</w:t>
            </w:r>
          </w:p>
          <w:p w14:paraId="42BAB629" w14:textId="77777777" w:rsidR="00C10ED1" w:rsidRPr="00DF7192" w:rsidRDefault="00C10ED1" w:rsidP="00F22E8E">
            <w:pPr>
              <w:suppressAutoHyphens/>
              <w:spacing w:before="120" w:after="120"/>
              <w:jc w:val="both"/>
              <w:rPr>
                <w:noProof/>
              </w:rPr>
            </w:pPr>
            <w:r w:rsidRPr="00D11A0E">
              <w:rPr>
                <w:noProof/>
              </w:rPr>
              <w:t xml:space="preserve">Since </w:t>
            </w:r>
            <w:r w:rsidRPr="00D11A0E">
              <w:rPr>
                <w:lang w:eastAsia="lt-LT"/>
              </w:rPr>
              <w:t xml:space="preserve">this document is based on the information provided by the applicant, </w:t>
            </w:r>
            <w:r w:rsidRPr="00D11A0E">
              <w:t xml:space="preserve">all review comments, additions and corrections have been made using </w:t>
            </w:r>
            <w:r w:rsidRPr="00D11A0E">
              <w:rPr>
                <w:noProof/>
              </w:rPr>
              <w:t>commenting boxes or highlighted in grey.</w:t>
            </w:r>
            <w:r w:rsidRPr="00DF4551">
              <w:rPr>
                <w:noProof/>
              </w:rPr>
              <w:t xml:space="preserve"> </w:t>
            </w:r>
          </w:p>
        </w:tc>
      </w:tr>
    </w:tbl>
    <w:p w14:paraId="4798028A" w14:textId="77777777" w:rsidR="00C10ED1" w:rsidRDefault="00C10ED1" w:rsidP="00C10ED1">
      <w:pPr>
        <w:pStyle w:val="Tekstpodstawowy"/>
        <w:spacing w:before="117"/>
        <w:ind w:left="135" w:right="129"/>
        <w:jc w:val="both"/>
      </w:pPr>
    </w:p>
    <w:p w14:paraId="3A08B677" w14:textId="77777777" w:rsidR="00C10ED1" w:rsidRDefault="00C10ED1" w:rsidP="00010EF1">
      <w:pPr>
        <w:pStyle w:val="Nagwek2"/>
        <w:sectPr w:rsidR="00C10ED1" w:rsidSect="00B761A6">
          <w:pgSz w:w="11906" w:h="16838"/>
          <w:pgMar w:top="1134" w:right="1418" w:bottom="1134" w:left="1134" w:header="709" w:footer="142" w:gutter="0"/>
          <w:pgNumType w:chapSep="period"/>
          <w:cols w:space="708"/>
          <w:docGrid w:linePitch="360"/>
        </w:sectPr>
      </w:pPr>
    </w:p>
    <w:p w14:paraId="714D1FC5" w14:textId="77777777" w:rsidR="00D526BE" w:rsidRPr="00191CE2" w:rsidRDefault="00D526BE" w:rsidP="00010EF1">
      <w:pPr>
        <w:pStyle w:val="Nagwek2"/>
      </w:pPr>
      <w:bookmarkStart w:id="21" w:name="_Toc154647373"/>
      <w:r w:rsidRPr="00191CE2">
        <w:lastRenderedPageBreak/>
        <w:t>Critical GAP and overall conclusions</w:t>
      </w:r>
      <w:bookmarkEnd w:id="11"/>
      <w:bookmarkEnd w:id="12"/>
      <w:bookmarkEnd w:id="13"/>
      <w:bookmarkEnd w:id="14"/>
      <w:bookmarkEnd w:id="15"/>
      <w:bookmarkEnd w:id="16"/>
      <w:bookmarkEnd w:id="17"/>
      <w:bookmarkEnd w:id="18"/>
      <w:bookmarkEnd w:id="19"/>
      <w:bookmarkEnd w:id="21"/>
    </w:p>
    <w:p w14:paraId="4F83229F" w14:textId="77777777" w:rsidR="00D526BE" w:rsidRPr="00191CE2" w:rsidRDefault="00C06DED" w:rsidP="00951CB8">
      <w:pPr>
        <w:pStyle w:val="JSCsummarytableheader"/>
      </w:pPr>
      <w:r w:rsidRPr="00191CE2">
        <w:t>Table </w:t>
      </w:r>
      <w:r>
        <w:fldChar w:fldCharType="begin"/>
      </w:r>
      <w:r>
        <w:instrText xml:space="preserve"> STYLEREF 2 \s </w:instrText>
      </w:r>
      <w:r>
        <w:fldChar w:fldCharType="separate"/>
      </w:r>
      <w:r w:rsidR="0055090D">
        <w:rPr>
          <w:noProof/>
        </w:rPr>
        <w:t>9.1</w:t>
      </w:r>
      <w:r>
        <w:rPr>
          <w:noProof/>
        </w:rPr>
        <w:fldChar w:fldCharType="end"/>
      </w:r>
      <w:r w:rsidRPr="00191CE2">
        <w:noBreakHyphen/>
      </w:r>
      <w:r>
        <w:fldChar w:fldCharType="begin"/>
      </w:r>
      <w:r>
        <w:instrText xml:space="preserve"> SEQ Table \* ARABIC \s 2 </w:instrText>
      </w:r>
      <w:r>
        <w:fldChar w:fldCharType="separate"/>
      </w:r>
      <w:r w:rsidR="0055090D">
        <w:rPr>
          <w:noProof/>
        </w:rPr>
        <w:t>1</w:t>
      </w:r>
      <w:r>
        <w:rPr>
          <w:noProof/>
        </w:rPr>
        <w:fldChar w:fldCharType="end"/>
      </w:r>
      <w:r w:rsidRPr="00191CE2">
        <w:t>:</w:t>
      </w:r>
      <w:r w:rsidRPr="00191CE2">
        <w:tab/>
      </w:r>
      <w:bookmarkStart w:id="22" w:name="_Toc399487255"/>
      <w:bookmarkStart w:id="23" w:name="_Toc412643960"/>
      <w:r w:rsidRPr="00191CE2">
        <w:t>Table of critical GAPs</w:t>
      </w:r>
      <w:bookmarkEnd w:id="22"/>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22"/>
        <w:gridCol w:w="756"/>
        <w:gridCol w:w="1207"/>
        <w:gridCol w:w="384"/>
        <w:gridCol w:w="1589"/>
        <w:gridCol w:w="937"/>
        <w:gridCol w:w="938"/>
        <w:gridCol w:w="938"/>
        <w:gridCol w:w="946"/>
        <w:gridCol w:w="938"/>
        <w:gridCol w:w="938"/>
        <w:gridCol w:w="836"/>
        <w:gridCol w:w="514"/>
        <w:gridCol w:w="821"/>
        <w:gridCol w:w="314"/>
        <w:gridCol w:w="314"/>
        <w:gridCol w:w="314"/>
        <w:gridCol w:w="314"/>
        <w:gridCol w:w="314"/>
        <w:gridCol w:w="314"/>
        <w:gridCol w:w="312"/>
      </w:tblGrid>
      <w:tr w:rsidR="00AD0F1C" w:rsidRPr="00191CE2" w14:paraId="4E5568E4" w14:textId="77777777" w:rsidTr="00CC4F88">
        <w:trPr>
          <w:tblHeader/>
        </w:trPr>
        <w:tc>
          <w:tcPr>
            <w:tcW w:w="214" w:type="pct"/>
            <w:shd w:val="pct10" w:color="auto" w:fill="FFFFFF" w:themeFill="background1"/>
            <w:vAlign w:val="center"/>
          </w:tcPr>
          <w:p w14:paraId="74D40905" w14:textId="77777777" w:rsidR="00C06DED" w:rsidRPr="00191CE2" w:rsidRDefault="00C06DED" w:rsidP="00FB1205">
            <w:pPr>
              <w:pStyle w:val="RepTableSmall"/>
              <w:rPr>
                <w:szCs w:val="16"/>
                <w:lang w:val="en-GB"/>
              </w:rPr>
            </w:pPr>
            <w:r w:rsidRPr="00191CE2">
              <w:rPr>
                <w:szCs w:val="16"/>
                <w:lang w:val="en-GB"/>
              </w:rPr>
              <w:t>1</w:t>
            </w:r>
          </w:p>
        </w:tc>
        <w:tc>
          <w:tcPr>
            <w:tcW w:w="260" w:type="pct"/>
            <w:shd w:val="pct10" w:color="auto" w:fill="FFFFFF" w:themeFill="background1"/>
            <w:vAlign w:val="center"/>
          </w:tcPr>
          <w:p w14:paraId="056B0E2A" w14:textId="77777777" w:rsidR="00C06DED" w:rsidRPr="00191CE2" w:rsidRDefault="00C06DED" w:rsidP="00FB1205">
            <w:pPr>
              <w:pStyle w:val="RepTableSmall"/>
              <w:rPr>
                <w:szCs w:val="16"/>
                <w:lang w:val="en-GB"/>
              </w:rPr>
            </w:pPr>
            <w:r w:rsidRPr="00191CE2">
              <w:rPr>
                <w:szCs w:val="16"/>
                <w:lang w:val="en-GB"/>
              </w:rPr>
              <w:t>2</w:t>
            </w:r>
          </w:p>
        </w:tc>
        <w:tc>
          <w:tcPr>
            <w:tcW w:w="415" w:type="pct"/>
            <w:shd w:val="pct10" w:color="auto" w:fill="FFFFFF" w:themeFill="background1"/>
            <w:vAlign w:val="center"/>
          </w:tcPr>
          <w:p w14:paraId="770B12C8" w14:textId="77777777" w:rsidR="00C06DED" w:rsidRPr="00191CE2" w:rsidRDefault="00C06DED" w:rsidP="00FB1205">
            <w:pPr>
              <w:pStyle w:val="RepTableSmall"/>
              <w:rPr>
                <w:szCs w:val="16"/>
                <w:lang w:val="en-GB"/>
              </w:rPr>
            </w:pPr>
            <w:r w:rsidRPr="00191CE2">
              <w:rPr>
                <w:szCs w:val="16"/>
                <w:lang w:val="en-GB"/>
              </w:rPr>
              <w:t>3</w:t>
            </w:r>
          </w:p>
        </w:tc>
        <w:tc>
          <w:tcPr>
            <w:tcW w:w="131" w:type="pct"/>
            <w:shd w:val="pct10" w:color="auto" w:fill="FFFFFF" w:themeFill="background1"/>
            <w:vAlign w:val="center"/>
          </w:tcPr>
          <w:p w14:paraId="7EDC8554" w14:textId="77777777" w:rsidR="00C06DED" w:rsidRPr="00191CE2" w:rsidRDefault="00C06DED" w:rsidP="00FB1205">
            <w:pPr>
              <w:pStyle w:val="RepTableSmall"/>
              <w:rPr>
                <w:szCs w:val="16"/>
                <w:lang w:val="en-GB"/>
              </w:rPr>
            </w:pPr>
            <w:r w:rsidRPr="00191CE2">
              <w:rPr>
                <w:szCs w:val="16"/>
                <w:lang w:val="en-GB"/>
              </w:rPr>
              <w:t>4</w:t>
            </w:r>
          </w:p>
        </w:tc>
        <w:tc>
          <w:tcPr>
            <w:tcW w:w="546" w:type="pct"/>
            <w:shd w:val="pct10" w:color="auto" w:fill="FFFFFF" w:themeFill="background1"/>
            <w:vAlign w:val="center"/>
          </w:tcPr>
          <w:p w14:paraId="6CF3DF53" w14:textId="77777777" w:rsidR="00C06DED" w:rsidRPr="00191CE2" w:rsidRDefault="00C06DED" w:rsidP="00FB1205">
            <w:pPr>
              <w:pStyle w:val="RepTableSmall"/>
              <w:rPr>
                <w:szCs w:val="16"/>
                <w:lang w:val="en-GB"/>
              </w:rPr>
            </w:pPr>
            <w:r w:rsidRPr="00191CE2">
              <w:rPr>
                <w:szCs w:val="16"/>
                <w:lang w:val="en-GB"/>
              </w:rPr>
              <w:t>5</w:t>
            </w:r>
          </w:p>
        </w:tc>
        <w:tc>
          <w:tcPr>
            <w:tcW w:w="322" w:type="pct"/>
            <w:shd w:val="pct10" w:color="auto" w:fill="FFFFFF" w:themeFill="background1"/>
            <w:vAlign w:val="center"/>
          </w:tcPr>
          <w:p w14:paraId="62CB5E13" w14:textId="77777777" w:rsidR="00C06DED" w:rsidRPr="00191CE2" w:rsidRDefault="00C06DED" w:rsidP="00FB1205">
            <w:pPr>
              <w:pStyle w:val="RepTableSmall"/>
              <w:rPr>
                <w:szCs w:val="16"/>
                <w:lang w:val="en-GB"/>
              </w:rPr>
            </w:pPr>
            <w:r w:rsidRPr="00191CE2">
              <w:rPr>
                <w:szCs w:val="16"/>
                <w:lang w:val="en-GB"/>
              </w:rPr>
              <w:t>6</w:t>
            </w:r>
          </w:p>
        </w:tc>
        <w:tc>
          <w:tcPr>
            <w:tcW w:w="322" w:type="pct"/>
            <w:shd w:val="pct10" w:color="auto" w:fill="FFFFFF" w:themeFill="background1"/>
            <w:vAlign w:val="center"/>
          </w:tcPr>
          <w:p w14:paraId="2EE4E089" w14:textId="77777777" w:rsidR="00C06DED" w:rsidRPr="00191CE2" w:rsidRDefault="00C06DED" w:rsidP="00FB1205">
            <w:pPr>
              <w:pStyle w:val="RepTableSmall"/>
              <w:rPr>
                <w:szCs w:val="16"/>
                <w:lang w:val="en-GB"/>
              </w:rPr>
            </w:pPr>
            <w:r w:rsidRPr="00191CE2">
              <w:rPr>
                <w:szCs w:val="16"/>
                <w:lang w:val="en-GB"/>
              </w:rPr>
              <w:t>7</w:t>
            </w:r>
          </w:p>
        </w:tc>
        <w:tc>
          <w:tcPr>
            <w:tcW w:w="322" w:type="pct"/>
            <w:shd w:val="pct10" w:color="auto" w:fill="FFFFFF" w:themeFill="background1"/>
            <w:vAlign w:val="center"/>
          </w:tcPr>
          <w:p w14:paraId="1D86B53F" w14:textId="77777777" w:rsidR="00C06DED" w:rsidRPr="00191CE2" w:rsidRDefault="00C06DED" w:rsidP="00FB1205">
            <w:pPr>
              <w:pStyle w:val="RepTableSmall"/>
              <w:rPr>
                <w:szCs w:val="16"/>
                <w:lang w:val="en-GB"/>
              </w:rPr>
            </w:pPr>
            <w:r w:rsidRPr="00191CE2">
              <w:rPr>
                <w:szCs w:val="16"/>
                <w:lang w:val="en-GB"/>
              </w:rPr>
              <w:t>8</w:t>
            </w:r>
          </w:p>
        </w:tc>
        <w:tc>
          <w:tcPr>
            <w:tcW w:w="323" w:type="pct"/>
            <w:shd w:val="pct10" w:color="auto" w:fill="FFFFFF" w:themeFill="background1"/>
            <w:vAlign w:val="center"/>
          </w:tcPr>
          <w:p w14:paraId="53E404AE" w14:textId="77777777" w:rsidR="00C06DED" w:rsidRPr="00191CE2" w:rsidRDefault="00C06DED" w:rsidP="00FB1205">
            <w:pPr>
              <w:pStyle w:val="RepTableSmall"/>
              <w:rPr>
                <w:szCs w:val="16"/>
                <w:lang w:val="en-GB"/>
              </w:rPr>
            </w:pPr>
            <w:r w:rsidRPr="00191CE2">
              <w:rPr>
                <w:szCs w:val="16"/>
                <w:lang w:val="en-GB"/>
              </w:rPr>
              <w:t>9</w:t>
            </w:r>
          </w:p>
        </w:tc>
        <w:tc>
          <w:tcPr>
            <w:tcW w:w="322" w:type="pct"/>
            <w:shd w:val="pct10" w:color="auto" w:fill="FFFFFF" w:themeFill="background1"/>
            <w:vAlign w:val="center"/>
          </w:tcPr>
          <w:p w14:paraId="6D947C65" w14:textId="77777777" w:rsidR="00C06DED" w:rsidRPr="00191CE2" w:rsidRDefault="00C06DED" w:rsidP="00FB1205">
            <w:pPr>
              <w:pStyle w:val="RepTableSmall"/>
              <w:rPr>
                <w:szCs w:val="16"/>
                <w:lang w:val="en-GB"/>
              </w:rPr>
            </w:pPr>
            <w:r w:rsidRPr="00191CE2">
              <w:rPr>
                <w:szCs w:val="16"/>
                <w:lang w:val="en-GB"/>
              </w:rPr>
              <w:t>10</w:t>
            </w:r>
          </w:p>
        </w:tc>
        <w:tc>
          <w:tcPr>
            <w:tcW w:w="322" w:type="pct"/>
            <w:shd w:val="pct10" w:color="auto" w:fill="FFFFFF" w:themeFill="background1"/>
            <w:vAlign w:val="center"/>
          </w:tcPr>
          <w:p w14:paraId="74753230" w14:textId="77777777" w:rsidR="00C06DED" w:rsidRPr="00191CE2" w:rsidRDefault="00C06DED" w:rsidP="00FB1205">
            <w:pPr>
              <w:pStyle w:val="RepTableSmall"/>
              <w:rPr>
                <w:szCs w:val="16"/>
                <w:lang w:val="en-GB"/>
              </w:rPr>
            </w:pPr>
            <w:r w:rsidRPr="00191CE2">
              <w:rPr>
                <w:szCs w:val="16"/>
                <w:lang w:val="en-GB"/>
              </w:rPr>
              <w:t>11</w:t>
            </w:r>
          </w:p>
        </w:tc>
        <w:tc>
          <w:tcPr>
            <w:tcW w:w="286" w:type="pct"/>
            <w:shd w:val="pct10" w:color="auto" w:fill="FFFFFF" w:themeFill="background1"/>
            <w:vAlign w:val="center"/>
          </w:tcPr>
          <w:p w14:paraId="4F13533F" w14:textId="77777777" w:rsidR="00C06DED" w:rsidRPr="00191CE2" w:rsidRDefault="00C06DED" w:rsidP="00FB1205">
            <w:pPr>
              <w:pStyle w:val="RepTableSmall"/>
              <w:rPr>
                <w:szCs w:val="16"/>
                <w:lang w:val="en-GB"/>
              </w:rPr>
            </w:pPr>
            <w:r w:rsidRPr="00191CE2">
              <w:rPr>
                <w:szCs w:val="16"/>
                <w:lang w:val="en-GB"/>
              </w:rPr>
              <w:t>12</w:t>
            </w:r>
          </w:p>
        </w:tc>
        <w:tc>
          <w:tcPr>
            <w:tcW w:w="175" w:type="pct"/>
            <w:shd w:val="pct10" w:color="auto" w:fill="FFFFFF" w:themeFill="background1"/>
            <w:vAlign w:val="center"/>
          </w:tcPr>
          <w:p w14:paraId="336D82CF" w14:textId="77777777" w:rsidR="00C06DED" w:rsidRPr="00191CE2" w:rsidRDefault="00C06DED" w:rsidP="00FB1205">
            <w:pPr>
              <w:pStyle w:val="RepTableSmall"/>
              <w:rPr>
                <w:szCs w:val="16"/>
                <w:lang w:val="en-GB"/>
              </w:rPr>
            </w:pPr>
            <w:r w:rsidRPr="00191CE2">
              <w:rPr>
                <w:szCs w:val="16"/>
                <w:lang w:val="en-GB"/>
              </w:rPr>
              <w:t>13</w:t>
            </w:r>
          </w:p>
        </w:tc>
        <w:tc>
          <w:tcPr>
            <w:tcW w:w="282" w:type="pct"/>
            <w:shd w:val="pct10" w:color="auto" w:fill="FFFFFF" w:themeFill="background1"/>
            <w:vAlign w:val="center"/>
          </w:tcPr>
          <w:p w14:paraId="0B4020C2" w14:textId="77777777" w:rsidR="00C06DED" w:rsidRPr="00191CE2" w:rsidRDefault="00C06DED" w:rsidP="00FB1205">
            <w:pPr>
              <w:pStyle w:val="RepTableSmall"/>
              <w:rPr>
                <w:szCs w:val="16"/>
                <w:lang w:val="en-GB"/>
              </w:rPr>
            </w:pPr>
            <w:r w:rsidRPr="00191CE2">
              <w:rPr>
                <w:szCs w:val="16"/>
                <w:lang w:val="en-GB"/>
              </w:rPr>
              <w:t>14</w:t>
            </w:r>
          </w:p>
        </w:tc>
        <w:tc>
          <w:tcPr>
            <w:tcW w:w="108" w:type="pct"/>
            <w:shd w:val="pct10" w:color="auto" w:fill="FFFFFF" w:themeFill="background1"/>
            <w:vAlign w:val="center"/>
          </w:tcPr>
          <w:p w14:paraId="363578FC" w14:textId="77777777" w:rsidR="00C06DED" w:rsidRPr="00191CE2" w:rsidRDefault="00C06DED" w:rsidP="00FB1205">
            <w:pPr>
              <w:pStyle w:val="RepTableSmall"/>
              <w:rPr>
                <w:szCs w:val="16"/>
                <w:lang w:val="en-GB"/>
              </w:rPr>
            </w:pPr>
            <w:r w:rsidRPr="00191CE2">
              <w:rPr>
                <w:szCs w:val="16"/>
                <w:lang w:val="en-GB"/>
              </w:rPr>
              <w:t>15</w:t>
            </w:r>
          </w:p>
        </w:tc>
        <w:tc>
          <w:tcPr>
            <w:tcW w:w="108" w:type="pct"/>
            <w:shd w:val="pct10" w:color="auto" w:fill="FFFFFF" w:themeFill="background1"/>
            <w:vAlign w:val="center"/>
          </w:tcPr>
          <w:p w14:paraId="3C6F3277" w14:textId="77777777" w:rsidR="00C06DED" w:rsidRPr="00191CE2" w:rsidRDefault="00C06DED" w:rsidP="00FB1205">
            <w:pPr>
              <w:pStyle w:val="RepTableSmall"/>
              <w:rPr>
                <w:szCs w:val="16"/>
                <w:lang w:val="en-GB"/>
              </w:rPr>
            </w:pPr>
            <w:r w:rsidRPr="00191CE2">
              <w:rPr>
                <w:szCs w:val="16"/>
                <w:lang w:val="en-GB"/>
              </w:rPr>
              <w:t>16</w:t>
            </w:r>
          </w:p>
        </w:tc>
        <w:tc>
          <w:tcPr>
            <w:tcW w:w="108" w:type="pct"/>
            <w:shd w:val="pct10" w:color="auto" w:fill="FFFFFF" w:themeFill="background1"/>
            <w:vAlign w:val="center"/>
          </w:tcPr>
          <w:p w14:paraId="10EFCDAF" w14:textId="77777777" w:rsidR="00C06DED" w:rsidRPr="00191CE2" w:rsidRDefault="00C06DED" w:rsidP="00FB1205">
            <w:pPr>
              <w:pStyle w:val="RepTableSmall"/>
              <w:rPr>
                <w:szCs w:val="16"/>
                <w:lang w:val="en-GB"/>
              </w:rPr>
            </w:pPr>
            <w:r w:rsidRPr="00191CE2">
              <w:rPr>
                <w:szCs w:val="16"/>
                <w:lang w:val="en-GB"/>
              </w:rPr>
              <w:t>17</w:t>
            </w:r>
          </w:p>
        </w:tc>
        <w:tc>
          <w:tcPr>
            <w:tcW w:w="108" w:type="pct"/>
            <w:shd w:val="pct10" w:color="auto" w:fill="FFFFFF" w:themeFill="background1"/>
            <w:vAlign w:val="center"/>
          </w:tcPr>
          <w:p w14:paraId="5AB26CDE" w14:textId="77777777" w:rsidR="00C06DED" w:rsidRPr="00191CE2" w:rsidRDefault="00C06DED" w:rsidP="00FB1205">
            <w:pPr>
              <w:pStyle w:val="RepTableSmall"/>
              <w:rPr>
                <w:szCs w:val="16"/>
                <w:lang w:val="en-GB"/>
              </w:rPr>
            </w:pPr>
            <w:r w:rsidRPr="00191CE2">
              <w:rPr>
                <w:szCs w:val="16"/>
                <w:lang w:val="en-GB"/>
              </w:rPr>
              <w:t>18</w:t>
            </w:r>
          </w:p>
        </w:tc>
        <w:tc>
          <w:tcPr>
            <w:tcW w:w="108" w:type="pct"/>
            <w:shd w:val="pct10" w:color="auto" w:fill="FFFFFF" w:themeFill="background1"/>
            <w:vAlign w:val="center"/>
          </w:tcPr>
          <w:p w14:paraId="0A0766A1" w14:textId="77777777" w:rsidR="00C06DED" w:rsidRPr="00191CE2" w:rsidRDefault="00C06DED" w:rsidP="00FB1205">
            <w:pPr>
              <w:pStyle w:val="RepTableSmall"/>
              <w:rPr>
                <w:szCs w:val="16"/>
                <w:lang w:val="en-GB"/>
              </w:rPr>
            </w:pPr>
            <w:r w:rsidRPr="00191CE2">
              <w:rPr>
                <w:szCs w:val="16"/>
                <w:lang w:val="en-GB"/>
              </w:rPr>
              <w:t>19</w:t>
            </w:r>
          </w:p>
        </w:tc>
        <w:tc>
          <w:tcPr>
            <w:tcW w:w="108" w:type="pct"/>
            <w:shd w:val="pct10" w:color="auto" w:fill="FFFFFF" w:themeFill="background1"/>
            <w:vAlign w:val="center"/>
          </w:tcPr>
          <w:p w14:paraId="58F8EA21" w14:textId="77777777" w:rsidR="00C06DED" w:rsidRPr="00191CE2" w:rsidRDefault="00C06DED" w:rsidP="00FB1205">
            <w:pPr>
              <w:pStyle w:val="RepTableSmall"/>
              <w:rPr>
                <w:szCs w:val="16"/>
                <w:lang w:val="en-GB"/>
              </w:rPr>
            </w:pPr>
            <w:r w:rsidRPr="00191CE2">
              <w:rPr>
                <w:szCs w:val="16"/>
                <w:lang w:val="en-GB"/>
              </w:rPr>
              <w:t>20</w:t>
            </w:r>
          </w:p>
        </w:tc>
        <w:tc>
          <w:tcPr>
            <w:tcW w:w="110" w:type="pct"/>
            <w:shd w:val="pct10" w:color="auto" w:fill="FFFFFF" w:themeFill="background1"/>
            <w:vAlign w:val="center"/>
          </w:tcPr>
          <w:p w14:paraId="603AE44E" w14:textId="77777777" w:rsidR="00C06DED" w:rsidRPr="00191CE2" w:rsidRDefault="00C06DED" w:rsidP="00FB1205">
            <w:pPr>
              <w:pStyle w:val="RepTableSmall"/>
              <w:rPr>
                <w:szCs w:val="16"/>
                <w:lang w:val="en-GB"/>
              </w:rPr>
            </w:pPr>
            <w:r w:rsidRPr="00191CE2">
              <w:rPr>
                <w:szCs w:val="16"/>
                <w:lang w:val="en-GB"/>
              </w:rPr>
              <w:t>21</w:t>
            </w:r>
          </w:p>
        </w:tc>
      </w:tr>
      <w:tr w:rsidR="00DA389D" w:rsidRPr="00191CE2" w14:paraId="61073639" w14:textId="77777777" w:rsidTr="00DA389D">
        <w:tc>
          <w:tcPr>
            <w:tcW w:w="214" w:type="pct"/>
            <w:vMerge w:val="restart"/>
            <w:shd w:val="pct10" w:color="auto" w:fill="FFFFFF" w:themeFill="background1"/>
          </w:tcPr>
          <w:p w14:paraId="3DA5C387" w14:textId="77777777" w:rsidR="00C06DED" w:rsidRPr="00191CE2" w:rsidRDefault="00C06DED" w:rsidP="00FB1205">
            <w:pPr>
              <w:pStyle w:val="RepTableSmall"/>
              <w:rPr>
                <w:szCs w:val="16"/>
                <w:lang w:val="en-GB"/>
              </w:rPr>
            </w:pPr>
            <w:r w:rsidRPr="00191CE2">
              <w:rPr>
                <w:szCs w:val="16"/>
                <w:lang w:val="en-GB"/>
              </w:rPr>
              <w:t>Use-No. *</w:t>
            </w:r>
          </w:p>
        </w:tc>
        <w:tc>
          <w:tcPr>
            <w:tcW w:w="260" w:type="pct"/>
            <w:vMerge w:val="restart"/>
            <w:shd w:val="pct10" w:color="auto" w:fill="FFFFFF" w:themeFill="background1"/>
          </w:tcPr>
          <w:p w14:paraId="1B4ADD93" w14:textId="77777777" w:rsidR="00C06DED" w:rsidRPr="00191CE2" w:rsidRDefault="00C06DED" w:rsidP="00FB1205">
            <w:pPr>
              <w:pStyle w:val="RepTableSmall"/>
              <w:rPr>
                <w:szCs w:val="16"/>
                <w:lang w:val="en-GB"/>
              </w:rPr>
            </w:pPr>
            <w:r w:rsidRPr="00191CE2">
              <w:rPr>
                <w:szCs w:val="16"/>
                <w:lang w:val="en-GB"/>
              </w:rPr>
              <w:t>Member state(s)</w:t>
            </w:r>
          </w:p>
        </w:tc>
        <w:tc>
          <w:tcPr>
            <w:tcW w:w="415" w:type="pct"/>
            <w:vMerge w:val="restart"/>
            <w:shd w:val="pct10" w:color="auto" w:fill="FFFFFF" w:themeFill="background1"/>
          </w:tcPr>
          <w:p w14:paraId="2223077A" w14:textId="77777777" w:rsidR="00C06DED" w:rsidRPr="00191CE2" w:rsidRDefault="00C06DED" w:rsidP="00FB1205">
            <w:pPr>
              <w:pStyle w:val="RepTableSmall"/>
              <w:rPr>
                <w:szCs w:val="16"/>
                <w:lang w:val="en-GB"/>
              </w:rPr>
            </w:pPr>
            <w:r w:rsidRPr="00191CE2">
              <w:rPr>
                <w:szCs w:val="16"/>
                <w:lang w:val="en-GB"/>
              </w:rPr>
              <w:t>Crop and/or situation</w:t>
            </w:r>
          </w:p>
          <w:p w14:paraId="34E29A34" w14:textId="77777777" w:rsidR="00C06DED" w:rsidRPr="00191CE2" w:rsidRDefault="00C06DED" w:rsidP="00FB1205">
            <w:pPr>
              <w:pStyle w:val="RepTableSmall"/>
              <w:rPr>
                <w:szCs w:val="16"/>
                <w:lang w:val="en-GB"/>
              </w:rPr>
            </w:pPr>
            <w:r w:rsidRPr="00191CE2">
              <w:rPr>
                <w:szCs w:val="16"/>
                <w:lang w:val="en-GB"/>
              </w:rPr>
              <w:t>(crop destination / purpose of crop)</w:t>
            </w:r>
          </w:p>
        </w:tc>
        <w:tc>
          <w:tcPr>
            <w:tcW w:w="131" w:type="pct"/>
            <w:vMerge w:val="restart"/>
            <w:shd w:val="pct10" w:color="auto" w:fill="FFFFFF" w:themeFill="background1"/>
          </w:tcPr>
          <w:p w14:paraId="74429048" w14:textId="77777777" w:rsidR="00C06DED" w:rsidRPr="00191CE2" w:rsidRDefault="00C06DED" w:rsidP="00FB1205">
            <w:pPr>
              <w:pStyle w:val="RepTableSmall"/>
              <w:rPr>
                <w:szCs w:val="16"/>
                <w:lang w:val="en-GB"/>
              </w:rPr>
            </w:pPr>
            <w:r w:rsidRPr="00191CE2">
              <w:rPr>
                <w:spacing w:val="-2"/>
                <w:szCs w:val="16"/>
                <w:lang w:val="en-GB"/>
              </w:rPr>
              <w:t>F,</w:t>
            </w:r>
            <w:r w:rsidRPr="00191CE2" w:rsidDel="008876B1">
              <w:rPr>
                <w:spacing w:val="-2"/>
                <w:szCs w:val="16"/>
                <w:lang w:val="en-GB"/>
              </w:rPr>
              <w:br/>
            </w:r>
            <w:proofErr w:type="spellStart"/>
            <w:r w:rsidRPr="00191CE2">
              <w:rPr>
                <w:spacing w:val="-2"/>
                <w:szCs w:val="16"/>
                <w:lang w:val="en-GB"/>
              </w:rPr>
              <w:t>Fn</w:t>
            </w:r>
            <w:proofErr w:type="spellEnd"/>
            <w:r w:rsidRPr="00191CE2">
              <w:rPr>
                <w:spacing w:val="-2"/>
                <w:szCs w:val="16"/>
                <w:lang w:val="en-GB"/>
              </w:rPr>
              <w:t xml:space="preserve">, </w:t>
            </w:r>
            <w:proofErr w:type="spellStart"/>
            <w:r w:rsidRPr="00191CE2">
              <w:rPr>
                <w:spacing w:val="-2"/>
                <w:szCs w:val="16"/>
                <w:lang w:val="en-GB"/>
              </w:rPr>
              <w:t>Fpn</w:t>
            </w:r>
            <w:proofErr w:type="spellEnd"/>
            <w:r w:rsidRPr="00191CE2">
              <w:rPr>
                <w:spacing w:val="-2"/>
                <w:szCs w:val="16"/>
                <w:lang w:val="en-GB"/>
              </w:rPr>
              <w:br/>
              <w:t>G,</w:t>
            </w:r>
            <w:r w:rsidRPr="00191CE2">
              <w:rPr>
                <w:spacing w:val="-2"/>
                <w:szCs w:val="16"/>
                <w:lang w:val="en-GB"/>
              </w:rPr>
              <w:br/>
            </w:r>
            <w:proofErr w:type="spellStart"/>
            <w:r w:rsidRPr="00191CE2">
              <w:rPr>
                <w:spacing w:val="-2"/>
                <w:szCs w:val="16"/>
                <w:lang w:val="en-GB"/>
              </w:rPr>
              <w:t>Gn</w:t>
            </w:r>
            <w:proofErr w:type="spellEnd"/>
            <w:r w:rsidRPr="00191CE2">
              <w:rPr>
                <w:spacing w:val="-2"/>
                <w:szCs w:val="16"/>
                <w:lang w:val="en-GB"/>
              </w:rPr>
              <w:t xml:space="preserve">, </w:t>
            </w:r>
            <w:proofErr w:type="spellStart"/>
            <w:r w:rsidRPr="00191CE2">
              <w:rPr>
                <w:spacing w:val="-2"/>
                <w:szCs w:val="16"/>
                <w:lang w:val="en-GB"/>
              </w:rPr>
              <w:t>Gpn</w:t>
            </w:r>
            <w:proofErr w:type="spellEnd"/>
            <w:r w:rsidRPr="00191CE2">
              <w:rPr>
                <w:spacing w:val="-2"/>
                <w:szCs w:val="16"/>
                <w:lang w:val="en-GB"/>
              </w:rPr>
              <w:br/>
              <w:t xml:space="preserve">or </w:t>
            </w:r>
            <w:r w:rsidRPr="00191CE2">
              <w:rPr>
                <w:spacing w:val="-2"/>
                <w:szCs w:val="16"/>
                <w:lang w:val="en-GB"/>
              </w:rPr>
              <w:br/>
              <w:t>I **</w:t>
            </w:r>
          </w:p>
        </w:tc>
        <w:tc>
          <w:tcPr>
            <w:tcW w:w="546" w:type="pct"/>
            <w:vMerge w:val="restart"/>
            <w:shd w:val="pct10" w:color="auto" w:fill="FFFFFF" w:themeFill="background1"/>
          </w:tcPr>
          <w:p w14:paraId="38A620BA" w14:textId="77777777" w:rsidR="00C06DED" w:rsidRPr="00191CE2" w:rsidRDefault="00C06DED" w:rsidP="00FB1205">
            <w:pPr>
              <w:pStyle w:val="RepTableSmall"/>
              <w:rPr>
                <w:szCs w:val="16"/>
                <w:lang w:val="en-GB"/>
              </w:rPr>
            </w:pPr>
            <w:r w:rsidRPr="00191CE2">
              <w:rPr>
                <w:szCs w:val="16"/>
                <w:lang w:val="en-GB"/>
              </w:rPr>
              <w:t>Pests or Group of pests controlled</w:t>
            </w:r>
          </w:p>
          <w:p w14:paraId="5842621A" w14:textId="77777777" w:rsidR="00C06DED" w:rsidRPr="00191CE2" w:rsidRDefault="00C06DED" w:rsidP="00FB1205">
            <w:pPr>
              <w:pStyle w:val="RepTableSmall"/>
              <w:rPr>
                <w:szCs w:val="16"/>
                <w:lang w:val="en-GB"/>
              </w:rPr>
            </w:pPr>
            <w:r w:rsidRPr="00191CE2">
              <w:rPr>
                <w:szCs w:val="16"/>
                <w:lang w:val="en-GB"/>
              </w:rPr>
              <w:t>(additionally: developmental stages of the pest or pest group)</w:t>
            </w:r>
          </w:p>
        </w:tc>
        <w:tc>
          <w:tcPr>
            <w:tcW w:w="1291" w:type="pct"/>
            <w:gridSpan w:val="4"/>
            <w:shd w:val="pct10" w:color="auto" w:fill="FFFFFF" w:themeFill="background1"/>
          </w:tcPr>
          <w:p w14:paraId="05BA53D2" w14:textId="77777777" w:rsidR="00C06DED" w:rsidRPr="00191CE2" w:rsidRDefault="00C06DED" w:rsidP="00FB1205">
            <w:pPr>
              <w:pStyle w:val="RepTableSmallBold"/>
              <w:rPr>
                <w:b w:val="0"/>
                <w:szCs w:val="16"/>
                <w:lang w:val="en-GB"/>
              </w:rPr>
            </w:pPr>
            <w:r w:rsidRPr="00191CE2">
              <w:rPr>
                <w:b w:val="0"/>
                <w:szCs w:val="16"/>
                <w:lang w:val="en-GB"/>
              </w:rPr>
              <w:t>Application</w:t>
            </w:r>
          </w:p>
        </w:tc>
        <w:tc>
          <w:tcPr>
            <w:tcW w:w="931" w:type="pct"/>
            <w:gridSpan w:val="3"/>
            <w:shd w:val="pct10" w:color="auto" w:fill="FFFFFF" w:themeFill="background1"/>
          </w:tcPr>
          <w:p w14:paraId="582E40A2" w14:textId="77777777" w:rsidR="00C06DED" w:rsidRPr="00191CE2" w:rsidRDefault="00C06DED" w:rsidP="00FB1205">
            <w:pPr>
              <w:pStyle w:val="RepTableSmallBold"/>
              <w:rPr>
                <w:b w:val="0"/>
                <w:szCs w:val="16"/>
                <w:lang w:val="en-GB"/>
              </w:rPr>
            </w:pPr>
            <w:r w:rsidRPr="00191CE2">
              <w:rPr>
                <w:b w:val="0"/>
                <w:szCs w:val="16"/>
                <w:lang w:val="en-GB"/>
              </w:rPr>
              <w:t>Application rate</w:t>
            </w:r>
          </w:p>
        </w:tc>
        <w:tc>
          <w:tcPr>
            <w:tcW w:w="175" w:type="pct"/>
            <w:vMerge w:val="restart"/>
            <w:shd w:val="pct10" w:color="auto" w:fill="FFFFFF" w:themeFill="background1"/>
          </w:tcPr>
          <w:p w14:paraId="01725A2D" w14:textId="77777777" w:rsidR="00C06DED" w:rsidRPr="00191CE2" w:rsidRDefault="00C06DED" w:rsidP="00FB1205">
            <w:pPr>
              <w:pStyle w:val="RepTableSmall"/>
              <w:rPr>
                <w:szCs w:val="16"/>
                <w:lang w:val="en-GB"/>
              </w:rPr>
            </w:pPr>
            <w:r w:rsidRPr="00191CE2">
              <w:rPr>
                <w:szCs w:val="16"/>
                <w:lang w:val="en-GB"/>
              </w:rPr>
              <w:t>PHI</w:t>
            </w:r>
          </w:p>
          <w:p w14:paraId="1AFA233A" w14:textId="77777777" w:rsidR="00C06DED" w:rsidRPr="00191CE2" w:rsidRDefault="00C06DED" w:rsidP="00FB1205">
            <w:pPr>
              <w:pStyle w:val="RepTableSmall"/>
              <w:rPr>
                <w:szCs w:val="16"/>
                <w:lang w:val="en-GB"/>
              </w:rPr>
            </w:pPr>
            <w:r w:rsidRPr="00191CE2">
              <w:rPr>
                <w:szCs w:val="16"/>
                <w:lang w:val="en-GB"/>
              </w:rPr>
              <w:t>(days)</w:t>
            </w:r>
          </w:p>
        </w:tc>
        <w:tc>
          <w:tcPr>
            <w:tcW w:w="282" w:type="pct"/>
            <w:vMerge w:val="restart"/>
            <w:shd w:val="pct10" w:color="auto" w:fill="FFFFFF" w:themeFill="background1"/>
          </w:tcPr>
          <w:p w14:paraId="0926285D" w14:textId="77777777" w:rsidR="00C06DED" w:rsidRPr="00191CE2" w:rsidRDefault="00C06DED" w:rsidP="00FB1205">
            <w:pPr>
              <w:pStyle w:val="RepTableSmall"/>
              <w:rPr>
                <w:szCs w:val="16"/>
                <w:lang w:val="en-GB"/>
              </w:rPr>
            </w:pPr>
            <w:r w:rsidRPr="00191CE2">
              <w:rPr>
                <w:szCs w:val="16"/>
                <w:lang w:val="en-GB"/>
              </w:rPr>
              <w:t>Remarks:</w:t>
            </w:r>
          </w:p>
          <w:p w14:paraId="17E730EC" w14:textId="77777777" w:rsidR="00C06DED" w:rsidRPr="00191CE2" w:rsidRDefault="00C06DED" w:rsidP="00FB1205">
            <w:pPr>
              <w:pStyle w:val="RepTableSmall"/>
              <w:rPr>
                <w:szCs w:val="16"/>
                <w:lang w:val="en-GB"/>
              </w:rPr>
            </w:pPr>
            <w:r w:rsidRPr="00191CE2">
              <w:rPr>
                <w:szCs w:val="16"/>
                <w:lang w:val="en-GB"/>
              </w:rPr>
              <w:t>e.g. g saf</w:t>
            </w:r>
            <w:r w:rsidRPr="00191CE2">
              <w:rPr>
                <w:szCs w:val="16"/>
                <w:lang w:val="en-GB"/>
              </w:rPr>
              <w:softHyphen/>
              <w:t>ener/ syner</w:t>
            </w:r>
            <w:r w:rsidRPr="00191CE2">
              <w:rPr>
                <w:szCs w:val="16"/>
                <w:lang w:val="en-GB"/>
              </w:rPr>
              <w:softHyphen/>
              <w:t>gist per ha</w:t>
            </w:r>
          </w:p>
        </w:tc>
        <w:tc>
          <w:tcPr>
            <w:tcW w:w="755" w:type="pct"/>
            <w:gridSpan w:val="7"/>
            <w:shd w:val="pct10" w:color="auto" w:fill="FFFFFF" w:themeFill="background1"/>
          </w:tcPr>
          <w:p w14:paraId="1B4C8140" w14:textId="77777777" w:rsidR="00C06DED" w:rsidRPr="00191CE2" w:rsidRDefault="00C06DED" w:rsidP="00FB1205">
            <w:pPr>
              <w:pStyle w:val="RepTableSmallBold"/>
              <w:rPr>
                <w:b w:val="0"/>
                <w:szCs w:val="16"/>
                <w:lang w:val="en-GB"/>
              </w:rPr>
            </w:pPr>
            <w:r w:rsidRPr="00191CE2">
              <w:rPr>
                <w:b w:val="0"/>
                <w:szCs w:val="16"/>
                <w:lang w:val="en-GB"/>
              </w:rPr>
              <w:t>Conclusion</w:t>
            </w:r>
          </w:p>
        </w:tc>
      </w:tr>
      <w:tr w:rsidR="00AD0F1C" w:rsidRPr="00191CE2" w14:paraId="43C8A998" w14:textId="77777777" w:rsidTr="00CC4F88">
        <w:trPr>
          <w:trHeight w:val="1134"/>
        </w:trPr>
        <w:tc>
          <w:tcPr>
            <w:tcW w:w="214" w:type="pct"/>
            <w:vMerge/>
            <w:shd w:val="pct10" w:color="auto" w:fill="FFFFFF" w:themeFill="background1"/>
          </w:tcPr>
          <w:p w14:paraId="6CB81337" w14:textId="77777777" w:rsidR="00C06DED" w:rsidRPr="00191CE2" w:rsidRDefault="00C06DED" w:rsidP="00FB1205">
            <w:pPr>
              <w:pStyle w:val="RepTableSmall"/>
              <w:keepNext/>
              <w:keepLines/>
              <w:rPr>
                <w:szCs w:val="16"/>
                <w:lang w:val="en-GB"/>
              </w:rPr>
            </w:pPr>
          </w:p>
        </w:tc>
        <w:tc>
          <w:tcPr>
            <w:tcW w:w="260" w:type="pct"/>
            <w:vMerge/>
            <w:shd w:val="pct10" w:color="auto" w:fill="FFFFFF" w:themeFill="background1"/>
          </w:tcPr>
          <w:p w14:paraId="6CC619B7" w14:textId="77777777" w:rsidR="00C06DED" w:rsidRPr="00191CE2" w:rsidRDefault="00C06DED" w:rsidP="00FB1205">
            <w:pPr>
              <w:pStyle w:val="RepTableSmall"/>
              <w:keepNext/>
              <w:keepLines/>
              <w:rPr>
                <w:szCs w:val="16"/>
                <w:lang w:val="en-GB"/>
              </w:rPr>
            </w:pPr>
          </w:p>
        </w:tc>
        <w:tc>
          <w:tcPr>
            <w:tcW w:w="415" w:type="pct"/>
            <w:vMerge/>
            <w:shd w:val="pct10" w:color="auto" w:fill="FFFFFF" w:themeFill="background1"/>
          </w:tcPr>
          <w:p w14:paraId="06D581B0" w14:textId="77777777" w:rsidR="00C06DED" w:rsidRPr="00191CE2" w:rsidRDefault="00C06DED" w:rsidP="00FB1205">
            <w:pPr>
              <w:pStyle w:val="RepTableSmall"/>
              <w:keepNext/>
              <w:keepLines/>
              <w:rPr>
                <w:szCs w:val="16"/>
                <w:lang w:val="en-GB"/>
              </w:rPr>
            </w:pPr>
          </w:p>
        </w:tc>
        <w:tc>
          <w:tcPr>
            <w:tcW w:w="131" w:type="pct"/>
            <w:vMerge/>
            <w:shd w:val="pct10" w:color="auto" w:fill="FFFFFF" w:themeFill="background1"/>
          </w:tcPr>
          <w:p w14:paraId="47DCE852" w14:textId="77777777" w:rsidR="00C06DED" w:rsidRPr="00191CE2" w:rsidRDefault="00C06DED" w:rsidP="00FB1205">
            <w:pPr>
              <w:pStyle w:val="RepTableSmall"/>
              <w:keepNext/>
              <w:keepLines/>
              <w:ind w:left="-57" w:right="-57"/>
              <w:rPr>
                <w:szCs w:val="16"/>
                <w:lang w:val="en-GB"/>
              </w:rPr>
            </w:pPr>
          </w:p>
        </w:tc>
        <w:tc>
          <w:tcPr>
            <w:tcW w:w="546" w:type="pct"/>
            <w:vMerge/>
            <w:shd w:val="pct10" w:color="auto" w:fill="FFFFFF" w:themeFill="background1"/>
          </w:tcPr>
          <w:p w14:paraId="00C97227" w14:textId="77777777" w:rsidR="00C06DED" w:rsidRPr="00191CE2" w:rsidRDefault="00C06DED" w:rsidP="00FB1205">
            <w:pPr>
              <w:pStyle w:val="RepTableSmall"/>
              <w:keepNext/>
              <w:keepLines/>
              <w:rPr>
                <w:szCs w:val="16"/>
                <w:lang w:val="en-GB"/>
              </w:rPr>
            </w:pPr>
          </w:p>
        </w:tc>
        <w:tc>
          <w:tcPr>
            <w:tcW w:w="322" w:type="pct"/>
            <w:shd w:val="pct10" w:color="auto" w:fill="FFFFFF" w:themeFill="background1"/>
          </w:tcPr>
          <w:p w14:paraId="4B2CE5E9" w14:textId="77777777" w:rsidR="00C06DED" w:rsidRPr="00191CE2" w:rsidRDefault="00C06DED" w:rsidP="00FB1205">
            <w:pPr>
              <w:pStyle w:val="RepTableSmall"/>
              <w:rPr>
                <w:szCs w:val="16"/>
                <w:lang w:val="en-GB"/>
              </w:rPr>
            </w:pPr>
            <w:r w:rsidRPr="00191CE2">
              <w:rPr>
                <w:szCs w:val="16"/>
                <w:lang w:val="en-GB"/>
              </w:rPr>
              <w:t>Method / Kind</w:t>
            </w:r>
          </w:p>
        </w:tc>
        <w:tc>
          <w:tcPr>
            <w:tcW w:w="322" w:type="pct"/>
            <w:shd w:val="pct10" w:color="auto" w:fill="FFFFFF" w:themeFill="background1"/>
          </w:tcPr>
          <w:p w14:paraId="147CE7C7" w14:textId="77777777" w:rsidR="00C06DED" w:rsidRPr="00191CE2" w:rsidRDefault="00C06DED" w:rsidP="00FB1205">
            <w:pPr>
              <w:pStyle w:val="RepTableSmall"/>
              <w:rPr>
                <w:szCs w:val="16"/>
                <w:lang w:val="en-GB"/>
              </w:rPr>
            </w:pPr>
            <w:r w:rsidRPr="00191CE2">
              <w:rPr>
                <w:szCs w:val="16"/>
                <w:lang w:val="en-GB"/>
              </w:rPr>
              <w:t>Timing / Growth stage of crop &amp; season</w:t>
            </w:r>
          </w:p>
        </w:tc>
        <w:tc>
          <w:tcPr>
            <w:tcW w:w="322" w:type="pct"/>
            <w:shd w:val="pct10" w:color="auto" w:fill="FFFFFF" w:themeFill="background1"/>
          </w:tcPr>
          <w:p w14:paraId="16D46ADA" w14:textId="77777777" w:rsidR="00C06DED" w:rsidRPr="00191CE2" w:rsidRDefault="00C06DED" w:rsidP="00FB1205">
            <w:pPr>
              <w:pStyle w:val="RepTableSmall"/>
              <w:rPr>
                <w:szCs w:val="16"/>
                <w:lang w:val="en-GB"/>
              </w:rPr>
            </w:pPr>
            <w:r w:rsidRPr="00191CE2">
              <w:rPr>
                <w:szCs w:val="16"/>
                <w:lang w:val="en-GB"/>
              </w:rPr>
              <w:t xml:space="preserve">Max. number </w:t>
            </w:r>
          </w:p>
          <w:p w14:paraId="6E13F174" w14:textId="77777777" w:rsidR="00C06DED" w:rsidRPr="00191CE2" w:rsidRDefault="00C06DED" w:rsidP="00FB1205">
            <w:pPr>
              <w:pStyle w:val="RepTableSmall"/>
              <w:rPr>
                <w:szCs w:val="16"/>
                <w:lang w:val="en-GB"/>
              </w:rPr>
            </w:pPr>
            <w:r w:rsidRPr="00191CE2">
              <w:rPr>
                <w:szCs w:val="16"/>
                <w:lang w:val="en-GB"/>
              </w:rPr>
              <w:t>a) per use</w:t>
            </w:r>
          </w:p>
          <w:p w14:paraId="0E22DB31" w14:textId="77777777" w:rsidR="00C06DED" w:rsidRPr="00191CE2" w:rsidRDefault="00C06DED" w:rsidP="00FB1205">
            <w:pPr>
              <w:pStyle w:val="RepTableSmall"/>
              <w:rPr>
                <w:szCs w:val="16"/>
                <w:lang w:val="en-GB"/>
              </w:rPr>
            </w:pPr>
            <w:r w:rsidRPr="00191CE2">
              <w:rPr>
                <w:szCs w:val="16"/>
                <w:lang w:val="en-GB"/>
              </w:rPr>
              <w:t>b) per crop/ season</w:t>
            </w:r>
          </w:p>
        </w:tc>
        <w:tc>
          <w:tcPr>
            <w:tcW w:w="323" w:type="pct"/>
            <w:shd w:val="pct10" w:color="auto" w:fill="FFFFFF" w:themeFill="background1"/>
          </w:tcPr>
          <w:p w14:paraId="6A3F9794" w14:textId="77777777" w:rsidR="00C06DED" w:rsidRPr="00191CE2" w:rsidRDefault="00C06DED" w:rsidP="00FB1205">
            <w:pPr>
              <w:pStyle w:val="RepTableSmall"/>
              <w:rPr>
                <w:szCs w:val="16"/>
                <w:lang w:val="en-GB"/>
              </w:rPr>
            </w:pPr>
            <w:r w:rsidRPr="00191CE2">
              <w:rPr>
                <w:szCs w:val="16"/>
                <w:lang w:val="en-GB"/>
              </w:rPr>
              <w:t>Min. interval between applications (days)</w:t>
            </w:r>
          </w:p>
        </w:tc>
        <w:tc>
          <w:tcPr>
            <w:tcW w:w="322" w:type="pct"/>
            <w:shd w:val="pct10" w:color="auto" w:fill="FFFFFF" w:themeFill="background1"/>
          </w:tcPr>
          <w:p w14:paraId="24A6EC1F" w14:textId="77777777" w:rsidR="00C06DED" w:rsidRPr="00191CE2" w:rsidRDefault="00C06DED" w:rsidP="00FB1205">
            <w:pPr>
              <w:pStyle w:val="RepTableSmall"/>
              <w:rPr>
                <w:szCs w:val="16"/>
                <w:lang w:val="en-GB"/>
              </w:rPr>
            </w:pPr>
            <w:r w:rsidRPr="00191CE2">
              <w:rPr>
                <w:szCs w:val="16"/>
                <w:lang w:val="en-GB"/>
              </w:rPr>
              <w:t>kg or L</w:t>
            </w:r>
            <w:r w:rsidRPr="00191CE2">
              <w:rPr>
                <w:szCs w:val="16"/>
                <w:lang w:val="en-GB"/>
              </w:rPr>
              <w:br/>
              <w:t>product/ha</w:t>
            </w:r>
          </w:p>
          <w:p w14:paraId="32BD358F" w14:textId="77777777" w:rsidR="00C06DED" w:rsidRPr="00191CE2" w:rsidRDefault="00C06DED" w:rsidP="00FB1205">
            <w:pPr>
              <w:pStyle w:val="RepTableSmall"/>
              <w:rPr>
                <w:szCs w:val="16"/>
                <w:lang w:val="en-GB"/>
              </w:rPr>
            </w:pPr>
            <w:r w:rsidRPr="00191CE2">
              <w:rPr>
                <w:szCs w:val="16"/>
                <w:lang w:val="en-GB"/>
              </w:rPr>
              <w:t>a) max. rate per appl.</w:t>
            </w:r>
          </w:p>
          <w:p w14:paraId="1FBC6FB1" w14:textId="77777777" w:rsidR="00C06DED" w:rsidRPr="00191CE2" w:rsidRDefault="00C06DED" w:rsidP="00FB1205">
            <w:pPr>
              <w:pStyle w:val="RepTableSmall"/>
              <w:rPr>
                <w:szCs w:val="16"/>
                <w:lang w:val="en-GB"/>
              </w:rPr>
            </w:pPr>
            <w:r w:rsidRPr="00191CE2">
              <w:rPr>
                <w:szCs w:val="16"/>
                <w:lang w:val="en-GB"/>
              </w:rPr>
              <w:t>b) max. total rate per crop/season</w:t>
            </w:r>
          </w:p>
        </w:tc>
        <w:tc>
          <w:tcPr>
            <w:tcW w:w="322" w:type="pct"/>
            <w:shd w:val="pct10" w:color="auto" w:fill="FFFFFF" w:themeFill="background1"/>
          </w:tcPr>
          <w:p w14:paraId="1B158A62" w14:textId="77777777" w:rsidR="00C06DED" w:rsidRPr="00191CE2" w:rsidRDefault="00C06DED" w:rsidP="00FB1205">
            <w:pPr>
              <w:pStyle w:val="RepTableSmall"/>
              <w:rPr>
                <w:szCs w:val="16"/>
                <w:lang w:val="en-GB"/>
              </w:rPr>
            </w:pPr>
            <w:r w:rsidRPr="00191CE2">
              <w:rPr>
                <w:szCs w:val="16"/>
                <w:lang w:val="en-GB"/>
              </w:rPr>
              <w:t>g or kg as/ha</w:t>
            </w:r>
            <w:r w:rsidRPr="00191CE2">
              <w:rPr>
                <w:szCs w:val="16"/>
                <w:lang w:val="en-GB"/>
              </w:rPr>
              <w:br/>
            </w:r>
          </w:p>
          <w:p w14:paraId="246A841B" w14:textId="77777777" w:rsidR="00C06DED" w:rsidRPr="00191CE2" w:rsidRDefault="00C06DED" w:rsidP="00FB1205">
            <w:pPr>
              <w:pStyle w:val="RepTableSmall"/>
              <w:rPr>
                <w:szCs w:val="16"/>
                <w:lang w:val="en-GB"/>
              </w:rPr>
            </w:pPr>
            <w:r w:rsidRPr="00191CE2">
              <w:rPr>
                <w:szCs w:val="16"/>
                <w:lang w:val="en-GB"/>
              </w:rPr>
              <w:t>a) max. rate per appl.</w:t>
            </w:r>
          </w:p>
          <w:p w14:paraId="255AC39F" w14:textId="77777777" w:rsidR="00C06DED" w:rsidRPr="00191CE2" w:rsidRDefault="00C06DED" w:rsidP="00FB1205">
            <w:pPr>
              <w:pStyle w:val="RepTableSmall"/>
              <w:rPr>
                <w:szCs w:val="16"/>
                <w:lang w:val="en-GB"/>
              </w:rPr>
            </w:pPr>
            <w:r w:rsidRPr="00191CE2">
              <w:rPr>
                <w:szCs w:val="16"/>
                <w:lang w:val="en-GB"/>
              </w:rPr>
              <w:t>b) max. total rate per crop/season</w:t>
            </w:r>
          </w:p>
        </w:tc>
        <w:tc>
          <w:tcPr>
            <w:tcW w:w="286" w:type="pct"/>
            <w:shd w:val="pct10" w:color="auto" w:fill="FFFFFF" w:themeFill="background1"/>
          </w:tcPr>
          <w:p w14:paraId="260F6D00" w14:textId="77777777" w:rsidR="00C06DED" w:rsidRPr="00191CE2" w:rsidRDefault="00C06DED" w:rsidP="00FB1205">
            <w:pPr>
              <w:pStyle w:val="RepTableSmall"/>
              <w:rPr>
                <w:szCs w:val="16"/>
                <w:lang w:val="en-GB"/>
              </w:rPr>
            </w:pPr>
            <w:r w:rsidRPr="00191CE2">
              <w:rPr>
                <w:szCs w:val="16"/>
                <w:lang w:val="en-GB"/>
              </w:rPr>
              <w:t>Water L/ha</w:t>
            </w:r>
          </w:p>
          <w:p w14:paraId="38D5625B" w14:textId="77777777" w:rsidR="00C06DED" w:rsidRPr="00191CE2" w:rsidRDefault="00C06DED" w:rsidP="00FB1205">
            <w:pPr>
              <w:pStyle w:val="RepTableSmall"/>
              <w:rPr>
                <w:szCs w:val="16"/>
                <w:lang w:val="en-GB"/>
              </w:rPr>
            </w:pPr>
            <w:r w:rsidRPr="00191CE2">
              <w:rPr>
                <w:szCs w:val="16"/>
                <w:lang w:val="en-GB"/>
              </w:rPr>
              <w:t>min/max</w:t>
            </w:r>
          </w:p>
        </w:tc>
        <w:tc>
          <w:tcPr>
            <w:tcW w:w="175" w:type="pct"/>
            <w:vMerge/>
            <w:shd w:val="pct10" w:color="auto" w:fill="FFFFFF" w:themeFill="background1"/>
          </w:tcPr>
          <w:p w14:paraId="6D2B103A" w14:textId="77777777" w:rsidR="00C06DED" w:rsidRPr="00191CE2" w:rsidRDefault="00C06DED" w:rsidP="00FB1205">
            <w:pPr>
              <w:pStyle w:val="RepTableSmall"/>
              <w:keepNext/>
              <w:keepLines/>
              <w:rPr>
                <w:szCs w:val="16"/>
                <w:lang w:val="en-GB"/>
              </w:rPr>
            </w:pPr>
          </w:p>
        </w:tc>
        <w:tc>
          <w:tcPr>
            <w:tcW w:w="282" w:type="pct"/>
            <w:vMerge/>
            <w:shd w:val="pct10" w:color="auto" w:fill="FFFFFF" w:themeFill="background1"/>
          </w:tcPr>
          <w:p w14:paraId="281A72BD" w14:textId="77777777" w:rsidR="00C06DED" w:rsidRPr="00191CE2" w:rsidRDefault="00C06DED" w:rsidP="00FB1205">
            <w:pPr>
              <w:pStyle w:val="RepTableSmall"/>
              <w:keepNext/>
              <w:keepLines/>
              <w:rPr>
                <w:szCs w:val="16"/>
                <w:lang w:val="en-GB"/>
              </w:rPr>
            </w:pPr>
          </w:p>
        </w:tc>
        <w:tc>
          <w:tcPr>
            <w:tcW w:w="108" w:type="pct"/>
            <w:shd w:val="pct10" w:color="auto" w:fill="FFFFFF" w:themeFill="background1"/>
            <w:textDirection w:val="btLr"/>
          </w:tcPr>
          <w:p w14:paraId="19B08545" w14:textId="77777777" w:rsidR="00C06DED" w:rsidRPr="00191CE2" w:rsidRDefault="00C06DED" w:rsidP="00FB1205">
            <w:pPr>
              <w:pStyle w:val="RepTableSmall"/>
              <w:rPr>
                <w:szCs w:val="16"/>
                <w:lang w:val="en-GB"/>
              </w:rPr>
            </w:pPr>
            <w:r w:rsidRPr="00191CE2">
              <w:rPr>
                <w:szCs w:val="16"/>
                <w:lang w:val="en-GB"/>
              </w:rPr>
              <w:t>Birds</w:t>
            </w:r>
          </w:p>
        </w:tc>
        <w:tc>
          <w:tcPr>
            <w:tcW w:w="108" w:type="pct"/>
            <w:shd w:val="pct10" w:color="auto" w:fill="FFFFFF" w:themeFill="background1"/>
            <w:textDirection w:val="btLr"/>
          </w:tcPr>
          <w:p w14:paraId="23F55BEB" w14:textId="77777777" w:rsidR="00C06DED" w:rsidRPr="00191CE2" w:rsidRDefault="00C06DED" w:rsidP="00FB1205">
            <w:pPr>
              <w:pStyle w:val="RepTableSmall"/>
              <w:rPr>
                <w:szCs w:val="16"/>
                <w:lang w:val="en-GB"/>
              </w:rPr>
            </w:pPr>
            <w:r w:rsidRPr="00191CE2">
              <w:rPr>
                <w:szCs w:val="16"/>
                <w:lang w:val="en-GB"/>
              </w:rPr>
              <w:t xml:space="preserve"> Mammals</w:t>
            </w:r>
          </w:p>
        </w:tc>
        <w:tc>
          <w:tcPr>
            <w:tcW w:w="108" w:type="pct"/>
            <w:shd w:val="pct10" w:color="auto" w:fill="FFFFFF" w:themeFill="background1"/>
            <w:textDirection w:val="btLr"/>
          </w:tcPr>
          <w:p w14:paraId="16D41486" w14:textId="77777777" w:rsidR="00C06DED" w:rsidRPr="00191CE2" w:rsidRDefault="00C06DED" w:rsidP="00FB1205">
            <w:pPr>
              <w:pStyle w:val="RepTableSmall"/>
              <w:rPr>
                <w:szCs w:val="16"/>
                <w:lang w:val="en-GB"/>
              </w:rPr>
            </w:pPr>
            <w:r w:rsidRPr="00191CE2">
              <w:rPr>
                <w:szCs w:val="16"/>
                <w:lang w:val="en-GB"/>
              </w:rPr>
              <w:t>Aquatic organisms</w:t>
            </w:r>
          </w:p>
        </w:tc>
        <w:tc>
          <w:tcPr>
            <w:tcW w:w="108" w:type="pct"/>
            <w:shd w:val="pct10" w:color="auto" w:fill="FFFFFF" w:themeFill="background1"/>
            <w:textDirection w:val="btLr"/>
          </w:tcPr>
          <w:p w14:paraId="61241D76" w14:textId="77777777" w:rsidR="00C06DED" w:rsidRPr="00191CE2" w:rsidRDefault="00C06DED" w:rsidP="00FB1205">
            <w:pPr>
              <w:pStyle w:val="RepTableSmall"/>
              <w:rPr>
                <w:szCs w:val="16"/>
                <w:lang w:val="en-GB"/>
              </w:rPr>
            </w:pPr>
            <w:r w:rsidRPr="00191CE2">
              <w:rPr>
                <w:szCs w:val="16"/>
                <w:lang w:val="en-GB"/>
              </w:rPr>
              <w:t>Bees</w:t>
            </w:r>
          </w:p>
        </w:tc>
        <w:tc>
          <w:tcPr>
            <w:tcW w:w="108" w:type="pct"/>
            <w:shd w:val="pct10" w:color="auto" w:fill="FFFFFF" w:themeFill="background1"/>
            <w:textDirection w:val="btLr"/>
          </w:tcPr>
          <w:p w14:paraId="418B2E54" w14:textId="77777777" w:rsidR="00C06DED" w:rsidRPr="00191CE2" w:rsidRDefault="00C06DED" w:rsidP="00FB1205">
            <w:pPr>
              <w:pStyle w:val="RepTableSmall"/>
              <w:rPr>
                <w:szCs w:val="16"/>
                <w:lang w:val="en-GB"/>
              </w:rPr>
            </w:pPr>
            <w:r w:rsidRPr="00191CE2">
              <w:rPr>
                <w:szCs w:val="16"/>
                <w:lang w:val="en-GB"/>
              </w:rPr>
              <w:t>Non-target arthropods</w:t>
            </w:r>
          </w:p>
        </w:tc>
        <w:tc>
          <w:tcPr>
            <w:tcW w:w="108" w:type="pct"/>
            <w:shd w:val="pct10" w:color="auto" w:fill="FFFFFF" w:themeFill="background1"/>
            <w:textDirection w:val="btLr"/>
          </w:tcPr>
          <w:p w14:paraId="137D2D07" w14:textId="77777777" w:rsidR="00C06DED" w:rsidRPr="00191CE2" w:rsidRDefault="00C06DED" w:rsidP="00FB1205">
            <w:pPr>
              <w:pStyle w:val="RepTableSmall"/>
              <w:rPr>
                <w:szCs w:val="16"/>
                <w:lang w:val="en-GB"/>
              </w:rPr>
            </w:pPr>
            <w:r w:rsidRPr="00191CE2">
              <w:rPr>
                <w:szCs w:val="16"/>
                <w:lang w:val="en-GB"/>
              </w:rPr>
              <w:t>Soil organisms</w:t>
            </w:r>
          </w:p>
        </w:tc>
        <w:tc>
          <w:tcPr>
            <w:tcW w:w="110" w:type="pct"/>
            <w:shd w:val="pct10" w:color="auto" w:fill="FFFFFF" w:themeFill="background1"/>
            <w:textDirection w:val="btLr"/>
          </w:tcPr>
          <w:p w14:paraId="44351738" w14:textId="77777777" w:rsidR="00C06DED" w:rsidRPr="00191CE2" w:rsidRDefault="00C06DED" w:rsidP="00FB1205">
            <w:pPr>
              <w:pStyle w:val="RepTableSmall"/>
              <w:rPr>
                <w:szCs w:val="16"/>
                <w:lang w:val="en-GB"/>
              </w:rPr>
            </w:pPr>
            <w:r w:rsidRPr="00191CE2">
              <w:rPr>
                <w:szCs w:val="16"/>
                <w:lang w:val="en-GB"/>
              </w:rPr>
              <w:t>Non-target plants</w:t>
            </w:r>
          </w:p>
        </w:tc>
      </w:tr>
      <w:tr w:rsidR="00D526BE" w:rsidRPr="00191CE2" w14:paraId="32BA1BD5" w14:textId="77777777" w:rsidTr="00A911C9">
        <w:tc>
          <w:tcPr>
            <w:tcW w:w="5000" w:type="pct"/>
            <w:gridSpan w:val="21"/>
            <w:shd w:val="clear" w:color="auto" w:fill="auto"/>
          </w:tcPr>
          <w:p w14:paraId="041EF56D" w14:textId="77777777" w:rsidR="00D526BE" w:rsidRPr="00191CE2" w:rsidRDefault="00D526BE" w:rsidP="00AA32CE">
            <w:pPr>
              <w:pStyle w:val="RepTableSmallBold"/>
              <w:rPr>
                <w:szCs w:val="16"/>
                <w:lang w:val="en-GB"/>
              </w:rPr>
            </w:pPr>
            <w:r w:rsidRPr="00191CE2">
              <w:rPr>
                <w:szCs w:val="16"/>
                <w:lang w:val="en-GB"/>
              </w:rPr>
              <w:t>Zonal uses (field or outdoor uses, certain types of protected crops)</w:t>
            </w:r>
          </w:p>
        </w:tc>
      </w:tr>
      <w:tr w:rsidR="00AD0F1C" w:rsidRPr="00191CE2" w14:paraId="7D482D21" w14:textId="77777777" w:rsidTr="00C51BAC">
        <w:tc>
          <w:tcPr>
            <w:tcW w:w="214" w:type="pct"/>
            <w:shd w:val="clear" w:color="auto" w:fill="auto"/>
          </w:tcPr>
          <w:p w14:paraId="28CA8DED" w14:textId="084F07A6" w:rsidR="00F328EA" w:rsidRPr="005A6360" w:rsidRDefault="00F328EA" w:rsidP="00F328EA">
            <w:pPr>
              <w:pStyle w:val="RepTableSmall"/>
              <w:rPr>
                <w:szCs w:val="16"/>
                <w:lang w:val="en-GB"/>
              </w:rPr>
            </w:pPr>
            <w:r w:rsidRPr="005A6360">
              <w:rPr>
                <w:spacing w:val="-1"/>
                <w:szCs w:val="16"/>
                <w:lang w:val="en-GB"/>
              </w:rPr>
              <w:t>1</w:t>
            </w:r>
          </w:p>
        </w:tc>
        <w:tc>
          <w:tcPr>
            <w:tcW w:w="260" w:type="pct"/>
            <w:shd w:val="clear" w:color="auto" w:fill="auto"/>
          </w:tcPr>
          <w:p w14:paraId="7DB384E0" w14:textId="5AE51F14" w:rsidR="00F328EA" w:rsidRPr="005A6360" w:rsidRDefault="00F328EA" w:rsidP="00F328EA">
            <w:pPr>
              <w:pStyle w:val="RepTableSmall"/>
              <w:rPr>
                <w:szCs w:val="16"/>
                <w:lang w:val="en-GB"/>
              </w:rPr>
            </w:pPr>
            <w:r w:rsidRPr="005A6360">
              <w:rPr>
                <w:spacing w:val="-1"/>
                <w:szCs w:val="16"/>
                <w:lang w:val="en-GB"/>
              </w:rPr>
              <w:t>Poland</w:t>
            </w:r>
          </w:p>
        </w:tc>
        <w:tc>
          <w:tcPr>
            <w:tcW w:w="415" w:type="pct"/>
            <w:shd w:val="clear" w:color="auto" w:fill="auto"/>
          </w:tcPr>
          <w:p w14:paraId="6AFD8606" w14:textId="22E62FD0" w:rsidR="00F328EA" w:rsidRPr="005A6360" w:rsidRDefault="00F328EA" w:rsidP="00F328EA">
            <w:pPr>
              <w:pStyle w:val="RepTableSmall"/>
              <w:rPr>
                <w:szCs w:val="16"/>
                <w:lang w:val="en-GB"/>
              </w:rPr>
            </w:pPr>
            <w:r w:rsidRPr="005A6360">
              <w:rPr>
                <w:szCs w:val="16"/>
                <w:lang w:val="en-GB"/>
              </w:rPr>
              <w:t>Spring Wheat</w:t>
            </w:r>
          </w:p>
        </w:tc>
        <w:tc>
          <w:tcPr>
            <w:tcW w:w="131" w:type="pct"/>
            <w:shd w:val="clear" w:color="auto" w:fill="auto"/>
          </w:tcPr>
          <w:p w14:paraId="1B0B8FBD" w14:textId="73C50777" w:rsidR="00F328EA" w:rsidRPr="005A6360" w:rsidRDefault="00F328EA" w:rsidP="00F328EA">
            <w:pPr>
              <w:pStyle w:val="RepTableSmall"/>
              <w:rPr>
                <w:szCs w:val="16"/>
                <w:lang w:val="en-GB"/>
              </w:rPr>
            </w:pPr>
            <w:r w:rsidRPr="005A6360">
              <w:rPr>
                <w:szCs w:val="16"/>
                <w:lang w:val="en-GB"/>
              </w:rPr>
              <w:t>F</w:t>
            </w:r>
          </w:p>
        </w:tc>
        <w:tc>
          <w:tcPr>
            <w:tcW w:w="546" w:type="pct"/>
            <w:shd w:val="clear" w:color="auto" w:fill="auto"/>
          </w:tcPr>
          <w:p w14:paraId="68BC5651" w14:textId="77777777" w:rsidR="00F328EA" w:rsidRPr="005A6360" w:rsidRDefault="00F328EA" w:rsidP="00F328EA">
            <w:pPr>
              <w:pStyle w:val="RepTableSmall"/>
              <w:keepNext/>
              <w:keepLines/>
              <w:rPr>
                <w:szCs w:val="16"/>
                <w:lang w:val="en-GB"/>
              </w:rPr>
            </w:pPr>
            <w:r w:rsidRPr="005A6360">
              <w:rPr>
                <w:szCs w:val="16"/>
                <w:lang w:val="en-GB"/>
              </w:rPr>
              <w:t>Broadleaf Weeds</w:t>
            </w:r>
          </w:p>
          <w:p w14:paraId="25960D5E" w14:textId="1C484575" w:rsidR="00F328EA" w:rsidRPr="005A6360" w:rsidRDefault="00F328EA" w:rsidP="00F328EA">
            <w:pPr>
              <w:pStyle w:val="RepTableSmall"/>
              <w:rPr>
                <w:szCs w:val="16"/>
                <w:lang w:val="en-GB"/>
              </w:rPr>
            </w:pPr>
            <w:r w:rsidRPr="005A6360">
              <w:rPr>
                <w:szCs w:val="16"/>
                <w:lang w:val="en-GB"/>
              </w:rPr>
              <w:t>CENCY, VERPE, BRSNW, THLAR, CAPBP</w:t>
            </w:r>
          </w:p>
        </w:tc>
        <w:tc>
          <w:tcPr>
            <w:tcW w:w="322" w:type="pct"/>
            <w:shd w:val="clear" w:color="auto" w:fill="auto"/>
          </w:tcPr>
          <w:p w14:paraId="088BA279" w14:textId="1B9D5FCA" w:rsidR="00F328EA" w:rsidRPr="005A6360" w:rsidRDefault="00F328EA" w:rsidP="00F328EA">
            <w:pPr>
              <w:pStyle w:val="RepTableSmall"/>
              <w:rPr>
                <w:szCs w:val="16"/>
                <w:lang w:val="en-GB"/>
              </w:rPr>
            </w:pPr>
            <w:r w:rsidRPr="005A6360">
              <w:rPr>
                <w:szCs w:val="16"/>
                <w:lang w:val="en-GB"/>
              </w:rPr>
              <w:t>Overall, Broadcast foliar spray</w:t>
            </w:r>
          </w:p>
        </w:tc>
        <w:tc>
          <w:tcPr>
            <w:tcW w:w="322" w:type="pct"/>
            <w:shd w:val="clear" w:color="auto" w:fill="auto"/>
          </w:tcPr>
          <w:p w14:paraId="6FE4AED5" w14:textId="7F708A64" w:rsidR="00F328EA" w:rsidRPr="005A6360" w:rsidRDefault="00F328EA" w:rsidP="00F328EA">
            <w:pPr>
              <w:pStyle w:val="RepTableSmall"/>
              <w:rPr>
                <w:szCs w:val="16"/>
                <w:lang w:val="en-GB"/>
              </w:rPr>
            </w:pPr>
            <w:r w:rsidRPr="005A6360">
              <w:rPr>
                <w:szCs w:val="16"/>
                <w:lang w:val="en-GB"/>
              </w:rPr>
              <w:t>BBCH 15-25</w:t>
            </w:r>
          </w:p>
        </w:tc>
        <w:tc>
          <w:tcPr>
            <w:tcW w:w="322" w:type="pct"/>
            <w:shd w:val="clear" w:color="auto" w:fill="auto"/>
          </w:tcPr>
          <w:p w14:paraId="33140808" w14:textId="1B7A1F82" w:rsidR="00F328EA" w:rsidRPr="005A6360" w:rsidRDefault="00F328EA" w:rsidP="00F328EA">
            <w:pPr>
              <w:pStyle w:val="RepTableSmall"/>
              <w:rPr>
                <w:szCs w:val="16"/>
                <w:lang w:val="en-GB"/>
              </w:rPr>
            </w:pPr>
            <w:r w:rsidRPr="005A6360">
              <w:rPr>
                <w:szCs w:val="16"/>
                <w:lang w:val="en-GB"/>
              </w:rPr>
              <w:t xml:space="preserve">1 </w:t>
            </w:r>
          </w:p>
        </w:tc>
        <w:tc>
          <w:tcPr>
            <w:tcW w:w="323" w:type="pct"/>
            <w:shd w:val="clear" w:color="auto" w:fill="auto"/>
          </w:tcPr>
          <w:p w14:paraId="2284EF0E" w14:textId="37177766" w:rsidR="00F328EA" w:rsidRPr="005A6360" w:rsidRDefault="00F328EA" w:rsidP="00F328EA">
            <w:pPr>
              <w:pStyle w:val="RepTableSmall"/>
              <w:rPr>
                <w:szCs w:val="16"/>
                <w:lang w:val="en-GB"/>
              </w:rPr>
            </w:pPr>
            <w:r w:rsidRPr="005A6360">
              <w:rPr>
                <w:szCs w:val="16"/>
                <w:lang w:val="en-GB"/>
              </w:rPr>
              <w:t>(-)</w:t>
            </w:r>
          </w:p>
        </w:tc>
        <w:tc>
          <w:tcPr>
            <w:tcW w:w="322" w:type="pct"/>
            <w:shd w:val="clear" w:color="auto" w:fill="auto"/>
          </w:tcPr>
          <w:p w14:paraId="60D39EE3" w14:textId="1A4C4E3C" w:rsidR="00F328EA" w:rsidRPr="005A6360" w:rsidRDefault="00F328EA" w:rsidP="00F328EA">
            <w:pPr>
              <w:pStyle w:val="RepTableSmall"/>
              <w:rPr>
                <w:szCs w:val="16"/>
                <w:lang w:val="en-GB"/>
              </w:rPr>
            </w:pPr>
            <w:r w:rsidRPr="005A6360">
              <w:rPr>
                <w:szCs w:val="16"/>
                <w:lang w:val="en-GB"/>
              </w:rPr>
              <w:t>0.9328 kg product (2,4-D acid)/ha</w:t>
            </w:r>
          </w:p>
        </w:tc>
        <w:tc>
          <w:tcPr>
            <w:tcW w:w="322" w:type="pct"/>
            <w:shd w:val="clear" w:color="auto" w:fill="auto"/>
          </w:tcPr>
          <w:p w14:paraId="7B0E4E09" w14:textId="77777777" w:rsidR="00F328EA" w:rsidRDefault="00F328EA" w:rsidP="00F328EA">
            <w:pPr>
              <w:pStyle w:val="RepTableSmall"/>
              <w:rPr>
                <w:szCs w:val="16"/>
                <w:lang w:val="en-GB"/>
              </w:rPr>
            </w:pPr>
            <w:r w:rsidRPr="005A6360">
              <w:rPr>
                <w:szCs w:val="16"/>
                <w:lang w:val="en-GB"/>
              </w:rPr>
              <w:t>0.75</w:t>
            </w:r>
          </w:p>
          <w:p w14:paraId="31834A26" w14:textId="36B4E3C9" w:rsidR="0000078E" w:rsidRPr="005A6360" w:rsidRDefault="0000078E" w:rsidP="00F328EA">
            <w:pPr>
              <w:pStyle w:val="RepTableSmall"/>
              <w:rPr>
                <w:szCs w:val="16"/>
                <w:lang w:val="en-GB"/>
              </w:rPr>
            </w:pPr>
            <w:r w:rsidRPr="0000078E">
              <w:rPr>
                <w:szCs w:val="16"/>
                <w:shd w:val="clear" w:color="auto" w:fill="D9D9D9" w:themeFill="background1" w:themeFillShade="D9"/>
                <w:lang w:val="en-GB"/>
              </w:rPr>
              <w:t xml:space="preserve">(as </w:t>
            </w:r>
            <w:r w:rsidRPr="0000078E">
              <w:rPr>
                <w:shd w:val="clear" w:color="auto" w:fill="D9D9D9" w:themeFill="background1" w:themeFillShade="D9"/>
              </w:rPr>
              <w:t>acetic acid)</w:t>
            </w:r>
          </w:p>
        </w:tc>
        <w:tc>
          <w:tcPr>
            <w:tcW w:w="286" w:type="pct"/>
            <w:shd w:val="clear" w:color="auto" w:fill="auto"/>
          </w:tcPr>
          <w:p w14:paraId="14C06BEC" w14:textId="5C7AE386" w:rsidR="00F328EA" w:rsidRPr="005A6360" w:rsidRDefault="00F328EA" w:rsidP="00F328EA">
            <w:pPr>
              <w:pStyle w:val="RepTableSmall"/>
              <w:rPr>
                <w:szCs w:val="16"/>
                <w:lang w:val="en-GB"/>
              </w:rPr>
            </w:pPr>
            <w:r w:rsidRPr="005A6360">
              <w:rPr>
                <w:szCs w:val="16"/>
                <w:lang w:val="en-GB"/>
              </w:rPr>
              <w:t>200 -300</w:t>
            </w:r>
          </w:p>
        </w:tc>
        <w:tc>
          <w:tcPr>
            <w:tcW w:w="175" w:type="pct"/>
            <w:shd w:val="clear" w:color="auto" w:fill="auto"/>
          </w:tcPr>
          <w:p w14:paraId="34F90797" w14:textId="71777EB1" w:rsidR="00F328EA" w:rsidRPr="005A6360" w:rsidRDefault="00F328EA" w:rsidP="00F328EA">
            <w:pPr>
              <w:pStyle w:val="RepTableSmall"/>
              <w:rPr>
                <w:szCs w:val="16"/>
                <w:lang w:val="en-GB"/>
              </w:rPr>
            </w:pPr>
            <w:r w:rsidRPr="005A6360">
              <w:rPr>
                <w:szCs w:val="16"/>
                <w:lang w:val="en-GB"/>
              </w:rPr>
              <w:t>-</w:t>
            </w:r>
          </w:p>
        </w:tc>
        <w:tc>
          <w:tcPr>
            <w:tcW w:w="282" w:type="pct"/>
            <w:shd w:val="clear" w:color="auto" w:fill="auto"/>
          </w:tcPr>
          <w:p w14:paraId="50A4F0F0" w14:textId="1044458A" w:rsidR="00F328EA" w:rsidRPr="005A6360" w:rsidRDefault="00F328EA" w:rsidP="00F328EA">
            <w:pPr>
              <w:pStyle w:val="RepTableSmall"/>
              <w:rPr>
                <w:szCs w:val="16"/>
                <w:lang w:val="en-GB"/>
              </w:rPr>
            </w:pPr>
            <w:r w:rsidRPr="005A6360">
              <w:rPr>
                <w:szCs w:val="16"/>
                <w:lang w:val="en-GB"/>
              </w:rPr>
              <w:t>-</w:t>
            </w:r>
          </w:p>
        </w:tc>
        <w:tc>
          <w:tcPr>
            <w:tcW w:w="108" w:type="pct"/>
            <w:shd w:val="clear" w:color="auto" w:fill="92D050"/>
          </w:tcPr>
          <w:p w14:paraId="62BC1328" w14:textId="2B552A0E" w:rsidR="00F328EA" w:rsidRPr="00191CE2" w:rsidRDefault="00C51BAC" w:rsidP="00C51BAC">
            <w:pPr>
              <w:pStyle w:val="RepTableSmall"/>
              <w:jc w:val="center"/>
              <w:rPr>
                <w:szCs w:val="16"/>
                <w:lang w:val="en-GB"/>
              </w:rPr>
            </w:pPr>
            <w:r>
              <w:rPr>
                <w:szCs w:val="16"/>
                <w:lang w:val="en-GB"/>
              </w:rPr>
              <w:t>A</w:t>
            </w:r>
          </w:p>
        </w:tc>
        <w:tc>
          <w:tcPr>
            <w:tcW w:w="108" w:type="pct"/>
            <w:shd w:val="clear" w:color="auto" w:fill="92D050"/>
          </w:tcPr>
          <w:p w14:paraId="6437DBEB" w14:textId="7D3B3260" w:rsidR="00F328EA" w:rsidRPr="00191CE2" w:rsidRDefault="00C51BAC" w:rsidP="00C51BAC">
            <w:pPr>
              <w:pStyle w:val="RepTableSmall"/>
              <w:jc w:val="center"/>
              <w:rPr>
                <w:szCs w:val="16"/>
                <w:lang w:val="en-GB"/>
              </w:rPr>
            </w:pPr>
            <w:r>
              <w:rPr>
                <w:szCs w:val="16"/>
                <w:lang w:val="en-GB"/>
              </w:rPr>
              <w:t>A</w:t>
            </w:r>
          </w:p>
        </w:tc>
        <w:tc>
          <w:tcPr>
            <w:tcW w:w="108" w:type="pct"/>
            <w:shd w:val="clear" w:color="auto" w:fill="92D050"/>
          </w:tcPr>
          <w:p w14:paraId="4DFC9FE9" w14:textId="63087E2A" w:rsidR="00F328EA" w:rsidRPr="00191CE2" w:rsidRDefault="00C51BAC" w:rsidP="00C51BAC">
            <w:pPr>
              <w:pStyle w:val="RepTableSmall"/>
              <w:jc w:val="center"/>
              <w:rPr>
                <w:szCs w:val="16"/>
                <w:lang w:val="en-GB"/>
              </w:rPr>
            </w:pPr>
            <w:r>
              <w:rPr>
                <w:szCs w:val="16"/>
                <w:lang w:val="en-GB"/>
              </w:rPr>
              <w:t>A</w:t>
            </w:r>
          </w:p>
        </w:tc>
        <w:tc>
          <w:tcPr>
            <w:tcW w:w="108" w:type="pct"/>
            <w:shd w:val="clear" w:color="auto" w:fill="92D050"/>
          </w:tcPr>
          <w:p w14:paraId="6F8F89CE" w14:textId="57DD03AC" w:rsidR="00F328EA" w:rsidRPr="00191CE2" w:rsidRDefault="00C51BAC" w:rsidP="00C51BAC">
            <w:pPr>
              <w:pStyle w:val="RepTableSmall"/>
              <w:jc w:val="center"/>
              <w:rPr>
                <w:szCs w:val="16"/>
                <w:lang w:val="en-GB"/>
              </w:rPr>
            </w:pPr>
            <w:r>
              <w:rPr>
                <w:szCs w:val="16"/>
                <w:lang w:val="en-GB"/>
              </w:rPr>
              <w:t>A</w:t>
            </w:r>
          </w:p>
        </w:tc>
        <w:tc>
          <w:tcPr>
            <w:tcW w:w="108" w:type="pct"/>
            <w:shd w:val="clear" w:color="auto" w:fill="92D050"/>
          </w:tcPr>
          <w:p w14:paraId="70A68DB5" w14:textId="54E2C556" w:rsidR="00F328EA" w:rsidRPr="00191CE2" w:rsidRDefault="00C51BAC" w:rsidP="00C51BAC">
            <w:pPr>
              <w:pStyle w:val="RepTableSmall"/>
              <w:jc w:val="center"/>
              <w:rPr>
                <w:szCs w:val="16"/>
                <w:lang w:val="en-GB"/>
              </w:rPr>
            </w:pPr>
            <w:r>
              <w:rPr>
                <w:szCs w:val="16"/>
                <w:lang w:val="en-GB"/>
              </w:rPr>
              <w:t>A</w:t>
            </w:r>
          </w:p>
        </w:tc>
        <w:tc>
          <w:tcPr>
            <w:tcW w:w="108" w:type="pct"/>
            <w:shd w:val="clear" w:color="auto" w:fill="92D050"/>
          </w:tcPr>
          <w:p w14:paraId="40974BEB" w14:textId="1AB944A5" w:rsidR="00F328EA" w:rsidRPr="00191CE2" w:rsidRDefault="00C51BAC" w:rsidP="00C51BAC">
            <w:pPr>
              <w:pStyle w:val="RepTableSmall"/>
              <w:jc w:val="center"/>
              <w:rPr>
                <w:szCs w:val="16"/>
                <w:lang w:val="en-GB"/>
              </w:rPr>
            </w:pPr>
            <w:r>
              <w:rPr>
                <w:szCs w:val="16"/>
                <w:lang w:val="en-GB"/>
              </w:rPr>
              <w:t>A</w:t>
            </w:r>
          </w:p>
        </w:tc>
        <w:tc>
          <w:tcPr>
            <w:tcW w:w="110" w:type="pct"/>
            <w:shd w:val="clear" w:color="auto" w:fill="FFFF00"/>
          </w:tcPr>
          <w:p w14:paraId="07485742" w14:textId="25F7DC97" w:rsidR="00F328EA" w:rsidRPr="00191CE2" w:rsidRDefault="00C51BAC" w:rsidP="00C51BAC">
            <w:pPr>
              <w:pStyle w:val="RepTableSmall"/>
              <w:jc w:val="center"/>
              <w:rPr>
                <w:szCs w:val="16"/>
                <w:lang w:val="en-GB"/>
              </w:rPr>
            </w:pPr>
            <w:r>
              <w:rPr>
                <w:szCs w:val="16"/>
                <w:lang w:val="en-GB"/>
              </w:rPr>
              <w:t>R</w:t>
            </w:r>
          </w:p>
        </w:tc>
      </w:tr>
    </w:tbl>
    <w:p w14:paraId="25277070" w14:textId="77777777" w:rsidR="00C06DED" w:rsidRPr="002B1114" w:rsidRDefault="00C06DED" w:rsidP="00191CE2">
      <w:pPr>
        <w:pStyle w:val="RepTableFootnote"/>
        <w:spacing w:before="60" w:after="60"/>
        <w:rPr>
          <w:lang w:val="en-GB"/>
        </w:rPr>
      </w:pPr>
      <w:r w:rsidRPr="002B1114">
        <w:rPr>
          <w:lang w:val="en-GB"/>
        </w:rPr>
        <w:t xml:space="preserve">* </w:t>
      </w:r>
      <w:r w:rsidRPr="002B1114">
        <w:rPr>
          <w:lang w:val="en-GB"/>
        </w:rPr>
        <w:tab/>
        <w:t xml:space="preserve">Use number(s) in accordance with the list of all intended GAPs in Part B, Section 0 should be given in column 1 </w:t>
      </w:r>
    </w:p>
    <w:p w14:paraId="75114915" w14:textId="77777777" w:rsidR="00C06DED" w:rsidRPr="002B1114" w:rsidRDefault="00C06DED" w:rsidP="00191CE2">
      <w:pPr>
        <w:pStyle w:val="RepTableFootnote"/>
        <w:spacing w:before="60" w:after="60"/>
        <w:rPr>
          <w:lang w:val="en-GB"/>
        </w:rPr>
      </w:pPr>
      <w:r w:rsidRPr="002B1114">
        <w:rPr>
          <w:lang w:val="en-GB"/>
        </w:rPr>
        <w:t xml:space="preserve">** </w:t>
      </w:r>
      <w:r w:rsidRPr="002B1114">
        <w:rPr>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332DA703" w14:textId="77777777" w:rsidR="00C06DED" w:rsidRPr="002B1114" w:rsidRDefault="00C06DED" w:rsidP="00191CE2">
      <w:pPr>
        <w:pStyle w:val="RepTableFootnote"/>
        <w:spacing w:before="60" w:after="60"/>
        <w:rPr>
          <w:color w:val="000000"/>
          <w:lang w:val="en-GB" w:eastAsia="en-US"/>
        </w:rPr>
      </w:pPr>
    </w:p>
    <w:p w14:paraId="796CE5A5" w14:textId="77777777" w:rsidR="00C06DED" w:rsidRPr="002B1114" w:rsidRDefault="00C06DED" w:rsidP="00AA32CE">
      <w:pPr>
        <w:pStyle w:val="JSCnormal"/>
      </w:pPr>
      <w:r w:rsidRPr="002B1114">
        <w:t>Explanation for column 15 – 21 “Conclusion”</w:t>
      </w:r>
    </w:p>
    <w:tbl>
      <w:tblPr>
        <w:tblW w:w="4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176"/>
      </w:tblGrid>
      <w:tr w:rsidR="00C06DED" w:rsidRPr="002B1114" w14:paraId="33735184" w14:textId="77777777" w:rsidTr="006F3DE2">
        <w:trPr>
          <w:cantSplit/>
          <w:trHeight w:val="240"/>
        </w:trPr>
        <w:tc>
          <w:tcPr>
            <w:tcW w:w="361" w:type="dxa"/>
            <w:shd w:val="clear" w:color="auto" w:fill="92D050"/>
            <w:tcMar>
              <w:left w:w="57" w:type="dxa"/>
              <w:right w:w="57" w:type="dxa"/>
            </w:tcMar>
            <w:vAlign w:val="center"/>
          </w:tcPr>
          <w:p w14:paraId="61B2D6B0" w14:textId="77777777" w:rsidR="00C06DED" w:rsidRPr="002B1114" w:rsidRDefault="00C06DED" w:rsidP="00AA32CE">
            <w:pPr>
              <w:pStyle w:val="RepTableSmall"/>
              <w:rPr>
                <w:lang w:val="en-GB"/>
              </w:rPr>
            </w:pPr>
            <w:r w:rsidRPr="002B1114">
              <w:rPr>
                <w:lang w:val="en-GB"/>
              </w:rPr>
              <w:t>A</w:t>
            </w:r>
          </w:p>
        </w:tc>
        <w:tc>
          <w:tcPr>
            <w:tcW w:w="4176" w:type="dxa"/>
            <w:tcMar>
              <w:left w:w="57" w:type="dxa"/>
              <w:right w:w="57" w:type="dxa"/>
            </w:tcMar>
            <w:vAlign w:val="center"/>
          </w:tcPr>
          <w:p w14:paraId="24E2FF92" w14:textId="77777777" w:rsidR="00C06DED" w:rsidRPr="002B1114" w:rsidRDefault="00196532" w:rsidP="00AA32CE">
            <w:pPr>
              <w:pStyle w:val="RepTableSmall"/>
              <w:rPr>
                <w:lang w:val="en-GB"/>
              </w:rPr>
            </w:pPr>
            <w:r w:rsidRPr="002B1114">
              <w:rPr>
                <w:lang w:val="en-GB"/>
              </w:rPr>
              <w:t xml:space="preserve">Acceptable, </w:t>
            </w:r>
            <w:r w:rsidR="00C06DED" w:rsidRPr="002B1114">
              <w:rPr>
                <w:lang w:val="en-GB"/>
              </w:rPr>
              <w:t>Safe use</w:t>
            </w:r>
          </w:p>
        </w:tc>
      </w:tr>
      <w:tr w:rsidR="00C06DED" w:rsidRPr="002B1114" w14:paraId="4509278A" w14:textId="77777777" w:rsidTr="00C06DED">
        <w:trPr>
          <w:cantSplit/>
          <w:trHeight w:val="240"/>
        </w:trPr>
        <w:tc>
          <w:tcPr>
            <w:tcW w:w="361" w:type="dxa"/>
            <w:shd w:val="clear" w:color="auto" w:fill="FFFF00"/>
            <w:tcMar>
              <w:left w:w="57" w:type="dxa"/>
              <w:right w:w="57" w:type="dxa"/>
            </w:tcMar>
            <w:vAlign w:val="center"/>
          </w:tcPr>
          <w:p w14:paraId="6A0B07BF" w14:textId="77777777" w:rsidR="00C06DED" w:rsidRPr="002B1114" w:rsidRDefault="006F3DE2" w:rsidP="00AA32CE">
            <w:pPr>
              <w:pStyle w:val="RepTableSmall"/>
              <w:rPr>
                <w:lang w:val="en-GB"/>
              </w:rPr>
            </w:pPr>
            <w:r w:rsidRPr="002B1114">
              <w:rPr>
                <w:lang w:val="en-GB"/>
              </w:rPr>
              <w:t>R</w:t>
            </w:r>
          </w:p>
        </w:tc>
        <w:tc>
          <w:tcPr>
            <w:tcW w:w="4176" w:type="dxa"/>
            <w:tcMar>
              <w:left w:w="57" w:type="dxa"/>
              <w:right w:w="57" w:type="dxa"/>
            </w:tcMar>
            <w:vAlign w:val="center"/>
          </w:tcPr>
          <w:p w14:paraId="44351F93" w14:textId="77777777" w:rsidR="00C06DED" w:rsidRPr="002B1114" w:rsidRDefault="00C06DED" w:rsidP="00AA32CE">
            <w:pPr>
              <w:pStyle w:val="RepTableSmall"/>
              <w:rPr>
                <w:lang w:val="en-GB"/>
              </w:rPr>
            </w:pPr>
            <w:r w:rsidRPr="002B1114">
              <w:rPr>
                <w:lang w:val="en-GB"/>
              </w:rPr>
              <w:t>Further refinement and/or risk mitigation measures required</w:t>
            </w:r>
          </w:p>
        </w:tc>
      </w:tr>
      <w:tr w:rsidR="00C06DED" w:rsidRPr="002B1114" w14:paraId="2BE329BC" w14:textId="77777777" w:rsidTr="00C06DED">
        <w:trPr>
          <w:cantSplit/>
          <w:trHeight w:val="240"/>
        </w:trPr>
        <w:tc>
          <w:tcPr>
            <w:tcW w:w="361" w:type="dxa"/>
            <w:shd w:val="clear" w:color="auto" w:fill="BDD6EE"/>
            <w:tcMar>
              <w:left w:w="57" w:type="dxa"/>
              <w:right w:w="57" w:type="dxa"/>
            </w:tcMar>
            <w:vAlign w:val="center"/>
          </w:tcPr>
          <w:p w14:paraId="0B3EAA82" w14:textId="77777777" w:rsidR="00C06DED" w:rsidRPr="002B1114" w:rsidRDefault="00C06DED" w:rsidP="00AA32CE">
            <w:pPr>
              <w:pStyle w:val="RepTableSmall"/>
              <w:rPr>
                <w:lang w:val="en-GB"/>
              </w:rPr>
            </w:pPr>
            <w:r w:rsidRPr="002B1114">
              <w:rPr>
                <w:lang w:val="en-GB"/>
              </w:rPr>
              <w:t>C</w:t>
            </w:r>
          </w:p>
        </w:tc>
        <w:tc>
          <w:tcPr>
            <w:tcW w:w="4176" w:type="dxa"/>
            <w:tcMar>
              <w:left w:w="57" w:type="dxa"/>
              <w:right w:w="57" w:type="dxa"/>
            </w:tcMar>
            <w:vAlign w:val="center"/>
          </w:tcPr>
          <w:p w14:paraId="7E1FFABD" w14:textId="77777777" w:rsidR="00C06DED" w:rsidRPr="002B1114" w:rsidRDefault="00C06DED" w:rsidP="00AA32CE">
            <w:pPr>
              <w:pStyle w:val="RepTableSmall"/>
              <w:rPr>
                <w:lang w:val="en-GB"/>
              </w:rPr>
            </w:pPr>
            <w:r w:rsidRPr="002B1114">
              <w:rPr>
                <w:lang w:val="en-GB"/>
              </w:rPr>
              <w:t xml:space="preserve">To be confirmed by </w:t>
            </w:r>
            <w:proofErr w:type="spellStart"/>
            <w:r w:rsidRPr="002B1114">
              <w:rPr>
                <w:lang w:val="en-GB"/>
              </w:rPr>
              <w:t>cMS</w:t>
            </w:r>
            <w:proofErr w:type="spellEnd"/>
          </w:p>
        </w:tc>
      </w:tr>
      <w:tr w:rsidR="00C06DED" w:rsidRPr="002B1114" w14:paraId="3AF0F919" w14:textId="77777777" w:rsidTr="006F3DE2">
        <w:trPr>
          <w:cantSplit/>
          <w:trHeight w:val="240"/>
        </w:trPr>
        <w:tc>
          <w:tcPr>
            <w:tcW w:w="361" w:type="dxa"/>
            <w:shd w:val="clear" w:color="auto" w:fill="FF0000"/>
            <w:tcMar>
              <w:left w:w="57" w:type="dxa"/>
              <w:right w:w="57" w:type="dxa"/>
            </w:tcMar>
            <w:vAlign w:val="center"/>
          </w:tcPr>
          <w:p w14:paraId="44C4DB8D" w14:textId="77777777" w:rsidR="00C06DED" w:rsidRPr="002B1114" w:rsidRDefault="00C06DED" w:rsidP="00AA32CE">
            <w:pPr>
              <w:pStyle w:val="RepTableSmall"/>
              <w:rPr>
                <w:lang w:val="en-GB"/>
              </w:rPr>
            </w:pPr>
            <w:r w:rsidRPr="002B1114">
              <w:rPr>
                <w:lang w:val="en-GB"/>
              </w:rPr>
              <w:t>N</w:t>
            </w:r>
          </w:p>
        </w:tc>
        <w:tc>
          <w:tcPr>
            <w:tcW w:w="4176" w:type="dxa"/>
            <w:tcMar>
              <w:left w:w="57" w:type="dxa"/>
              <w:right w:w="57" w:type="dxa"/>
            </w:tcMar>
            <w:vAlign w:val="center"/>
          </w:tcPr>
          <w:p w14:paraId="4F278A49" w14:textId="77777777" w:rsidR="00C06DED" w:rsidRPr="002B1114" w:rsidRDefault="00C06DED" w:rsidP="00AA32CE">
            <w:pPr>
              <w:pStyle w:val="RepTableSmall"/>
              <w:rPr>
                <w:lang w:val="en-GB"/>
              </w:rPr>
            </w:pPr>
            <w:r w:rsidRPr="002B1114">
              <w:rPr>
                <w:lang w:val="en-GB"/>
              </w:rPr>
              <w:t>No safe use</w:t>
            </w:r>
          </w:p>
        </w:tc>
      </w:tr>
    </w:tbl>
    <w:p w14:paraId="4991011C" w14:textId="77777777" w:rsidR="00C06DED" w:rsidRPr="002B1114" w:rsidRDefault="00C06DED" w:rsidP="00AA32CE">
      <w:pPr>
        <w:pStyle w:val="JSCnormal"/>
      </w:pPr>
    </w:p>
    <w:tbl>
      <w:tblPr>
        <w:tblW w:w="14716" w:type="dxa"/>
        <w:tblLayout w:type="fixed"/>
        <w:tblCellMar>
          <w:left w:w="115" w:type="dxa"/>
          <w:right w:w="115" w:type="dxa"/>
        </w:tblCellMar>
        <w:tblLook w:val="0000" w:firstRow="0" w:lastRow="0" w:firstColumn="0" w:lastColumn="0" w:noHBand="0" w:noVBand="0"/>
      </w:tblPr>
      <w:tblGrid>
        <w:gridCol w:w="955"/>
        <w:gridCol w:w="6531"/>
        <w:gridCol w:w="284"/>
        <w:gridCol w:w="6946"/>
      </w:tblGrid>
      <w:tr w:rsidR="00720E1C" w:rsidRPr="002B1114" w14:paraId="04F8777E" w14:textId="77777777" w:rsidTr="000E0A09">
        <w:trPr>
          <w:cantSplit/>
          <w:trHeight w:val="87"/>
        </w:trPr>
        <w:tc>
          <w:tcPr>
            <w:tcW w:w="955" w:type="dxa"/>
            <w:tcBorders>
              <w:bottom w:val="nil"/>
            </w:tcBorders>
            <w:vAlign w:val="center"/>
          </w:tcPr>
          <w:p w14:paraId="5AE45E85" w14:textId="77777777" w:rsidR="00720E1C" w:rsidRPr="002B1114" w:rsidRDefault="00720E1C" w:rsidP="000E0A09">
            <w:pPr>
              <w:pStyle w:val="TableText8pt"/>
              <w:spacing w:before="0" w:after="0"/>
              <w:jc w:val="left"/>
              <w:rPr>
                <w:b/>
                <w:szCs w:val="16"/>
              </w:rPr>
            </w:pPr>
          </w:p>
        </w:tc>
        <w:tc>
          <w:tcPr>
            <w:tcW w:w="6531" w:type="dxa"/>
            <w:tcBorders>
              <w:bottom w:val="nil"/>
            </w:tcBorders>
            <w:vAlign w:val="center"/>
          </w:tcPr>
          <w:p w14:paraId="060AFBDF" w14:textId="77777777" w:rsidR="00720E1C" w:rsidRPr="002B1114" w:rsidRDefault="00720E1C" w:rsidP="000E0A09">
            <w:pPr>
              <w:pStyle w:val="TableText8pt"/>
              <w:spacing w:before="0" w:after="0"/>
              <w:ind w:left="328" w:hanging="328"/>
              <w:jc w:val="left"/>
              <w:rPr>
                <w:szCs w:val="16"/>
              </w:rPr>
            </w:pPr>
          </w:p>
        </w:tc>
        <w:tc>
          <w:tcPr>
            <w:tcW w:w="284" w:type="dxa"/>
            <w:tcBorders>
              <w:bottom w:val="nil"/>
            </w:tcBorders>
            <w:vAlign w:val="center"/>
          </w:tcPr>
          <w:p w14:paraId="6E6D4E89" w14:textId="77777777" w:rsidR="00720E1C" w:rsidRPr="002B1114" w:rsidRDefault="00720E1C" w:rsidP="000E0A09">
            <w:pPr>
              <w:pStyle w:val="TableText8pt"/>
              <w:spacing w:before="0" w:after="0"/>
              <w:jc w:val="left"/>
            </w:pPr>
          </w:p>
        </w:tc>
        <w:tc>
          <w:tcPr>
            <w:tcW w:w="6946" w:type="dxa"/>
            <w:tcBorders>
              <w:bottom w:val="nil"/>
            </w:tcBorders>
            <w:vAlign w:val="center"/>
          </w:tcPr>
          <w:p w14:paraId="726AC445" w14:textId="77777777" w:rsidR="00720E1C" w:rsidRPr="002B1114" w:rsidRDefault="00720E1C" w:rsidP="000E0A09">
            <w:pPr>
              <w:pStyle w:val="TableText8pt"/>
              <w:spacing w:before="0" w:after="0"/>
              <w:ind w:left="315" w:hanging="315"/>
              <w:jc w:val="left"/>
            </w:pPr>
          </w:p>
        </w:tc>
      </w:tr>
      <w:tr w:rsidR="00720E1C" w:rsidRPr="002B1114" w14:paraId="65A131A3" w14:textId="77777777" w:rsidTr="000E0A09">
        <w:trPr>
          <w:cantSplit/>
          <w:trHeight w:val="87"/>
        </w:trPr>
        <w:tc>
          <w:tcPr>
            <w:tcW w:w="955" w:type="dxa"/>
            <w:tcBorders>
              <w:bottom w:val="nil"/>
            </w:tcBorders>
          </w:tcPr>
          <w:p w14:paraId="4B0CC9F4" w14:textId="77777777" w:rsidR="00720E1C" w:rsidRPr="002B1114" w:rsidRDefault="00720E1C" w:rsidP="000E0A09">
            <w:pPr>
              <w:pStyle w:val="TableText8pt"/>
              <w:spacing w:before="0" w:after="0"/>
              <w:jc w:val="left"/>
              <w:rPr>
                <w:b/>
                <w:szCs w:val="16"/>
              </w:rPr>
            </w:pPr>
            <w:r w:rsidRPr="002B1114">
              <w:rPr>
                <w:b/>
                <w:szCs w:val="16"/>
              </w:rPr>
              <w:lastRenderedPageBreak/>
              <w:t>Remarks</w:t>
            </w:r>
          </w:p>
          <w:p w14:paraId="44AC83C9" w14:textId="77777777" w:rsidR="00720E1C" w:rsidRPr="002B1114" w:rsidRDefault="00720E1C" w:rsidP="000E0A09">
            <w:pPr>
              <w:pStyle w:val="TableText8pt"/>
              <w:spacing w:before="0" w:after="0"/>
              <w:jc w:val="left"/>
              <w:rPr>
                <w:szCs w:val="16"/>
              </w:rPr>
            </w:pPr>
            <w:r w:rsidRPr="002B1114">
              <w:rPr>
                <w:b/>
                <w:szCs w:val="16"/>
              </w:rPr>
              <w:t>table:</w:t>
            </w:r>
          </w:p>
        </w:tc>
        <w:tc>
          <w:tcPr>
            <w:tcW w:w="6531" w:type="dxa"/>
            <w:tcBorders>
              <w:bottom w:val="nil"/>
            </w:tcBorders>
          </w:tcPr>
          <w:p w14:paraId="2948904F" w14:textId="77777777" w:rsidR="00720E1C" w:rsidRPr="002B1114" w:rsidRDefault="00720E1C" w:rsidP="000E0A09">
            <w:pPr>
              <w:pStyle w:val="TableText8pt"/>
              <w:spacing w:before="0" w:after="0"/>
              <w:ind w:left="328" w:hanging="328"/>
              <w:jc w:val="left"/>
              <w:rPr>
                <w:szCs w:val="16"/>
              </w:rPr>
            </w:pPr>
            <w:r w:rsidRPr="002B1114">
              <w:rPr>
                <w:szCs w:val="16"/>
              </w:rPr>
              <w:t>(1)</w:t>
            </w:r>
            <w:r w:rsidRPr="002B1114">
              <w:rPr>
                <w:szCs w:val="16"/>
              </w:rPr>
              <w:tab/>
              <w:t>Numeration necessary to allow references</w:t>
            </w:r>
          </w:p>
          <w:p w14:paraId="5FD4FBD1" w14:textId="77777777" w:rsidR="00720E1C" w:rsidRPr="002B1114" w:rsidRDefault="00720E1C" w:rsidP="000E0A09">
            <w:pPr>
              <w:pStyle w:val="TableText8pt"/>
              <w:spacing w:before="0" w:after="0"/>
              <w:ind w:left="328" w:hanging="328"/>
              <w:jc w:val="left"/>
              <w:rPr>
                <w:szCs w:val="16"/>
              </w:rPr>
            </w:pPr>
            <w:r w:rsidRPr="002B1114">
              <w:rPr>
                <w:szCs w:val="16"/>
              </w:rPr>
              <w:t>(2)</w:t>
            </w:r>
            <w:r w:rsidRPr="002B1114">
              <w:rPr>
                <w:szCs w:val="16"/>
              </w:rPr>
              <w:tab/>
              <w:t xml:space="preserve">Use official codes/nomenclatures of EU </w:t>
            </w:r>
          </w:p>
          <w:p w14:paraId="08CD67F5" w14:textId="77777777" w:rsidR="00720E1C" w:rsidRPr="002B1114" w:rsidRDefault="00720E1C" w:rsidP="000E0A09">
            <w:pPr>
              <w:pStyle w:val="TableText8pt"/>
              <w:spacing w:before="0" w:after="0"/>
              <w:ind w:left="328" w:hanging="328"/>
              <w:jc w:val="left"/>
              <w:rPr>
                <w:szCs w:val="16"/>
              </w:rPr>
            </w:pPr>
            <w:r w:rsidRPr="002B1114">
              <w:rPr>
                <w:szCs w:val="16"/>
              </w:rPr>
              <w:t>(3)</w:t>
            </w:r>
            <w:r w:rsidRPr="002B1114">
              <w:rPr>
                <w:szCs w:val="16"/>
              </w:rPr>
              <w:tab/>
              <w:t>For crops, the EU and Codex classifications (both) should be used; where relevant, the use situation should be described (</w:t>
            </w:r>
            <w:r w:rsidRPr="002B1114">
              <w:rPr>
                <w:i/>
                <w:szCs w:val="16"/>
              </w:rPr>
              <w:t>e.g.</w:t>
            </w:r>
            <w:r w:rsidRPr="002B1114">
              <w:rPr>
                <w:szCs w:val="16"/>
              </w:rPr>
              <w:t xml:space="preserve"> fumigation of a structure)</w:t>
            </w:r>
          </w:p>
          <w:p w14:paraId="4B19CC1D" w14:textId="77777777" w:rsidR="00720E1C" w:rsidRPr="002B1114" w:rsidRDefault="00720E1C" w:rsidP="000E0A09">
            <w:pPr>
              <w:pStyle w:val="TableText8pt"/>
              <w:spacing w:before="0" w:after="0"/>
              <w:ind w:left="328" w:hanging="328"/>
              <w:jc w:val="left"/>
              <w:rPr>
                <w:szCs w:val="16"/>
              </w:rPr>
            </w:pPr>
            <w:r w:rsidRPr="002B1114">
              <w:rPr>
                <w:szCs w:val="16"/>
              </w:rPr>
              <w:t>(4)</w:t>
            </w:r>
            <w:r w:rsidRPr="002B1114">
              <w:rPr>
                <w:szCs w:val="16"/>
              </w:rPr>
              <w:tab/>
              <w:t xml:space="preserve">F: professional field use, </w:t>
            </w:r>
            <w:proofErr w:type="spellStart"/>
            <w:r w:rsidRPr="002B1114">
              <w:rPr>
                <w:szCs w:val="16"/>
              </w:rPr>
              <w:t>Fn</w:t>
            </w:r>
            <w:proofErr w:type="spellEnd"/>
            <w:r w:rsidRPr="002B1114">
              <w:rPr>
                <w:szCs w:val="16"/>
              </w:rPr>
              <w:t xml:space="preserve">: non-professional field use, </w:t>
            </w:r>
            <w:proofErr w:type="spellStart"/>
            <w:r w:rsidRPr="002B1114">
              <w:rPr>
                <w:szCs w:val="16"/>
              </w:rPr>
              <w:t>Fpn</w:t>
            </w:r>
            <w:proofErr w:type="spellEnd"/>
            <w:r w:rsidRPr="002B1114">
              <w:rPr>
                <w:szCs w:val="16"/>
              </w:rPr>
              <w:t xml:space="preserve">: professional and non-professional field use, G: professional greenhouse use, </w:t>
            </w:r>
            <w:proofErr w:type="spellStart"/>
            <w:r w:rsidRPr="002B1114">
              <w:rPr>
                <w:szCs w:val="16"/>
              </w:rPr>
              <w:t>Gn</w:t>
            </w:r>
            <w:proofErr w:type="spellEnd"/>
            <w:r w:rsidRPr="002B1114">
              <w:rPr>
                <w:szCs w:val="16"/>
              </w:rPr>
              <w:t xml:space="preserve">: non-professional greenhouse use, </w:t>
            </w:r>
            <w:proofErr w:type="spellStart"/>
            <w:r w:rsidRPr="002B1114">
              <w:rPr>
                <w:szCs w:val="16"/>
              </w:rPr>
              <w:t>Gpn</w:t>
            </w:r>
            <w:proofErr w:type="spellEnd"/>
            <w:r w:rsidRPr="002B1114">
              <w:rPr>
                <w:szCs w:val="16"/>
              </w:rPr>
              <w:t xml:space="preserve">: professional and non-professional greenhouse use, I: indoor application </w:t>
            </w:r>
          </w:p>
          <w:p w14:paraId="37B85186" w14:textId="77777777" w:rsidR="00720E1C" w:rsidRPr="002B1114" w:rsidRDefault="00720E1C" w:rsidP="000E0A09">
            <w:pPr>
              <w:pStyle w:val="TableText8pt"/>
              <w:spacing w:before="0" w:after="0"/>
              <w:ind w:left="328" w:hanging="328"/>
              <w:jc w:val="left"/>
              <w:rPr>
                <w:szCs w:val="16"/>
              </w:rPr>
            </w:pPr>
            <w:bookmarkStart w:id="24" w:name="OLE_LINK3"/>
            <w:bookmarkStart w:id="25" w:name="OLE_LINK4"/>
            <w:r w:rsidRPr="002B1114">
              <w:rPr>
                <w:szCs w:val="16"/>
              </w:rPr>
              <w:t>(5)</w:t>
            </w:r>
            <w:r w:rsidRPr="002B1114">
              <w:rPr>
                <w:szCs w:val="16"/>
              </w:rPr>
              <w:tab/>
            </w:r>
            <w:bookmarkEnd w:id="24"/>
            <w:bookmarkEnd w:id="25"/>
            <w:r w:rsidRPr="002B1114">
              <w:rPr>
                <w:szCs w:val="16"/>
              </w:rPr>
              <w:t xml:space="preserve">Scientific names </w:t>
            </w:r>
            <w:r w:rsidRPr="002B1114">
              <w:rPr>
                <w:szCs w:val="16"/>
                <w:u w:val="single"/>
              </w:rPr>
              <w:t>and</w:t>
            </w:r>
            <w:r w:rsidRPr="002B1114">
              <w:rPr>
                <w:szCs w:val="16"/>
              </w:rPr>
              <w:t xml:space="preserve">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351C451E" w14:textId="77777777" w:rsidR="00720E1C" w:rsidRPr="002B1114" w:rsidRDefault="00720E1C" w:rsidP="000E0A09">
            <w:pPr>
              <w:pStyle w:val="TableText8pt"/>
              <w:spacing w:before="0" w:after="0"/>
              <w:ind w:left="328" w:hanging="328"/>
              <w:jc w:val="left"/>
              <w:rPr>
                <w:szCs w:val="16"/>
              </w:rPr>
            </w:pPr>
            <w:r w:rsidRPr="002B1114">
              <w:rPr>
                <w:szCs w:val="16"/>
              </w:rPr>
              <w:t>(6)</w:t>
            </w:r>
            <w:r w:rsidRPr="002B1114">
              <w:rPr>
                <w:szCs w:val="16"/>
              </w:rPr>
              <w:tab/>
              <w:t>Method, e.g. high volume spraying, low volume spraying, spreading, dusting, drench</w:t>
            </w:r>
          </w:p>
          <w:p w14:paraId="189455A9" w14:textId="77777777" w:rsidR="00720E1C" w:rsidRPr="002B1114" w:rsidRDefault="00720E1C" w:rsidP="000E0A09">
            <w:pPr>
              <w:pStyle w:val="TableText8pt"/>
              <w:spacing w:before="0" w:after="0"/>
              <w:ind w:left="315" w:hanging="315"/>
              <w:jc w:val="left"/>
              <w:rPr>
                <w:szCs w:val="16"/>
              </w:rPr>
            </w:pPr>
            <w:r w:rsidRPr="002B1114">
              <w:rPr>
                <w:szCs w:val="16"/>
              </w:rPr>
              <w:tab/>
              <w:t>Kind, e.g. overall, broadcast, aerial spraying, row, individual plant, between the plants - type of equipment used must be indicated</w:t>
            </w:r>
          </w:p>
          <w:p w14:paraId="0DA6EBFF" w14:textId="77777777" w:rsidR="00720E1C" w:rsidRPr="002B1114" w:rsidRDefault="00720E1C" w:rsidP="000E0A09">
            <w:pPr>
              <w:pStyle w:val="TableText8pt"/>
              <w:spacing w:before="0" w:after="0"/>
              <w:ind w:left="315" w:hanging="315"/>
              <w:jc w:val="left"/>
            </w:pPr>
          </w:p>
        </w:tc>
        <w:tc>
          <w:tcPr>
            <w:tcW w:w="284" w:type="dxa"/>
            <w:tcBorders>
              <w:bottom w:val="nil"/>
            </w:tcBorders>
          </w:tcPr>
          <w:p w14:paraId="57B84092" w14:textId="77777777" w:rsidR="00720E1C" w:rsidRPr="002B1114" w:rsidRDefault="00720E1C" w:rsidP="000E0A09">
            <w:pPr>
              <w:pStyle w:val="TableText8pt"/>
              <w:spacing w:before="0" w:after="0"/>
              <w:jc w:val="left"/>
            </w:pPr>
          </w:p>
        </w:tc>
        <w:tc>
          <w:tcPr>
            <w:tcW w:w="6946" w:type="dxa"/>
            <w:tcBorders>
              <w:bottom w:val="nil"/>
            </w:tcBorders>
          </w:tcPr>
          <w:p w14:paraId="5291FDF3" w14:textId="77777777" w:rsidR="00720E1C" w:rsidRPr="002B1114" w:rsidRDefault="00720E1C" w:rsidP="000E0A09">
            <w:pPr>
              <w:pStyle w:val="TableText8pt"/>
              <w:spacing w:before="0" w:after="0"/>
              <w:ind w:left="315" w:hanging="315"/>
              <w:jc w:val="left"/>
            </w:pPr>
            <w:r w:rsidRPr="002B1114">
              <w:t>(7)</w:t>
            </w:r>
            <w:r w:rsidRPr="002B1114">
              <w:tab/>
              <w:t>Growth stage at first and last treatment (BBCH Monograph, Growth Stages of Plants, 1997, Blackwell, ISBN 3</w:t>
            </w:r>
            <w:r w:rsidRPr="002B1114">
              <w:noBreakHyphen/>
              <w:t xml:space="preserve">8263-3152-4), including where relevant, information on season at time of application </w:t>
            </w:r>
          </w:p>
          <w:p w14:paraId="45C8361C" w14:textId="77777777" w:rsidR="00720E1C" w:rsidRPr="002B1114" w:rsidRDefault="00720E1C" w:rsidP="000E0A09">
            <w:pPr>
              <w:pStyle w:val="TableText8pt"/>
              <w:spacing w:before="0" w:after="0"/>
              <w:ind w:left="315" w:hanging="315"/>
              <w:jc w:val="left"/>
            </w:pPr>
            <w:r w:rsidRPr="002B1114">
              <w:t>(8)</w:t>
            </w:r>
            <w:r w:rsidRPr="002B1114">
              <w:tab/>
              <w:t>The maximum number of application possible under practical conditions of use must be provided</w:t>
            </w:r>
          </w:p>
          <w:p w14:paraId="2CD09A0D" w14:textId="77777777" w:rsidR="00720E1C" w:rsidRPr="002B1114" w:rsidRDefault="00720E1C" w:rsidP="000E0A09">
            <w:pPr>
              <w:pStyle w:val="TableText8pt"/>
              <w:spacing w:before="0" w:after="0"/>
              <w:ind w:left="315" w:hanging="315"/>
              <w:jc w:val="left"/>
            </w:pPr>
            <w:r w:rsidRPr="002B1114">
              <w:t>(9)</w:t>
            </w:r>
            <w:r w:rsidRPr="002B1114">
              <w:tab/>
              <w:t>Minimum interval (in days) between applications of the same product.</w:t>
            </w:r>
          </w:p>
          <w:p w14:paraId="59B2C24F" w14:textId="77777777" w:rsidR="00720E1C" w:rsidRPr="002B1114" w:rsidRDefault="00720E1C" w:rsidP="000E0A09">
            <w:pPr>
              <w:pStyle w:val="TableText8pt"/>
              <w:spacing w:before="0" w:after="0"/>
              <w:ind w:left="315" w:hanging="315"/>
              <w:jc w:val="left"/>
            </w:pPr>
            <w:r w:rsidRPr="002B1114">
              <w:t>(10)</w:t>
            </w:r>
            <w:r w:rsidRPr="002B1114">
              <w:tab/>
              <w:t>For specific uses other specifications might be possible, e.g.: g/m³ in case of fumigation of empty rooms. See also EPPO-Guideline PP 1/239 Dose expression for plant protection products</w:t>
            </w:r>
          </w:p>
          <w:p w14:paraId="39D52585" w14:textId="77777777" w:rsidR="00720E1C" w:rsidRPr="002B1114" w:rsidRDefault="00720E1C" w:rsidP="000E0A09">
            <w:pPr>
              <w:pStyle w:val="TableText8pt"/>
              <w:spacing w:before="0" w:after="0"/>
              <w:ind w:left="315" w:hanging="315"/>
              <w:jc w:val="left"/>
            </w:pPr>
            <w:r w:rsidRPr="002B1114">
              <w:t>(11)</w:t>
            </w:r>
            <w:r w:rsidRPr="002B1114">
              <w:tab/>
              <w:t xml:space="preserve">The dimension (g, kg) must be clearly specified. (Maximum) dose of </w:t>
            </w:r>
            <w:proofErr w:type="spellStart"/>
            <w:r w:rsidRPr="002B1114">
              <w:t>a.s.</w:t>
            </w:r>
            <w:proofErr w:type="spellEnd"/>
            <w:r w:rsidRPr="002B1114">
              <w:t xml:space="preserve"> per treatment (usually g, kg or L product / ha).</w:t>
            </w:r>
          </w:p>
          <w:p w14:paraId="410D2A78" w14:textId="6BF3BB77" w:rsidR="00720E1C" w:rsidRPr="002B1114" w:rsidRDefault="00720E1C" w:rsidP="000E0A09">
            <w:pPr>
              <w:pStyle w:val="TableText8pt"/>
              <w:spacing w:before="0" w:after="0"/>
              <w:ind w:left="315" w:hanging="315"/>
              <w:jc w:val="left"/>
            </w:pPr>
            <w:r w:rsidRPr="002B1114">
              <w:t>(12)</w:t>
            </w:r>
            <w:r w:rsidRPr="002B1114">
              <w:tab/>
              <w:t>If water volume range depends on application equipment (e.g. ULVA or LVA) it should be mentioned under “application: method/kind”.</w:t>
            </w:r>
          </w:p>
          <w:p w14:paraId="31231E8D" w14:textId="77777777" w:rsidR="00720E1C" w:rsidRPr="002B1114" w:rsidRDefault="00720E1C" w:rsidP="000E0A09">
            <w:pPr>
              <w:pStyle w:val="TableText8pt"/>
              <w:spacing w:before="0" w:after="0"/>
              <w:ind w:left="315" w:hanging="315"/>
              <w:jc w:val="left"/>
            </w:pPr>
            <w:r w:rsidRPr="002B1114">
              <w:t>(13)</w:t>
            </w:r>
            <w:r w:rsidRPr="002B1114">
              <w:tab/>
              <w:t>PHI - minimum pre-harvest interval</w:t>
            </w:r>
          </w:p>
          <w:p w14:paraId="2B57E2B6" w14:textId="77777777" w:rsidR="00720E1C" w:rsidRPr="002B1114" w:rsidRDefault="00720E1C" w:rsidP="000E0A09">
            <w:pPr>
              <w:pStyle w:val="TableText8pt"/>
              <w:spacing w:before="0" w:after="0"/>
              <w:ind w:left="315" w:hanging="315"/>
              <w:jc w:val="left"/>
            </w:pPr>
            <w:r w:rsidRPr="002B1114">
              <w:t>(14)</w:t>
            </w:r>
            <w:r w:rsidRPr="002B1114">
              <w:tab/>
              <w:t>Remarks may include: Extent of use/economic importance/restrictions</w:t>
            </w:r>
          </w:p>
        </w:tc>
      </w:tr>
    </w:tbl>
    <w:p w14:paraId="73FA2C07" w14:textId="77777777" w:rsidR="00720E1C" w:rsidRPr="002B1114" w:rsidRDefault="00720E1C" w:rsidP="00720E1C">
      <w:pPr>
        <w:rPr>
          <w:color w:val="000000"/>
          <w:lang w:val="en-GB" w:eastAsia="en-US"/>
        </w:rPr>
      </w:pPr>
    </w:p>
    <w:p w14:paraId="5F78055F" w14:textId="77777777" w:rsidR="00720E1C" w:rsidRPr="002B1114" w:rsidRDefault="00720E1C" w:rsidP="00AA32CE">
      <w:pPr>
        <w:pStyle w:val="JSCnormal"/>
      </w:pPr>
    </w:p>
    <w:p w14:paraId="1A72FF08" w14:textId="77777777" w:rsidR="00720E1C" w:rsidRPr="002B1114" w:rsidRDefault="00720E1C" w:rsidP="00720E1C">
      <w:pPr>
        <w:pStyle w:val="JSCnormal"/>
        <w:sectPr w:rsidR="00720E1C" w:rsidRPr="002B1114" w:rsidSect="00B761A6">
          <w:pgSz w:w="16838" w:h="11906" w:orient="landscape"/>
          <w:pgMar w:top="1417" w:right="1134" w:bottom="1134" w:left="1134" w:header="709" w:footer="142" w:gutter="0"/>
          <w:pgNumType w:chapSep="period"/>
          <w:cols w:space="708"/>
          <w:docGrid w:linePitch="360"/>
        </w:sectPr>
      </w:pPr>
    </w:p>
    <w:p w14:paraId="48AE9080" w14:textId="13929F04" w:rsidR="00D526BE" w:rsidRPr="00191CE2" w:rsidRDefault="00D526BE" w:rsidP="00010EF1">
      <w:pPr>
        <w:pStyle w:val="Nagwek3"/>
      </w:pPr>
      <w:bookmarkStart w:id="26" w:name="_Toc412643961"/>
      <w:bookmarkStart w:id="27" w:name="_Toc413916807"/>
      <w:bookmarkStart w:id="28" w:name="_Toc413916949"/>
      <w:bookmarkStart w:id="29" w:name="_Toc413922010"/>
      <w:bookmarkStart w:id="30" w:name="_Toc413922499"/>
      <w:bookmarkStart w:id="31" w:name="_Toc413922603"/>
      <w:bookmarkStart w:id="32" w:name="_Toc414955240"/>
      <w:bookmarkStart w:id="33" w:name="_Toc415214547"/>
      <w:bookmarkStart w:id="34" w:name="_Toc154647374"/>
      <w:r w:rsidRPr="00191CE2">
        <w:lastRenderedPageBreak/>
        <w:t>Overall conclusions</w:t>
      </w:r>
      <w:bookmarkEnd w:id="26"/>
      <w:bookmarkEnd w:id="27"/>
      <w:bookmarkEnd w:id="28"/>
      <w:bookmarkEnd w:id="29"/>
      <w:bookmarkEnd w:id="30"/>
      <w:bookmarkEnd w:id="31"/>
      <w:bookmarkEnd w:id="32"/>
      <w:bookmarkEnd w:id="33"/>
      <w:bookmarkEnd w:id="34"/>
    </w:p>
    <w:p w14:paraId="188B106F" w14:textId="503EBDE3" w:rsidR="00D526BE" w:rsidRPr="008B4C82" w:rsidRDefault="00D526BE" w:rsidP="009D4538">
      <w:pPr>
        <w:pStyle w:val="Nagwek4"/>
        <w:jc w:val="both"/>
        <w:rPr>
          <w:lang w:val="en-GB"/>
        </w:rPr>
      </w:pPr>
      <w:r w:rsidRPr="00191CE2">
        <w:rPr>
          <w:lang w:val="en-GB"/>
        </w:rPr>
        <w:fldChar w:fldCharType="begin"/>
      </w:r>
      <w:r w:rsidRPr="00191CE2">
        <w:rPr>
          <w:lang w:val="en-GB"/>
        </w:rPr>
        <w:instrText xml:space="preserve"> REF _Ref405971516 \h </w:instrText>
      </w:r>
      <w:r w:rsidR="00C06DED" w:rsidRPr="00191CE2">
        <w:rPr>
          <w:lang w:val="en-GB"/>
        </w:rPr>
        <w:instrText xml:space="preserve"> \* MERGEFORMAT </w:instrText>
      </w:r>
      <w:r w:rsidRPr="00191CE2">
        <w:rPr>
          <w:lang w:val="en-GB"/>
        </w:rPr>
      </w:r>
      <w:r w:rsidRPr="00191CE2">
        <w:rPr>
          <w:lang w:val="en-GB"/>
        </w:rPr>
        <w:fldChar w:fldCharType="separate"/>
      </w:r>
      <w:bookmarkStart w:id="35" w:name="_Toc412643962"/>
      <w:bookmarkStart w:id="36" w:name="_Toc413916808"/>
      <w:bookmarkStart w:id="37" w:name="_Toc413916950"/>
      <w:bookmarkStart w:id="38" w:name="_Toc413922011"/>
      <w:bookmarkStart w:id="39" w:name="_Toc413922500"/>
      <w:bookmarkStart w:id="40" w:name="_Toc413922604"/>
      <w:bookmarkStart w:id="41" w:name="_Toc414955241"/>
      <w:bookmarkStart w:id="42" w:name="_Toc415214548"/>
      <w:bookmarkStart w:id="43" w:name="_Toc154647375"/>
      <w:r w:rsidR="0055090D" w:rsidRPr="0055090D">
        <w:rPr>
          <w:lang w:val="en-GB"/>
        </w:rPr>
        <w:t>Effects on birds (KCP 10.1.1)</w:t>
      </w:r>
      <w:r w:rsidRPr="00191CE2">
        <w:rPr>
          <w:lang w:val="en-GB"/>
        </w:rPr>
        <w:fldChar w:fldCharType="end"/>
      </w:r>
      <w:r w:rsidRPr="00191CE2">
        <w:rPr>
          <w:lang w:val="en-GB"/>
        </w:rPr>
        <w:t xml:space="preserve">, </w:t>
      </w:r>
      <w:r w:rsidRPr="00191CE2">
        <w:rPr>
          <w:lang w:val="en-GB"/>
        </w:rPr>
        <w:fldChar w:fldCharType="begin"/>
      </w:r>
      <w:r w:rsidRPr="00191CE2">
        <w:rPr>
          <w:lang w:val="en-GB"/>
        </w:rPr>
        <w:instrText xml:space="preserve"> REF _Ref405923364 \h  \* MERGEFORMAT </w:instrText>
      </w:r>
      <w:r w:rsidRPr="00191CE2">
        <w:rPr>
          <w:lang w:val="en-GB"/>
        </w:rPr>
      </w:r>
      <w:r w:rsidRPr="00191CE2">
        <w:rPr>
          <w:lang w:val="en-GB"/>
        </w:rPr>
        <w:fldChar w:fldCharType="separate"/>
      </w:r>
      <w:r w:rsidR="0055090D" w:rsidRPr="0055090D">
        <w:rPr>
          <w:lang w:val="en-GB"/>
        </w:rPr>
        <w:t>Effects on terrestrial vertebrates other than birds (KCP 10.1.2)</w:t>
      </w:r>
      <w:r w:rsidRPr="00191CE2">
        <w:rPr>
          <w:lang w:val="en-GB"/>
        </w:rPr>
        <w:fldChar w:fldCharType="end"/>
      </w:r>
      <w:r w:rsidRPr="00191CE2">
        <w:rPr>
          <w:lang w:val="en-GB"/>
        </w:rPr>
        <w:t xml:space="preserve">, </w:t>
      </w:r>
      <w:r w:rsidRPr="008B4C82">
        <w:rPr>
          <w:lang w:val="en-GB"/>
        </w:rPr>
        <w:fldChar w:fldCharType="begin"/>
      </w:r>
      <w:r w:rsidRPr="008B4C82">
        <w:rPr>
          <w:lang w:val="en-GB"/>
        </w:rPr>
        <w:instrText xml:space="preserve"> REF _Ref405923370 \h  \* MERGEFORMAT </w:instrText>
      </w:r>
      <w:r w:rsidRPr="008B4C82">
        <w:rPr>
          <w:lang w:val="en-GB"/>
        </w:rPr>
      </w:r>
      <w:r w:rsidRPr="008B4C82">
        <w:rPr>
          <w:lang w:val="en-GB"/>
        </w:rPr>
        <w:fldChar w:fldCharType="separate"/>
      </w:r>
      <w:r w:rsidR="0055090D" w:rsidRPr="008B4C82">
        <w:rPr>
          <w:lang w:val="en-GB"/>
        </w:rPr>
        <w:t>Effects on other terrestrial vertebrate wildlife (reptiles and amphibians) (KCP 10.1.3)</w:t>
      </w:r>
      <w:bookmarkEnd w:id="35"/>
      <w:bookmarkEnd w:id="36"/>
      <w:bookmarkEnd w:id="37"/>
      <w:bookmarkEnd w:id="38"/>
      <w:bookmarkEnd w:id="39"/>
      <w:bookmarkEnd w:id="40"/>
      <w:bookmarkEnd w:id="41"/>
      <w:bookmarkEnd w:id="42"/>
      <w:bookmarkEnd w:id="43"/>
      <w:r w:rsidRPr="008B4C82">
        <w:rPr>
          <w:lang w:val="en-GB"/>
        </w:rPr>
        <w:fldChar w:fldCharType="end"/>
      </w:r>
    </w:p>
    <w:p w14:paraId="664056D5" w14:textId="49401D54" w:rsidR="009D4F9B" w:rsidRPr="008B4C82" w:rsidRDefault="009D4F9B" w:rsidP="009D4538">
      <w:pPr>
        <w:pStyle w:val="JSCsummarytabletext"/>
        <w:jc w:val="both"/>
        <w:rPr>
          <w:sz w:val="22"/>
          <w:szCs w:val="22"/>
        </w:rPr>
      </w:pPr>
      <w:r w:rsidRPr="008B4C82">
        <w:rPr>
          <w:sz w:val="22"/>
          <w:szCs w:val="22"/>
        </w:rPr>
        <w:t xml:space="preserve">Based on the intended use of 2,4-D 95 SP on spring wheat, acceptable risk is demonstrated to birds and mammals at Tier 1. The risk to birds and mammals </w:t>
      </w:r>
      <w:r w:rsidRPr="008B4C82">
        <w:rPr>
          <w:i/>
          <w:iCs/>
          <w:sz w:val="22"/>
          <w:szCs w:val="22"/>
        </w:rPr>
        <w:t>via</w:t>
      </w:r>
      <w:r w:rsidRPr="008B4C82">
        <w:rPr>
          <w:sz w:val="22"/>
          <w:szCs w:val="22"/>
        </w:rPr>
        <w:t xml:space="preserve"> drinking water is deemed low, and due to the low potential of 2,4-D to bioaccumulate the risk from secondary poisoning is considered acceptable. </w:t>
      </w:r>
    </w:p>
    <w:p w14:paraId="2AE9AD3E" w14:textId="6DC33BAD" w:rsidR="009D4F9B" w:rsidRPr="008B4C82" w:rsidRDefault="009D4F9B" w:rsidP="009D4538">
      <w:pPr>
        <w:pStyle w:val="JSCsummarytabletext"/>
        <w:jc w:val="both"/>
        <w:rPr>
          <w:sz w:val="22"/>
          <w:szCs w:val="22"/>
        </w:rPr>
      </w:pPr>
      <w:r w:rsidRPr="008B4C82">
        <w:rPr>
          <w:sz w:val="22"/>
          <w:szCs w:val="22"/>
        </w:rPr>
        <w:t xml:space="preserve">The risk of secondary poisoning from the </w:t>
      </w:r>
      <w:r w:rsidR="004F2F3A" w:rsidRPr="008B4C82">
        <w:rPr>
          <w:sz w:val="22"/>
          <w:szCs w:val="22"/>
        </w:rPr>
        <w:t xml:space="preserve">relevant </w:t>
      </w:r>
      <w:r w:rsidRPr="008B4C82">
        <w:rPr>
          <w:sz w:val="22"/>
          <w:szCs w:val="22"/>
        </w:rPr>
        <w:t xml:space="preserve">metabolites 2,4-DCP and 2,4-DCA to earthworm-eating and fish-eating birds and mammals is also considered acceptable. </w:t>
      </w:r>
    </w:p>
    <w:p w14:paraId="5C80E2CE" w14:textId="3DC57F97" w:rsidR="009D4F9B" w:rsidRPr="008B4C82" w:rsidRDefault="0078769A" w:rsidP="009D4538">
      <w:pPr>
        <w:pStyle w:val="JSCnormal"/>
        <w:spacing w:before="0"/>
        <w:jc w:val="both"/>
        <w:rPr>
          <w:lang w:val="en-US"/>
        </w:rPr>
      </w:pPr>
      <w:r w:rsidRPr="008B4C82">
        <w:rPr>
          <w:lang w:val="en-US"/>
        </w:rPr>
        <w:t>There is currently no guidance addressing terrestrial life stages of amphibians and reptiles in ecotoxicological risk assessments. Therefore, the risk assessment provided for birds and mammals is considered protective of terrestrial amphibian and reptile species.</w:t>
      </w:r>
    </w:p>
    <w:p w14:paraId="2A023DC7" w14:textId="61889100" w:rsidR="00D526BE" w:rsidRPr="008B4C82" w:rsidRDefault="00D526BE" w:rsidP="009D4538">
      <w:pPr>
        <w:pStyle w:val="Nagwek4"/>
        <w:jc w:val="both"/>
        <w:rPr>
          <w:lang w:val="en-GB"/>
        </w:rPr>
      </w:pPr>
      <w:r w:rsidRPr="008B4C82">
        <w:rPr>
          <w:lang w:val="en-GB"/>
        </w:rPr>
        <w:fldChar w:fldCharType="begin"/>
      </w:r>
      <w:r w:rsidRPr="008B4C82">
        <w:rPr>
          <w:lang w:val="en-GB"/>
        </w:rPr>
        <w:instrText xml:space="preserve"> REF _Ref405399214 \h </w:instrText>
      </w:r>
      <w:r w:rsidR="00C06DED" w:rsidRPr="008B4C82">
        <w:rPr>
          <w:lang w:val="en-GB"/>
        </w:rPr>
        <w:instrText xml:space="preserve"> \* MERGEFORMAT </w:instrText>
      </w:r>
      <w:r w:rsidRPr="008B4C82">
        <w:rPr>
          <w:lang w:val="en-GB"/>
        </w:rPr>
      </w:r>
      <w:r w:rsidRPr="008B4C82">
        <w:rPr>
          <w:lang w:val="en-GB"/>
        </w:rPr>
        <w:fldChar w:fldCharType="separate"/>
      </w:r>
      <w:bookmarkStart w:id="44" w:name="_Toc415214549"/>
      <w:bookmarkStart w:id="45" w:name="_Toc414955242"/>
      <w:bookmarkStart w:id="46" w:name="_Toc413922605"/>
      <w:bookmarkStart w:id="47" w:name="_Toc413922501"/>
      <w:bookmarkStart w:id="48" w:name="_Toc413922012"/>
      <w:bookmarkStart w:id="49" w:name="_Toc413916951"/>
      <w:bookmarkStart w:id="50" w:name="_Toc413916809"/>
      <w:bookmarkStart w:id="51" w:name="_Toc412643963"/>
      <w:bookmarkStart w:id="52" w:name="_Ref405923313"/>
      <w:bookmarkStart w:id="53" w:name="_Toc154647376"/>
      <w:r w:rsidR="0055090D" w:rsidRPr="008B4C82">
        <w:rPr>
          <w:lang w:val="en-GB"/>
        </w:rPr>
        <w:t>Effects on aquatic organisms (KCP 10.2)</w:t>
      </w:r>
      <w:bookmarkEnd w:id="44"/>
      <w:bookmarkEnd w:id="45"/>
      <w:bookmarkEnd w:id="46"/>
      <w:bookmarkEnd w:id="47"/>
      <w:bookmarkEnd w:id="48"/>
      <w:bookmarkEnd w:id="49"/>
      <w:bookmarkEnd w:id="50"/>
      <w:bookmarkEnd w:id="51"/>
      <w:bookmarkEnd w:id="52"/>
      <w:bookmarkEnd w:id="53"/>
      <w:r w:rsidRPr="008B4C82">
        <w:rPr>
          <w:lang w:val="en-GB"/>
        </w:rPr>
        <w:fldChar w:fldCharType="end"/>
      </w:r>
    </w:p>
    <w:p w14:paraId="4F2F94B3" w14:textId="4A746941" w:rsidR="009D4F9B" w:rsidRPr="008B4C82" w:rsidRDefault="009D4F9B" w:rsidP="009D4538">
      <w:pPr>
        <w:pStyle w:val="JSCnormal"/>
        <w:jc w:val="both"/>
      </w:pPr>
      <w:r w:rsidRPr="008B4C82">
        <w:t>For the intended use of 2,4-D 95 SP on spring wheat, calculated PEC</w:t>
      </w:r>
      <w:r w:rsidRPr="008B4C82">
        <w:rPr>
          <w:vertAlign w:val="subscript"/>
        </w:rPr>
        <w:t>SW</w:t>
      </w:r>
      <w:r w:rsidRPr="008B4C82">
        <w:t xml:space="preserve">/RAC ratios have indicated an acceptable risk to aquatic organisms using FOCUS </w:t>
      </w:r>
      <w:r w:rsidR="004F2F3A" w:rsidRPr="008B4C82">
        <w:t>Step 3 for the parent and Steps 1 to 2 for the metabolites 2,4-DCP, 2,4-DCA and 4-chlorophenol. No risk assessment has been conducted for metabolite 1,2,4-benzenetriol due to the transient nature of the metabolite.</w:t>
      </w:r>
    </w:p>
    <w:p w14:paraId="3308D1C3" w14:textId="6E671845" w:rsidR="00D526BE" w:rsidRPr="008B4C82" w:rsidRDefault="00D526BE" w:rsidP="009D4538">
      <w:pPr>
        <w:pStyle w:val="Nagwek4"/>
        <w:jc w:val="both"/>
        <w:rPr>
          <w:b w:val="0"/>
          <w:i/>
          <w:noProof w:val="0"/>
          <w:lang w:val="en-GB"/>
        </w:rPr>
      </w:pPr>
      <w:r w:rsidRPr="008B4C82">
        <w:rPr>
          <w:b w:val="0"/>
          <w:i/>
          <w:noProof w:val="0"/>
          <w:lang w:val="en-GB"/>
        </w:rPr>
        <w:fldChar w:fldCharType="begin"/>
      </w:r>
      <w:r w:rsidRPr="008B4C82">
        <w:rPr>
          <w:lang w:val="en-GB"/>
        </w:rPr>
        <w:instrText xml:space="preserve"> REF _Ref405923442 \h </w:instrText>
      </w:r>
      <w:r w:rsidR="00C06DED" w:rsidRPr="008B4C82">
        <w:rPr>
          <w:b w:val="0"/>
          <w:i/>
          <w:noProof w:val="0"/>
          <w:lang w:val="en-GB"/>
        </w:rPr>
        <w:instrText xml:space="preserve"> \* MERGEFORMAT </w:instrText>
      </w:r>
      <w:r w:rsidRPr="008B4C82">
        <w:rPr>
          <w:b w:val="0"/>
          <w:i/>
          <w:noProof w:val="0"/>
          <w:lang w:val="en-GB"/>
        </w:rPr>
      </w:r>
      <w:r w:rsidRPr="008B4C82">
        <w:rPr>
          <w:b w:val="0"/>
          <w:i/>
          <w:noProof w:val="0"/>
          <w:lang w:val="en-GB"/>
        </w:rPr>
        <w:fldChar w:fldCharType="separate"/>
      </w:r>
      <w:bookmarkStart w:id="54" w:name="_Toc415214550"/>
      <w:bookmarkStart w:id="55" w:name="_Toc414955243"/>
      <w:bookmarkStart w:id="56" w:name="_Toc413922606"/>
      <w:bookmarkStart w:id="57" w:name="_Toc413922502"/>
      <w:bookmarkStart w:id="58" w:name="_Toc413922013"/>
      <w:bookmarkStart w:id="59" w:name="_Toc413916952"/>
      <w:bookmarkStart w:id="60" w:name="_Toc413916810"/>
      <w:bookmarkStart w:id="61" w:name="_Toc412643964"/>
      <w:bookmarkStart w:id="62" w:name="_Toc154647377"/>
      <w:r w:rsidR="0055090D" w:rsidRPr="008B4C82">
        <w:rPr>
          <w:lang w:val="en-GB"/>
        </w:rPr>
        <w:t>Effects on bees (KCP 10.3.1)</w:t>
      </w:r>
      <w:bookmarkEnd w:id="54"/>
      <w:bookmarkEnd w:id="55"/>
      <w:bookmarkEnd w:id="56"/>
      <w:bookmarkEnd w:id="57"/>
      <w:bookmarkEnd w:id="58"/>
      <w:bookmarkEnd w:id="59"/>
      <w:bookmarkEnd w:id="60"/>
      <w:bookmarkEnd w:id="61"/>
      <w:bookmarkEnd w:id="62"/>
      <w:r w:rsidRPr="008B4C82">
        <w:rPr>
          <w:b w:val="0"/>
          <w:i/>
          <w:noProof w:val="0"/>
          <w:lang w:val="en-GB"/>
        </w:rPr>
        <w:fldChar w:fldCharType="end"/>
      </w:r>
    </w:p>
    <w:p w14:paraId="041B09A7" w14:textId="255A648D" w:rsidR="001543A5" w:rsidRPr="008B4C82" w:rsidRDefault="001543A5" w:rsidP="009D4538">
      <w:pPr>
        <w:pStyle w:val="JSCnormal"/>
        <w:jc w:val="both"/>
      </w:pPr>
      <w:r w:rsidRPr="008B4C82">
        <w:t xml:space="preserve">Based on the intended use of 2,4-D 95 SP on spring wheat, the </w:t>
      </w:r>
      <w:r w:rsidR="00B924BC" w:rsidRPr="008B4C82">
        <w:t xml:space="preserve">acute oral and acute contact </w:t>
      </w:r>
      <w:r w:rsidRPr="008B4C82">
        <w:t>risk to bees is deemed acceptable</w:t>
      </w:r>
      <w:r w:rsidR="00B924BC" w:rsidRPr="008B4C82">
        <w:t xml:space="preserve"> at the first tier</w:t>
      </w:r>
      <w:r w:rsidRPr="008B4C82">
        <w:t>.</w:t>
      </w:r>
    </w:p>
    <w:p w14:paraId="7463F0D7" w14:textId="68A66C96" w:rsidR="00D526BE" w:rsidRPr="008B4C82" w:rsidRDefault="00D526BE" w:rsidP="009D4538">
      <w:pPr>
        <w:pStyle w:val="Nagwek4"/>
        <w:jc w:val="both"/>
        <w:rPr>
          <w:b w:val="0"/>
          <w:i/>
          <w:noProof w:val="0"/>
          <w:lang w:val="en-GB"/>
        </w:rPr>
      </w:pPr>
      <w:r w:rsidRPr="008B4C82">
        <w:rPr>
          <w:b w:val="0"/>
          <w:i/>
          <w:noProof w:val="0"/>
          <w:lang w:val="en-GB"/>
        </w:rPr>
        <w:fldChar w:fldCharType="begin"/>
      </w:r>
      <w:r w:rsidRPr="008B4C82">
        <w:rPr>
          <w:lang w:val="en-GB"/>
        </w:rPr>
        <w:instrText xml:space="preserve"> REF _Ref405923455 \h </w:instrText>
      </w:r>
      <w:r w:rsidR="00C06DED" w:rsidRPr="008B4C82">
        <w:rPr>
          <w:b w:val="0"/>
          <w:i/>
          <w:noProof w:val="0"/>
          <w:lang w:val="en-GB"/>
        </w:rPr>
        <w:instrText xml:space="preserve"> \* MERGEFORMAT </w:instrText>
      </w:r>
      <w:r w:rsidRPr="008B4C82">
        <w:rPr>
          <w:b w:val="0"/>
          <w:i/>
          <w:noProof w:val="0"/>
          <w:lang w:val="en-GB"/>
        </w:rPr>
      </w:r>
      <w:r w:rsidRPr="008B4C82">
        <w:rPr>
          <w:b w:val="0"/>
          <w:i/>
          <w:noProof w:val="0"/>
          <w:lang w:val="en-GB"/>
        </w:rPr>
        <w:fldChar w:fldCharType="separate"/>
      </w:r>
      <w:bookmarkStart w:id="63" w:name="_Toc415214551"/>
      <w:bookmarkStart w:id="64" w:name="_Toc414955244"/>
      <w:bookmarkStart w:id="65" w:name="_Toc413922607"/>
      <w:bookmarkStart w:id="66" w:name="_Toc413922503"/>
      <w:bookmarkStart w:id="67" w:name="_Toc413922014"/>
      <w:bookmarkStart w:id="68" w:name="_Toc413916953"/>
      <w:bookmarkStart w:id="69" w:name="_Toc413916811"/>
      <w:bookmarkStart w:id="70" w:name="_Toc412643965"/>
      <w:bookmarkStart w:id="71" w:name="_Toc154647378"/>
      <w:r w:rsidR="0055090D" w:rsidRPr="008B4C82">
        <w:rPr>
          <w:lang w:val="en-GB"/>
        </w:rPr>
        <w:t>Effects on arthropods other than bees (KCP 10.3.2)</w:t>
      </w:r>
      <w:bookmarkEnd w:id="63"/>
      <w:bookmarkEnd w:id="64"/>
      <w:bookmarkEnd w:id="65"/>
      <w:bookmarkEnd w:id="66"/>
      <w:bookmarkEnd w:id="67"/>
      <w:bookmarkEnd w:id="68"/>
      <w:bookmarkEnd w:id="69"/>
      <w:bookmarkEnd w:id="70"/>
      <w:bookmarkEnd w:id="71"/>
      <w:r w:rsidRPr="008B4C82">
        <w:rPr>
          <w:b w:val="0"/>
          <w:i/>
          <w:noProof w:val="0"/>
          <w:lang w:val="en-GB"/>
        </w:rPr>
        <w:fldChar w:fldCharType="end"/>
      </w:r>
    </w:p>
    <w:p w14:paraId="53A0A144" w14:textId="3E38F091" w:rsidR="001543A5" w:rsidRPr="008B4C82" w:rsidRDefault="001543A5" w:rsidP="009D4538">
      <w:pPr>
        <w:pStyle w:val="JSCnormal"/>
        <w:jc w:val="both"/>
      </w:pPr>
      <w:r w:rsidRPr="008B4C82">
        <w:t>Based on the intended use of 2,4-D 95 SP on spring wheat, acceptable in-field and off-field risk was demonstrated to non-target arthropods</w:t>
      </w:r>
      <w:r w:rsidR="00B924BC" w:rsidRPr="008B4C82">
        <w:t xml:space="preserve"> at the first tier</w:t>
      </w:r>
      <w:r w:rsidRPr="008B4C82">
        <w:t xml:space="preserve">. </w:t>
      </w:r>
    </w:p>
    <w:p w14:paraId="391B617D" w14:textId="35076B14" w:rsidR="00D526BE" w:rsidRPr="008B4C82" w:rsidRDefault="00D526BE" w:rsidP="009D4538">
      <w:pPr>
        <w:pStyle w:val="Nagwek4"/>
        <w:jc w:val="both"/>
        <w:rPr>
          <w:lang w:val="en-GB"/>
        </w:rPr>
      </w:pPr>
      <w:r w:rsidRPr="008B4C82">
        <w:rPr>
          <w:lang w:val="en-GB"/>
        </w:rPr>
        <w:fldChar w:fldCharType="begin"/>
      </w:r>
      <w:r w:rsidRPr="008B4C82">
        <w:rPr>
          <w:lang w:val="en-GB"/>
        </w:rPr>
        <w:instrText xml:space="preserve"> REF _Ref405399802 \h  \* MERGEFORMAT </w:instrText>
      </w:r>
      <w:r w:rsidRPr="008B4C82">
        <w:rPr>
          <w:lang w:val="en-GB"/>
        </w:rPr>
      </w:r>
      <w:r w:rsidRPr="008B4C82">
        <w:rPr>
          <w:lang w:val="en-GB"/>
        </w:rPr>
        <w:fldChar w:fldCharType="separate"/>
      </w:r>
      <w:bookmarkStart w:id="72" w:name="_Toc412643966"/>
      <w:bookmarkStart w:id="73" w:name="_Toc413916812"/>
      <w:bookmarkStart w:id="74" w:name="_Toc413916954"/>
      <w:bookmarkStart w:id="75" w:name="_Toc413922015"/>
      <w:bookmarkStart w:id="76" w:name="_Toc413922504"/>
      <w:bookmarkStart w:id="77" w:name="_Toc413922608"/>
      <w:bookmarkStart w:id="78" w:name="_Toc414955245"/>
      <w:bookmarkStart w:id="79" w:name="_Toc415214552"/>
      <w:bookmarkStart w:id="80" w:name="_Toc154647379"/>
      <w:r w:rsidR="0055090D" w:rsidRPr="008B4C82">
        <w:rPr>
          <w:lang w:val="en-GB"/>
        </w:rPr>
        <w:t>Effects on non-target soil meso- and macrofauna (KCP 10.4)</w:t>
      </w:r>
      <w:r w:rsidRPr="008B4C82">
        <w:rPr>
          <w:lang w:val="en-GB"/>
        </w:rPr>
        <w:fldChar w:fldCharType="end"/>
      </w:r>
      <w:r w:rsidRPr="008B4C82">
        <w:rPr>
          <w:lang w:val="en-GB"/>
        </w:rPr>
        <w:t xml:space="preserve">, </w:t>
      </w:r>
      <w:r w:rsidRPr="008B4C82">
        <w:rPr>
          <w:lang w:val="en-GB"/>
        </w:rPr>
        <w:fldChar w:fldCharType="begin"/>
      </w:r>
      <w:r w:rsidRPr="008B4C82">
        <w:rPr>
          <w:lang w:val="en-GB"/>
        </w:rPr>
        <w:instrText xml:space="preserve"> REF _Ref405399804 \h  \* MERGEFORMAT </w:instrText>
      </w:r>
      <w:r w:rsidRPr="008B4C82">
        <w:rPr>
          <w:lang w:val="en-GB"/>
        </w:rPr>
      </w:r>
      <w:r w:rsidRPr="008B4C82">
        <w:rPr>
          <w:lang w:val="en-GB"/>
        </w:rPr>
        <w:fldChar w:fldCharType="separate"/>
      </w:r>
      <w:r w:rsidR="0055090D" w:rsidRPr="008B4C82">
        <w:rPr>
          <w:lang w:val="en-GB"/>
        </w:rPr>
        <w:t>Effects on soil microbial activity (KCP 10.5)</w:t>
      </w:r>
      <w:bookmarkEnd w:id="72"/>
      <w:bookmarkEnd w:id="73"/>
      <w:bookmarkEnd w:id="74"/>
      <w:bookmarkEnd w:id="75"/>
      <w:bookmarkEnd w:id="76"/>
      <w:bookmarkEnd w:id="77"/>
      <w:bookmarkEnd w:id="78"/>
      <w:bookmarkEnd w:id="79"/>
      <w:bookmarkEnd w:id="80"/>
      <w:r w:rsidRPr="008B4C82">
        <w:rPr>
          <w:lang w:val="en-GB"/>
        </w:rPr>
        <w:fldChar w:fldCharType="end"/>
      </w:r>
    </w:p>
    <w:p w14:paraId="55245CAF" w14:textId="3115E009" w:rsidR="00B90D52" w:rsidRPr="008B4C82" w:rsidRDefault="00B90D52" w:rsidP="009D4538">
      <w:pPr>
        <w:pStyle w:val="JSCnormal"/>
        <w:jc w:val="both"/>
      </w:pPr>
      <w:r w:rsidRPr="008B4C82">
        <w:t xml:space="preserve">Based on the intended use of 2,4-D 95 SP on spring wheat, the risk to earthworms and other non-target soil macrofauna is deemed acceptable </w:t>
      </w:r>
      <w:r w:rsidR="00B924BC" w:rsidRPr="008B4C82">
        <w:t>at the first tier.</w:t>
      </w:r>
    </w:p>
    <w:p w14:paraId="78A3A1FF" w14:textId="3D4957E2" w:rsidR="00B90D52" w:rsidRPr="008B4C82" w:rsidRDefault="00B90D52" w:rsidP="009D4538">
      <w:pPr>
        <w:pStyle w:val="JSCnormal"/>
        <w:jc w:val="both"/>
      </w:pPr>
      <w:r w:rsidRPr="008B4C82">
        <w:t>The risk to soil micro-organisms is also deemed acceptable with no significant effects (&gt;25%) observed at concentrations greater than the predicted maximum soil concentrations.</w:t>
      </w:r>
    </w:p>
    <w:p w14:paraId="6A77DC23" w14:textId="57A47F2B" w:rsidR="00D526BE" w:rsidRPr="008B4C82" w:rsidRDefault="00D526BE" w:rsidP="009D4538">
      <w:pPr>
        <w:pStyle w:val="Nagwek4"/>
        <w:jc w:val="both"/>
        <w:rPr>
          <w:lang w:val="en-GB"/>
        </w:rPr>
      </w:pPr>
      <w:r w:rsidRPr="008B4C82">
        <w:rPr>
          <w:lang w:val="en-GB"/>
        </w:rPr>
        <w:fldChar w:fldCharType="begin"/>
      </w:r>
      <w:r w:rsidRPr="008B4C82">
        <w:rPr>
          <w:lang w:val="en-GB"/>
        </w:rPr>
        <w:instrText xml:space="preserve"> REF _Ref405399808 \h  \* MERGEFORMAT </w:instrText>
      </w:r>
      <w:r w:rsidRPr="008B4C82">
        <w:rPr>
          <w:lang w:val="en-GB"/>
        </w:rPr>
      </w:r>
      <w:r w:rsidRPr="008B4C82">
        <w:rPr>
          <w:lang w:val="en-GB"/>
        </w:rPr>
        <w:fldChar w:fldCharType="separate"/>
      </w:r>
      <w:bookmarkStart w:id="81" w:name="_Toc415214553"/>
      <w:bookmarkStart w:id="82" w:name="_Toc414955246"/>
      <w:bookmarkStart w:id="83" w:name="_Toc413922609"/>
      <w:bookmarkStart w:id="84" w:name="_Toc413922505"/>
      <w:bookmarkStart w:id="85" w:name="_Toc413922016"/>
      <w:bookmarkStart w:id="86" w:name="_Toc413916955"/>
      <w:bookmarkStart w:id="87" w:name="_Toc413916813"/>
      <w:bookmarkStart w:id="88" w:name="_Toc412643967"/>
      <w:bookmarkStart w:id="89" w:name="_Toc154647380"/>
      <w:r w:rsidR="0055090D" w:rsidRPr="008B4C82">
        <w:rPr>
          <w:lang w:val="en-GB"/>
        </w:rPr>
        <w:t>Effects on non-target terrestrial plants (KCP 10.6)</w:t>
      </w:r>
      <w:bookmarkEnd w:id="81"/>
      <w:bookmarkEnd w:id="82"/>
      <w:bookmarkEnd w:id="83"/>
      <w:bookmarkEnd w:id="84"/>
      <w:bookmarkEnd w:id="85"/>
      <w:bookmarkEnd w:id="86"/>
      <w:bookmarkEnd w:id="87"/>
      <w:bookmarkEnd w:id="88"/>
      <w:bookmarkEnd w:id="89"/>
      <w:r w:rsidRPr="008B4C82">
        <w:rPr>
          <w:lang w:val="en-GB"/>
        </w:rPr>
        <w:fldChar w:fldCharType="end"/>
      </w:r>
    </w:p>
    <w:p w14:paraId="5CAF75F4" w14:textId="2770E123" w:rsidR="00B90D52" w:rsidRPr="008B4C82" w:rsidRDefault="00B90D52" w:rsidP="009D4538">
      <w:pPr>
        <w:pStyle w:val="JSCnormal"/>
        <w:jc w:val="both"/>
      </w:pPr>
      <w:r w:rsidRPr="008B4C82">
        <w:t xml:space="preserve">Based on the intended use of 2,4-D 95 SP on spring wheat, acceptable risk is demonstrated to non-target terrestrial plants with mitigation of either 75% DRT or a 5 m buffer strip. </w:t>
      </w:r>
    </w:p>
    <w:p w14:paraId="134521DB" w14:textId="2040C0FC" w:rsidR="00D526BE" w:rsidRPr="008B4C82" w:rsidRDefault="00D526BE" w:rsidP="009D4538">
      <w:pPr>
        <w:pStyle w:val="Nagwek4"/>
        <w:jc w:val="both"/>
        <w:rPr>
          <w:lang w:val="en-GB"/>
        </w:rPr>
      </w:pPr>
      <w:r w:rsidRPr="008B4C82">
        <w:rPr>
          <w:lang w:val="en-GB"/>
        </w:rPr>
        <w:fldChar w:fldCharType="begin"/>
      </w:r>
      <w:r w:rsidRPr="008B4C82">
        <w:rPr>
          <w:lang w:val="en-GB"/>
        </w:rPr>
        <w:instrText xml:space="preserve"> REF _Ref405399810 \h  \* MERGEFORMAT </w:instrText>
      </w:r>
      <w:r w:rsidRPr="008B4C82">
        <w:rPr>
          <w:lang w:val="en-GB"/>
        </w:rPr>
      </w:r>
      <w:r w:rsidRPr="008B4C82">
        <w:rPr>
          <w:lang w:val="en-GB"/>
        </w:rPr>
        <w:fldChar w:fldCharType="separate"/>
      </w:r>
      <w:bookmarkStart w:id="90" w:name="_Toc415214554"/>
      <w:bookmarkStart w:id="91" w:name="_Toc414955247"/>
      <w:bookmarkStart w:id="92" w:name="_Toc413922610"/>
      <w:bookmarkStart w:id="93" w:name="_Toc413922506"/>
      <w:bookmarkStart w:id="94" w:name="_Toc413922017"/>
      <w:bookmarkStart w:id="95" w:name="_Toc413916956"/>
      <w:bookmarkStart w:id="96" w:name="_Toc413916814"/>
      <w:bookmarkStart w:id="97" w:name="_Toc412643968"/>
      <w:bookmarkStart w:id="98" w:name="_Toc154647381"/>
      <w:r w:rsidR="0055090D" w:rsidRPr="008B4C82">
        <w:rPr>
          <w:lang w:val="en-GB"/>
        </w:rPr>
        <w:t>Effects on other terrestrial organisms (flora and fauna) (KCP 10.7)</w:t>
      </w:r>
      <w:bookmarkEnd w:id="90"/>
      <w:bookmarkEnd w:id="91"/>
      <w:bookmarkEnd w:id="92"/>
      <w:bookmarkEnd w:id="93"/>
      <w:bookmarkEnd w:id="94"/>
      <w:bookmarkEnd w:id="95"/>
      <w:bookmarkEnd w:id="96"/>
      <w:bookmarkEnd w:id="97"/>
      <w:bookmarkEnd w:id="98"/>
      <w:r w:rsidRPr="008B4C82">
        <w:rPr>
          <w:lang w:val="en-GB"/>
        </w:rPr>
        <w:fldChar w:fldCharType="end"/>
      </w:r>
    </w:p>
    <w:p w14:paraId="6F384AF3" w14:textId="0038E150" w:rsidR="00B90D52" w:rsidRDefault="00B90D52" w:rsidP="009D4538">
      <w:pPr>
        <w:pStyle w:val="JSCnormal"/>
        <w:jc w:val="both"/>
      </w:pPr>
      <w:r w:rsidRPr="008B4C82">
        <w:t>Not relevant.</w:t>
      </w:r>
    </w:p>
    <w:p w14:paraId="2B182D44" w14:textId="77777777" w:rsidR="009D4538" w:rsidRPr="00B90D52" w:rsidRDefault="009D4538" w:rsidP="009D4538">
      <w:pPr>
        <w:pStyle w:val="JSCnormal"/>
        <w:jc w:val="both"/>
      </w:pPr>
    </w:p>
    <w:p w14:paraId="5E307AB1" w14:textId="77777777" w:rsidR="00D526BE" w:rsidRPr="00191CE2" w:rsidRDefault="00D526BE" w:rsidP="009D4538">
      <w:pPr>
        <w:pStyle w:val="Nagwek3"/>
        <w:jc w:val="both"/>
        <w:rPr>
          <w:szCs w:val="24"/>
        </w:rPr>
      </w:pPr>
      <w:bookmarkStart w:id="99" w:name="_Toc399487256"/>
      <w:bookmarkStart w:id="100" w:name="_Ref405664680"/>
      <w:bookmarkStart w:id="101" w:name="_Toc412643969"/>
      <w:bookmarkStart w:id="102" w:name="_Toc413916815"/>
      <w:bookmarkStart w:id="103" w:name="_Toc413916957"/>
      <w:bookmarkStart w:id="104" w:name="_Toc413922018"/>
      <w:bookmarkStart w:id="105" w:name="_Toc413922507"/>
      <w:bookmarkStart w:id="106" w:name="_Toc413922611"/>
      <w:bookmarkStart w:id="107" w:name="_Toc414955248"/>
      <w:bookmarkStart w:id="108" w:name="_Ref414959197"/>
      <w:bookmarkStart w:id="109" w:name="_Ref414959507"/>
      <w:bookmarkStart w:id="110" w:name="_Ref414959601"/>
      <w:bookmarkStart w:id="111" w:name="_Ref414960861"/>
      <w:bookmarkStart w:id="112" w:name="_Ref414961143"/>
      <w:bookmarkStart w:id="113" w:name="_Ref414961231"/>
      <w:bookmarkStart w:id="114" w:name="_Ref414962982"/>
      <w:bookmarkStart w:id="115" w:name="_Ref414969927"/>
      <w:bookmarkStart w:id="116" w:name="_Ref414969999"/>
      <w:bookmarkStart w:id="117" w:name="_Ref414970412"/>
      <w:bookmarkStart w:id="118" w:name="_Ref414972586"/>
      <w:bookmarkStart w:id="119" w:name="_Ref414978309"/>
      <w:bookmarkStart w:id="120" w:name="_Ref414978602"/>
      <w:bookmarkStart w:id="121" w:name="_Ref414979250"/>
      <w:bookmarkStart w:id="122" w:name="_Ref414979328"/>
      <w:bookmarkStart w:id="123" w:name="_Toc415214555"/>
      <w:bookmarkStart w:id="124" w:name="_Toc154647382"/>
      <w:r w:rsidRPr="00191CE2">
        <w:rPr>
          <w:szCs w:val="24"/>
        </w:rPr>
        <w:t>Grouping of intended uses for risk assessment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04DFB19F" w14:textId="0A624D42" w:rsidR="00D526BE" w:rsidRPr="00FA6664" w:rsidRDefault="00D526BE" w:rsidP="009D4538">
      <w:pPr>
        <w:pStyle w:val="JSCnormal"/>
        <w:jc w:val="both"/>
      </w:pPr>
      <w:r w:rsidRPr="00FA6664">
        <w:t xml:space="preserve">The following table documents the intended use </w:t>
      </w:r>
      <w:r w:rsidR="00EF1173" w:rsidRPr="00FA6664">
        <w:t>of 2,4-D 95 SP according to the GAP. This is the relevant parameter for all areas of the risk assessment.</w:t>
      </w:r>
    </w:p>
    <w:p w14:paraId="68EB19E7" w14:textId="1B2B47E8" w:rsidR="00D526BE" w:rsidRPr="00FA6664" w:rsidRDefault="00D526BE" w:rsidP="00951CB8">
      <w:pPr>
        <w:pStyle w:val="JSCsummarytableheader"/>
      </w:pPr>
      <w:bookmarkStart w:id="125" w:name="_Ref359576007"/>
      <w:r w:rsidRPr="00FA6664">
        <w:t xml:space="preserve">Table </w:t>
      </w:r>
      <w:r>
        <w:fldChar w:fldCharType="begin"/>
      </w:r>
      <w:r>
        <w:instrText xml:space="preserve"> STYLEREF 2 \s </w:instrText>
      </w:r>
      <w:r>
        <w:fldChar w:fldCharType="separate"/>
      </w:r>
      <w:r w:rsidR="0055090D" w:rsidRPr="00FA6664">
        <w:rPr>
          <w:noProof/>
        </w:rPr>
        <w:t>9.1</w:t>
      </w:r>
      <w:r>
        <w:rPr>
          <w:noProof/>
        </w:rPr>
        <w:fldChar w:fldCharType="end"/>
      </w:r>
      <w:r w:rsidRPr="00FA6664">
        <w:noBreakHyphen/>
      </w:r>
      <w:r>
        <w:fldChar w:fldCharType="begin"/>
      </w:r>
      <w:r>
        <w:instrText xml:space="preserve"> SEQ Table \* ARABIC \s 2 </w:instrText>
      </w:r>
      <w:r>
        <w:fldChar w:fldCharType="separate"/>
      </w:r>
      <w:r w:rsidR="0055090D" w:rsidRPr="00FA6664">
        <w:rPr>
          <w:noProof/>
        </w:rPr>
        <w:t>2</w:t>
      </w:r>
      <w:r>
        <w:rPr>
          <w:noProof/>
        </w:rPr>
        <w:fldChar w:fldCharType="end"/>
      </w:r>
      <w:bookmarkEnd w:id="125"/>
      <w:r w:rsidRPr="00FA6664">
        <w:t>:</w:t>
      </w:r>
      <w:r w:rsidRPr="00FA6664">
        <w:tab/>
        <w:t xml:space="preserve">Critical use pattern of </w:t>
      </w:r>
      <w:r w:rsidR="00B90D52" w:rsidRPr="00FA6664">
        <w:t>2,4-D 95 SP</w:t>
      </w:r>
      <w:r w:rsidRPr="00FA6664">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37"/>
        <w:gridCol w:w="2804"/>
        <w:gridCol w:w="2804"/>
        <w:gridCol w:w="2803"/>
      </w:tblGrid>
      <w:tr w:rsidR="00D526BE" w:rsidRPr="00FA6664" w14:paraId="2CA718ED" w14:textId="305D7AD8" w:rsidTr="00B90D52">
        <w:trPr>
          <w:tblHeader/>
        </w:trPr>
        <w:tc>
          <w:tcPr>
            <w:tcW w:w="501" w:type="pct"/>
            <w:shd w:val="pct10" w:color="auto" w:fill="FFFFFF" w:themeFill="background1"/>
          </w:tcPr>
          <w:p w14:paraId="64F27BFC" w14:textId="2B2979F4" w:rsidR="00D526BE" w:rsidRPr="00FA6664" w:rsidRDefault="00D526BE" w:rsidP="00951CB8">
            <w:pPr>
              <w:pStyle w:val="JSCsummarytableheaderrow"/>
              <w:rPr>
                <w:b/>
                <w:lang w:val="en-GB"/>
              </w:rPr>
            </w:pPr>
            <w:r w:rsidRPr="00FA6664">
              <w:rPr>
                <w:lang w:val="en-GB"/>
              </w:rPr>
              <w:t>Group</w:t>
            </w:r>
          </w:p>
        </w:tc>
        <w:tc>
          <w:tcPr>
            <w:tcW w:w="1500" w:type="pct"/>
            <w:shd w:val="pct10" w:color="auto" w:fill="FFFFFF" w:themeFill="background1"/>
          </w:tcPr>
          <w:p w14:paraId="458B6CAE" w14:textId="743AA925" w:rsidR="00D526BE" w:rsidRPr="00FA6664" w:rsidRDefault="00D526BE" w:rsidP="00951CB8">
            <w:pPr>
              <w:pStyle w:val="JSCsummarytableheaderrow"/>
              <w:rPr>
                <w:b/>
                <w:lang w:val="en-GB"/>
              </w:rPr>
            </w:pPr>
            <w:r w:rsidRPr="00FA6664">
              <w:rPr>
                <w:lang w:val="en-GB"/>
              </w:rPr>
              <w:t>Intended use</w:t>
            </w:r>
          </w:p>
        </w:tc>
        <w:tc>
          <w:tcPr>
            <w:tcW w:w="1500" w:type="pct"/>
            <w:shd w:val="pct10" w:color="auto" w:fill="FFFFFF" w:themeFill="background1"/>
          </w:tcPr>
          <w:p w14:paraId="10D52BE7" w14:textId="7AA9E07C" w:rsidR="00D526BE" w:rsidRPr="00FA6664" w:rsidRDefault="00B90D52" w:rsidP="00951CB8">
            <w:pPr>
              <w:pStyle w:val="JSCsummarytableheaderrow"/>
              <w:rPr>
                <w:b/>
                <w:lang w:val="en-GB"/>
              </w:rPr>
            </w:pPr>
            <w:r w:rsidRPr="00FA6664">
              <w:rPr>
                <w:lang w:val="en-GB"/>
              </w:rPr>
              <w:t>Frequency / timing</w:t>
            </w:r>
          </w:p>
        </w:tc>
        <w:tc>
          <w:tcPr>
            <w:tcW w:w="1500" w:type="pct"/>
            <w:shd w:val="pct10" w:color="auto" w:fill="FFFFFF" w:themeFill="background1"/>
          </w:tcPr>
          <w:p w14:paraId="5D01E47B" w14:textId="57665623" w:rsidR="00D526BE" w:rsidRPr="00FA6664" w:rsidRDefault="00B90D52" w:rsidP="00951CB8">
            <w:pPr>
              <w:pStyle w:val="JSCsummarytableheaderrow"/>
              <w:rPr>
                <w:b/>
                <w:lang w:val="en-GB"/>
              </w:rPr>
            </w:pPr>
            <w:r w:rsidRPr="00FA6664">
              <w:rPr>
                <w:lang w:val="en-GB"/>
              </w:rPr>
              <w:t>Application rate</w:t>
            </w:r>
          </w:p>
        </w:tc>
      </w:tr>
      <w:tr w:rsidR="00D526BE" w:rsidRPr="002B1114" w14:paraId="42EB39A0" w14:textId="3D78C57F" w:rsidTr="00B90D52">
        <w:tc>
          <w:tcPr>
            <w:tcW w:w="501" w:type="pct"/>
            <w:shd w:val="clear" w:color="auto" w:fill="auto"/>
          </w:tcPr>
          <w:p w14:paraId="21741890" w14:textId="242D146E" w:rsidR="00D526BE" w:rsidRPr="00FA6664" w:rsidRDefault="005C0480" w:rsidP="00951CB8">
            <w:pPr>
              <w:pStyle w:val="JSCsummarytabletext"/>
            </w:pPr>
            <w:r w:rsidRPr="00FA6664">
              <w:t>1</w:t>
            </w:r>
          </w:p>
        </w:tc>
        <w:tc>
          <w:tcPr>
            <w:tcW w:w="1500" w:type="pct"/>
            <w:shd w:val="clear" w:color="auto" w:fill="auto"/>
          </w:tcPr>
          <w:p w14:paraId="7DDF0554" w14:textId="4240707C" w:rsidR="00D526BE" w:rsidRPr="00FA6664" w:rsidRDefault="00B90D52" w:rsidP="00951CB8">
            <w:pPr>
              <w:pStyle w:val="JSCsummarytabletext"/>
            </w:pPr>
            <w:r w:rsidRPr="00FA6664">
              <w:t>Spring wheat</w:t>
            </w:r>
          </w:p>
        </w:tc>
        <w:tc>
          <w:tcPr>
            <w:tcW w:w="1500" w:type="pct"/>
            <w:shd w:val="clear" w:color="auto" w:fill="auto"/>
          </w:tcPr>
          <w:p w14:paraId="6FDC707B" w14:textId="19465CA3" w:rsidR="00D526BE" w:rsidRPr="00FA6664" w:rsidRDefault="00B90D52" w:rsidP="00951CB8">
            <w:pPr>
              <w:pStyle w:val="JSCsummarytabletext"/>
            </w:pPr>
            <w:r w:rsidRPr="00FA6664">
              <w:t>1 application at BBCH 15 - 25</w:t>
            </w:r>
          </w:p>
        </w:tc>
        <w:tc>
          <w:tcPr>
            <w:tcW w:w="1500" w:type="pct"/>
            <w:shd w:val="clear" w:color="auto" w:fill="auto"/>
          </w:tcPr>
          <w:p w14:paraId="76D42062" w14:textId="59885E5C" w:rsidR="00D526BE" w:rsidRPr="00FA6664" w:rsidRDefault="005C0480" w:rsidP="00951CB8">
            <w:pPr>
              <w:pStyle w:val="JSCsummarytabletext"/>
            </w:pPr>
            <w:r w:rsidRPr="00FA6664">
              <w:rPr>
                <w:szCs w:val="16"/>
              </w:rPr>
              <w:t xml:space="preserve">0.75 </w:t>
            </w:r>
            <w:r w:rsidR="005A6360">
              <w:rPr>
                <w:szCs w:val="16"/>
              </w:rPr>
              <w:t>k</w:t>
            </w:r>
            <w:r w:rsidRPr="00FA6664">
              <w:rPr>
                <w:szCs w:val="16"/>
              </w:rPr>
              <w:t>g</w:t>
            </w:r>
            <w:r w:rsidR="00B90D52" w:rsidRPr="00FA6664">
              <w:rPr>
                <w:szCs w:val="16"/>
              </w:rPr>
              <w:t xml:space="preserve"> a.s./ha</w:t>
            </w:r>
            <w:r w:rsidR="00630D88">
              <w:rPr>
                <w:szCs w:val="16"/>
              </w:rPr>
              <w:t xml:space="preserve"> </w:t>
            </w:r>
            <w:r w:rsidR="00630D88" w:rsidRPr="0000078E">
              <w:rPr>
                <w:szCs w:val="16"/>
                <w:shd w:val="clear" w:color="auto" w:fill="D9D9D9" w:themeFill="background1" w:themeFillShade="D9"/>
              </w:rPr>
              <w:t xml:space="preserve">(as </w:t>
            </w:r>
            <w:r w:rsidR="00630D88" w:rsidRPr="0000078E">
              <w:rPr>
                <w:shd w:val="clear" w:color="auto" w:fill="D9D9D9" w:themeFill="background1" w:themeFillShade="D9"/>
              </w:rPr>
              <w:t>acetic acid)</w:t>
            </w:r>
          </w:p>
        </w:tc>
      </w:tr>
    </w:tbl>
    <w:p w14:paraId="7C13489F" w14:textId="77777777" w:rsidR="00D526BE" w:rsidRPr="00191CE2" w:rsidRDefault="00D526BE" w:rsidP="00191CE2">
      <w:pPr>
        <w:pStyle w:val="Nagwek3"/>
        <w:rPr>
          <w:szCs w:val="24"/>
        </w:rPr>
      </w:pPr>
      <w:bookmarkStart w:id="126" w:name="_Toc412643970"/>
      <w:bookmarkStart w:id="127" w:name="_Toc413916816"/>
      <w:bookmarkStart w:id="128" w:name="_Toc413916958"/>
      <w:bookmarkStart w:id="129" w:name="_Toc413922019"/>
      <w:bookmarkStart w:id="130" w:name="_Toc413922508"/>
      <w:bookmarkStart w:id="131" w:name="_Toc413922612"/>
      <w:bookmarkStart w:id="132" w:name="_Toc414955249"/>
      <w:bookmarkStart w:id="133" w:name="_Toc415214556"/>
      <w:bookmarkStart w:id="134" w:name="_Toc154647383"/>
      <w:r w:rsidRPr="00191CE2">
        <w:rPr>
          <w:szCs w:val="24"/>
        </w:rPr>
        <w:lastRenderedPageBreak/>
        <w:t>Consideration of metabolites</w:t>
      </w:r>
      <w:bookmarkEnd w:id="126"/>
      <w:bookmarkEnd w:id="127"/>
      <w:bookmarkEnd w:id="128"/>
      <w:bookmarkEnd w:id="129"/>
      <w:bookmarkEnd w:id="130"/>
      <w:bookmarkEnd w:id="131"/>
      <w:bookmarkEnd w:id="132"/>
      <w:bookmarkEnd w:id="133"/>
      <w:bookmarkEnd w:id="134"/>
    </w:p>
    <w:p w14:paraId="0AD5FA2B" w14:textId="0A58D15F" w:rsidR="00D526BE" w:rsidRPr="00A832B8" w:rsidRDefault="00D526BE" w:rsidP="009D4538">
      <w:pPr>
        <w:pStyle w:val="JSCnormal"/>
        <w:jc w:val="both"/>
      </w:pPr>
      <w:r w:rsidRPr="00253F1F">
        <w:t xml:space="preserve">A list of metabolites found in environmental compartments is </w:t>
      </w:r>
      <w:r w:rsidRPr="00A832B8">
        <w:t xml:space="preserve">provided below. The need for conducting a metabolite-specific risk assessment in the context of the evaluation of </w:t>
      </w:r>
      <w:r w:rsidR="007B1080" w:rsidRPr="00A832B8">
        <w:t>2,4-D 95 SP</w:t>
      </w:r>
      <w:r w:rsidRPr="00A832B8">
        <w:t xml:space="preserve"> is indicated in the table.</w:t>
      </w:r>
    </w:p>
    <w:p w14:paraId="4C8EAF4D" w14:textId="3931F537" w:rsidR="00D526BE" w:rsidRPr="00191CE2" w:rsidRDefault="00D526BE" w:rsidP="00951CB8">
      <w:pPr>
        <w:pStyle w:val="JSCsummarytableheader"/>
      </w:pPr>
      <w:r w:rsidRPr="00A832B8">
        <w:t xml:space="preserve">Table </w:t>
      </w:r>
      <w:r>
        <w:fldChar w:fldCharType="begin"/>
      </w:r>
      <w:r>
        <w:instrText xml:space="preserve"> STYLEREF 2 \s </w:instrText>
      </w:r>
      <w:r>
        <w:fldChar w:fldCharType="separate"/>
      </w:r>
      <w:r w:rsidR="0055090D" w:rsidRPr="00A832B8">
        <w:rPr>
          <w:noProof/>
        </w:rPr>
        <w:t>9.1</w:t>
      </w:r>
      <w:r>
        <w:rPr>
          <w:noProof/>
        </w:rPr>
        <w:fldChar w:fldCharType="end"/>
      </w:r>
      <w:r w:rsidRPr="00A832B8">
        <w:noBreakHyphen/>
      </w:r>
      <w:r>
        <w:fldChar w:fldCharType="begin"/>
      </w:r>
      <w:r>
        <w:instrText xml:space="preserve"> SEQ Table \* ARABIC \s 2 </w:instrText>
      </w:r>
      <w:r>
        <w:fldChar w:fldCharType="separate"/>
      </w:r>
      <w:r w:rsidR="0055090D" w:rsidRPr="00A832B8">
        <w:rPr>
          <w:noProof/>
        </w:rPr>
        <w:t>3</w:t>
      </w:r>
      <w:r>
        <w:rPr>
          <w:noProof/>
        </w:rPr>
        <w:fldChar w:fldCharType="end"/>
      </w:r>
      <w:r w:rsidRPr="00A832B8">
        <w:tab/>
        <w:t xml:space="preserve">Metabolites of </w:t>
      </w:r>
      <w:r w:rsidR="000257ED" w:rsidRPr="00A832B8">
        <w:t>2,4-D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04"/>
        <w:gridCol w:w="1271"/>
        <w:gridCol w:w="2500"/>
        <w:gridCol w:w="1904"/>
        <w:gridCol w:w="2569"/>
      </w:tblGrid>
      <w:tr w:rsidR="00EE581F" w:rsidRPr="00191CE2" w14:paraId="4F6FC48A" w14:textId="77777777" w:rsidTr="00EE581F">
        <w:trPr>
          <w:tblHeader/>
        </w:trPr>
        <w:tc>
          <w:tcPr>
            <w:tcW w:w="595" w:type="pct"/>
            <w:shd w:val="pct10" w:color="auto" w:fill="FFFFFF" w:themeFill="background1"/>
          </w:tcPr>
          <w:p w14:paraId="18E80474" w14:textId="77777777" w:rsidR="00EE581F" w:rsidRPr="00191CE2" w:rsidRDefault="00EE581F" w:rsidP="00EE581F">
            <w:pPr>
              <w:pStyle w:val="JSCsummarytableheaderrow"/>
              <w:rPr>
                <w:b/>
                <w:lang w:val="en-GB"/>
              </w:rPr>
            </w:pPr>
            <w:r w:rsidRPr="00191CE2">
              <w:rPr>
                <w:lang w:val="en-GB"/>
              </w:rPr>
              <w:t>Metabolite</w:t>
            </w:r>
          </w:p>
        </w:tc>
        <w:tc>
          <w:tcPr>
            <w:tcW w:w="684" w:type="pct"/>
            <w:shd w:val="pct10" w:color="auto" w:fill="FFFFFF" w:themeFill="background1"/>
          </w:tcPr>
          <w:p w14:paraId="17FF83B3" w14:textId="139E6658" w:rsidR="00EE581F" w:rsidRPr="00191CE2" w:rsidRDefault="00EE581F" w:rsidP="00EE581F">
            <w:pPr>
              <w:pStyle w:val="JSCsummarytableheaderrow"/>
              <w:rPr>
                <w:b/>
                <w:lang w:val="en-GB"/>
              </w:rPr>
            </w:pPr>
            <w:r w:rsidRPr="00191CE2">
              <w:rPr>
                <w:lang w:val="en-GB"/>
              </w:rPr>
              <w:t>Molar mass</w:t>
            </w:r>
          </w:p>
        </w:tc>
        <w:tc>
          <w:tcPr>
            <w:tcW w:w="1320" w:type="pct"/>
            <w:shd w:val="pct10" w:color="auto" w:fill="FFFFFF" w:themeFill="background1"/>
          </w:tcPr>
          <w:p w14:paraId="406C2E4A" w14:textId="54332473" w:rsidR="00EE581F" w:rsidRPr="00191CE2" w:rsidRDefault="00EE581F" w:rsidP="00EE581F">
            <w:pPr>
              <w:pStyle w:val="JSCsummarytableheaderrow"/>
              <w:rPr>
                <w:b/>
                <w:lang w:val="en-GB"/>
              </w:rPr>
            </w:pPr>
            <w:r w:rsidRPr="00191CE2">
              <w:rPr>
                <w:lang w:val="en-GB"/>
              </w:rPr>
              <w:t>Chemical structure</w:t>
            </w:r>
          </w:p>
        </w:tc>
        <w:tc>
          <w:tcPr>
            <w:tcW w:w="1022" w:type="pct"/>
            <w:shd w:val="pct10" w:color="auto" w:fill="FFFFFF" w:themeFill="background1"/>
          </w:tcPr>
          <w:p w14:paraId="11389292" w14:textId="77777777" w:rsidR="00EE581F" w:rsidRPr="00191CE2" w:rsidRDefault="00EE581F" w:rsidP="00EE581F">
            <w:pPr>
              <w:pStyle w:val="JSCsummarytableheaderrow"/>
              <w:rPr>
                <w:b/>
                <w:lang w:val="en-GB"/>
              </w:rPr>
            </w:pPr>
            <w:r w:rsidRPr="00191CE2">
              <w:rPr>
                <w:lang w:val="en-GB"/>
              </w:rPr>
              <w:t>Maximum occurrence in compartments</w:t>
            </w:r>
          </w:p>
        </w:tc>
        <w:tc>
          <w:tcPr>
            <w:tcW w:w="1378" w:type="pct"/>
            <w:shd w:val="pct10" w:color="auto" w:fill="FFFFFF" w:themeFill="background1"/>
          </w:tcPr>
          <w:p w14:paraId="425B9BAB" w14:textId="77777777" w:rsidR="00EE581F" w:rsidRPr="00191CE2" w:rsidRDefault="00EE581F" w:rsidP="00EE581F">
            <w:pPr>
              <w:pStyle w:val="JSCsummarytableheaderrow"/>
              <w:rPr>
                <w:b/>
                <w:lang w:val="en-GB"/>
              </w:rPr>
            </w:pPr>
            <w:r w:rsidRPr="00191CE2">
              <w:rPr>
                <w:lang w:val="en-GB"/>
              </w:rPr>
              <w:t>Risk assessment required?</w:t>
            </w:r>
          </w:p>
        </w:tc>
      </w:tr>
      <w:tr w:rsidR="00EE581F" w:rsidRPr="00191CE2" w14:paraId="530B3F28" w14:textId="77777777" w:rsidTr="00EE581F">
        <w:tc>
          <w:tcPr>
            <w:tcW w:w="595" w:type="pct"/>
            <w:shd w:val="clear" w:color="auto" w:fill="auto"/>
          </w:tcPr>
          <w:p w14:paraId="0DD3BEAC" w14:textId="7878FBFA" w:rsidR="00EE581F" w:rsidRPr="00191CE2" w:rsidRDefault="00EE581F" w:rsidP="00EE581F">
            <w:pPr>
              <w:pStyle w:val="JSCsummarytabletext"/>
            </w:pPr>
            <w:r w:rsidRPr="00B456A6">
              <w:t>2,4-DCP</w:t>
            </w:r>
          </w:p>
        </w:tc>
        <w:tc>
          <w:tcPr>
            <w:tcW w:w="684" w:type="pct"/>
            <w:shd w:val="clear" w:color="auto" w:fill="auto"/>
          </w:tcPr>
          <w:p w14:paraId="0F468C7A" w14:textId="72CDAD33" w:rsidR="00EE581F" w:rsidRPr="00191CE2" w:rsidRDefault="00EE581F" w:rsidP="00EE581F">
            <w:pPr>
              <w:pStyle w:val="JSCsummarytabletext"/>
            </w:pPr>
            <w:r w:rsidRPr="00B456A6">
              <w:t>163</w:t>
            </w:r>
          </w:p>
        </w:tc>
        <w:tc>
          <w:tcPr>
            <w:tcW w:w="1320" w:type="pct"/>
            <w:shd w:val="clear" w:color="auto" w:fill="auto"/>
          </w:tcPr>
          <w:p w14:paraId="2087DC72" w14:textId="56B6007F" w:rsidR="00EE581F" w:rsidRPr="00191CE2" w:rsidRDefault="00EE581F" w:rsidP="00EE581F">
            <w:pPr>
              <w:pStyle w:val="JSCsummarytabletext"/>
            </w:pPr>
            <w:r w:rsidRPr="00B456A6">
              <w:rPr>
                <w:rFonts w:ascii="Arial" w:hAnsi="Arial"/>
                <w:lang w:eastAsia="en-US"/>
              </w:rPr>
              <w:drawing>
                <wp:inline distT="0" distB="0" distL="0" distR="0" wp14:anchorId="1F3DE2CD" wp14:editId="2432A412">
                  <wp:extent cx="1255395" cy="7029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55395" cy="702945"/>
                          </a:xfrm>
                          <a:prstGeom prst="rect">
                            <a:avLst/>
                          </a:prstGeom>
                          <a:noFill/>
                          <a:ln>
                            <a:noFill/>
                          </a:ln>
                        </pic:spPr>
                      </pic:pic>
                    </a:graphicData>
                  </a:graphic>
                </wp:inline>
              </w:drawing>
            </w:r>
          </w:p>
        </w:tc>
        <w:tc>
          <w:tcPr>
            <w:tcW w:w="1022" w:type="pct"/>
            <w:shd w:val="clear" w:color="auto" w:fill="auto"/>
          </w:tcPr>
          <w:p w14:paraId="380503F6" w14:textId="77777777" w:rsidR="00EE581F" w:rsidRPr="00B456A6" w:rsidRDefault="00EE581F" w:rsidP="00EE581F">
            <w:pPr>
              <w:pStyle w:val="RepTableSmall"/>
              <w:suppressAutoHyphens/>
              <w:spacing w:before="60" w:after="60"/>
              <w:rPr>
                <w:sz w:val="20"/>
                <w:lang w:val="en-GB"/>
              </w:rPr>
            </w:pPr>
            <w:r w:rsidRPr="00B456A6">
              <w:rPr>
                <w:sz w:val="20"/>
                <w:lang w:val="en-GB"/>
              </w:rPr>
              <w:t>Soil (aerobic): 8.7%</w:t>
            </w:r>
          </w:p>
          <w:p w14:paraId="3375B7F2" w14:textId="77777777" w:rsidR="00EE581F" w:rsidRPr="00B456A6" w:rsidRDefault="00EE581F" w:rsidP="00EE581F">
            <w:pPr>
              <w:pStyle w:val="RepTableSmall"/>
              <w:suppressAutoHyphens/>
              <w:spacing w:before="60" w:after="60"/>
              <w:rPr>
                <w:sz w:val="20"/>
                <w:lang w:val="en-GB"/>
              </w:rPr>
            </w:pPr>
          </w:p>
          <w:p w14:paraId="1720B6C4" w14:textId="461E8353" w:rsidR="00EE581F" w:rsidRPr="00191CE2" w:rsidRDefault="00EE581F" w:rsidP="00EE581F">
            <w:pPr>
              <w:pStyle w:val="JSCsummarytabletext"/>
            </w:pPr>
            <w:r w:rsidRPr="00B456A6">
              <w:t>Water/Sediment: 32.1%</w:t>
            </w:r>
          </w:p>
        </w:tc>
        <w:tc>
          <w:tcPr>
            <w:tcW w:w="1378" w:type="pct"/>
            <w:shd w:val="clear" w:color="auto" w:fill="auto"/>
          </w:tcPr>
          <w:p w14:paraId="761C0795" w14:textId="77777777" w:rsidR="005C0480" w:rsidRPr="00E24E20" w:rsidRDefault="005C0480" w:rsidP="005C0480">
            <w:pPr>
              <w:pStyle w:val="JSCsummarytabletext"/>
            </w:pPr>
            <w:r w:rsidRPr="00E24E20">
              <w:t>Soil: Yes</w:t>
            </w:r>
          </w:p>
          <w:p w14:paraId="5D103D44" w14:textId="2C5BE374" w:rsidR="00972790" w:rsidRPr="00E24E20" w:rsidRDefault="005C0480" w:rsidP="005C0480">
            <w:pPr>
              <w:pStyle w:val="JSCsummarytabletext"/>
            </w:pPr>
            <w:r w:rsidRPr="00E24E20">
              <w:t>Surface water: Yes</w:t>
            </w:r>
          </w:p>
        </w:tc>
      </w:tr>
      <w:tr w:rsidR="00EE581F" w:rsidRPr="00191CE2" w14:paraId="027CA4CD" w14:textId="77777777" w:rsidTr="00EE581F">
        <w:tc>
          <w:tcPr>
            <w:tcW w:w="595" w:type="pct"/>
            <w:shd w:val="clear" w:color="auto" w:fill="auto"/>
          </w:tcPr>
          <w:p w14:paraId="6A691E0C" w14:textId="54679CA8" w:rsidR="00EE581F" w:rsidRPr="00191CE2" w:rsidRDefault="00EE581F" w:rsidP="00EE581F">
            <w:pPr>
              <w:pStyle w:val="JSCsummarytabletext"/>
            </w:pPr>
            <w:r w:rsidRPr="00B456A6">
              <w:t>2,4-DCA</w:t>
            </w:r>
          </w:p>
        </w:tc>
        <w:tc>
          <w:tcPr>
            <w:tcW w:w="684" w:type="pct"/>
            <w:shd w:val="clear" w:color="auto" w:fill="auto"/>
          </w:tcPr>
          <w:p w14:paraId="5DB2B3AF" w14:textId="577A8299" w:rsidR="00EE581F" w:rsidRPr="00191CE2" w:rsidRDefault="00EE581F" w:rsidP="00EE581F">
            <w:pPr>
              <w:pStyle w:val="JSCsummarytabletext"/>
            </w:pPr>
            <w:r w:rsidRPr="00B456A6">
              <w:t>177</w:t>
            </w:r>
          </w:p>
        </w:tc>
        <w:tc>
          <w:tcPr>
            <w:tcW w:w="1320" w:type="pct"/>
            <w:shd w:val="clear" w:color="auto" w:fill="auto"/>
          </w:tcPr>
          <w:p w14:paraId="2BA42E0C" w14:textId="7DBF3688" w:rsidR="00EE581F" w:rsidRPr="00191CE2" w:rsidRDefault="00EE581F" w:rsidP="00EE581F">
            <w:pPr>
              <w:pStyle w:val="JSCsummarytabletext"/>
            </w:pPr>
            <w:r w:rsidRPr="00B456A6">
              <w:rPr>
                <w:rFonts w:ascii="Arial" w:hAnsi="Arial"/>
                <w:lang w:eastAsia="en-US"/>
              </w:rPr>
              <w:drawing>
                <wp:inline distT="0" distB="0" distL="0" distR="0" wp14:anchorId="2B9C0228" wp14:editId="1B0B9106">
                  <wp:extent cx="1515110" cy="6826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15110" cy="682625"/>
                          </a:xfrm>
                          <a:prstGeom prst="rect">
                            <a:avLst/>
                          </a:prstGeom>
                          <a:noFill/>
                          <a:ln>
                            <a:noFill/>
                          </a:ln>
                        </pic:spPr>
                      </pic:pic>
                    </a:graphicData>
                  </a:graphic>
                </wp:inline>
              </w:drawing>
            </w:r>
          </w:p>
        </w:tc>
        <w:tc>
          <w:tcPr>
            <w:tcW w:w="1022" w:type="pct"/>
            <w:shd w:val="clear" w:color="auto" w:fill="auto"/>
          </w:tcPr>
          <w:p w14:paraId="57B40FBB" w14:textId="77777777" w:rsidR="00EE581F" w:rsidRPr="00B456A6" w:rsidRDefault="00EE581F" w:rsidP="00EE581F">
            <w:pPr>
              <w:pStyle w:val="RepTableSmall"/>
              <w:suppressAutoHyphens/>
              <w:spacing w:before="60" w:after="60"/>
              <w:rPr>
                <w:sz w:val="20"/>
                <w:lang w:val="en-GB"/>
              </w:rPr>
            </w:pPr>
            <w:r w:rsidRPr="00B456A6">
              <w:rPr>
                <w:sz w:val="20"/>
                <w:lang w:val="en-GB"/>
              </w:rPr>
              <w:t>Soil (aerobic): 15%</w:t>
            </w:r>
          </w:p>
          <w:p w14:paraId="31CC5C71" w14:textId="77777777" w:rsidR="00EE581F" w:rsidRPr="00B456A6" w:rsidRDefault="00EE581F" w:rsidP="00EE581F">
            <w:pPr>
              <w:pStyle w:val="RepTableSmall"/>
              <w:suppressAutoHyphens/>
              <w:spacing w:before="60" w:after="60"/>
              <w:rPr>
                <w:sz w:val="20"/>
                <w:lang w:val="en-GB"/>
              </w:rPr>
            </w:pPr>
          </w:p>
          <w:p w14:paraId="5487444C" w14:textId="080316EC" w:rsidR="00EE581F" w:rsidRPr="00191CE2" w:rsidRDefault="00EE581F" w:rsidP="00EE581F">
            <w:pPr>
              <w:pStyle w:val="JSCsummarytabletext"/>
            </w:pPr>
            <w:r w:rsidRPr="00B456A6">
              <w:t>Water/Sediment: 5.3%</w:t>
            </w:r>
          </w:p>
        </w:tc>
        <w:tc>
          <w:tcPr>
            <w:tcW w:w="1378" w:type="pct"/>
            <w:shd w:val="clear" w:color="auto" w:fill="auto"/>
          </w:tcPr>
          <w:p w14:paraId="7B2EA7A2" w14:textId="77777777" w:rsidR="00EE581F" w:rsidRPr="00E24E20" w:rsidRDefault="005C0480" w:rsidP="00EE581F">
            <w:pPr>
              <w:pStyle w:val="JSCsummarytabletext"/>
            </w:pPr>
            <w:r w:rsidRPr="00E24E20">
              <w:t>Soil: Yes</w:t>
            </w:r>
          </w:p>
          <w:p w14:paraId="6453EB74" w14:textId="42BFA574" w:rsidR="005C0480" w:rsidRPr="00E24E20" w:rsidRDefault="005C0480" w:rsidP="00EE581F">
            <w:pPr>
              <w:pStyle w:val="JSCsummarytabletext"/>
            </w:pPr>
            <w:r w:rsidRPr="00E24E20">
              <w:t>Surface water: Yes</w:t>
            </w:r>
          </w:p>
        </w:tc>
      </w:tr>
      <w:tr w:rsidR="00EE581F" w:rsidRPr="00191CE2" w14:paraId="3A9D4ABE" w14:textId="77777777" w:rsidTr="00EE581F">
        <w:tc>
          <w:tcPr>
            <w:tcW w:w="595" w:type="pct"/>
            <w:shd w:val="clear" w:color="auto" w:fill="auto"/>
          </w:tcPr>
          <w:p w14:paraId="2394843F" w14:textId="25F1B62B" w:rsidR="00EE581F" w:rsidRPr="00191CE2" w:rsidRDefault="00EE581F" w:rsidP="00EE581F">
            <w:pPr>
              <w:pStyle w:val="JSCsummarytabletext"/>
            </w:pPr>
            <w:r w:rsidRPr="00B456A6">
              <w:t>4-CP</w:t>
            </w:r>
          </w:p>
        </w:tc>
        <w:tc>
          <w:tcPr>
            <w:tcW w:w="684" w:type="pct"/>
            <w:shd w:val="clear" w:color="auto" w:fill="auto"/>
          </w:tcPr>
          <w:p w14:paraId="13A2299A" w14:textId="11F11834" w:rsidR="00EE581F" w:rsidRPr="00191CE2" w:rsidRDefault="00EE581F" w:rsidP="00EE581F">
            <w:pPr>
              <w:pStyle w:val="JSCsummarytabletext"/>
            </w:pPr>
            <w:r>
              <w:t>128.6</w:t>
            </w:r>
          </w:p>
        </w:tc>
        <w:tc>
          <w:tcPr>
            <w:tcW w:w="1320" w:type="pct"/>
            <w:shd w:val="clear" w:color="auto" w:fill="auto"/>
          </w:tcPr>
          <w:p w14:paraId="4F22B2B7" w14:textId="307E6284" w:rsidR="00EE581F" w:rsidRPr="00191CE2" w:rsidRDefault="00EE581F" w:rsidP="00EE581F">
            <w:pPr>
              <w:pStyle w:val="JSCsummarytabletext"/>
            </w:pPr>
            <w:r w:rsidRPr="00B456A6">
              <w:rPr>
                <w:lang w:eastAsia="en-US"/>
              </w:rPr>
              <w:drawing>
                <wp:inline distT="0" distB="0" distL="0" distR="0" wp14:anchorId="7B963053" wp14:editId="4BC8E034">
                  <wp:extent cx="1180465" cy="614045"/>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0465" cy="614045"/>
                          </a:xfrm>
                          <a:prstGeom prst="rect">
                            <a:avLst/>
                          </a:prstGeom>
                          <a:noFill/>
                          <a:ln>
                            <a:noFill/>
                          </a:ln>
                        </pic:spPr>
                      </pic:pic>
                    </a:graphicData>
                  </a:graphic>
                </wp:inline>
              </w:drawing>
            </w:r>
          </w:p>
        </w:tc>
        <w:tc>
          <w:tcPr>
            <w:tcW w:w="1022" w:type="pct"/>
            <w:shd w:val="clear" w:color="auto" w:fill="auto"/>
          </w:tcPr>
          <w:p w14:paraId="086C951D" w14:textId="77777777" w:rsidR="00EE581F" w:rsidRPr="00B456A6" w:rsidRDefault="00EE581F" w:rsidP="00EE581F">
            <w:pPr>
              <w:pStyle w:val="RepTableSmall"/>
              <w:suppressAutoHyphens/>
              <w:spacing w:before="60" w:after="60"/>
              <w:rPr>
                <w:sz w:val="20"/>
                <w:lang w:val="en-GB"/>
              </w:rPr>
            </w:pPr>
            <w:r w:rsidRPr="00B456A6">
              <w:rPr>
                <w:sz w:val="20"/>
                <w:lang w:val="en-GB"/>
              </w:rPr>
              <w:t>Soil (anaerobic): 33%</w:t>
            </w:r>
          </w:p>
          <w:p w14:paraId="48A13B66" w14:textId="77777777" w:rsidR="00EE581F" w:rsidRPr="00B456A6" w:rsidRDefault="00EE581F" w:rsidP="00EE581F">
            <w:pPr>
              <w:pStyle w:val="RepTableSmall"/>
              <w:suppressAutoHyphens/>
              <w:spacing w:before="60" w:after="60"/>
              <w:rPr>
                <w:sz w:val="20"/>
                <w:lang w:val="en-GB"/>
              </w:rPr>
            </w:pPr>
          </w:p>
          <w:p w14:paraId="012EF20C" w14:textId="6C7084EE" w:rsidR="00EE581F" w:rsidRPr="00191CE2" w:rsidRDefault="00EE581F" w:rsidP="00EE581F">
            <w:pPr>
              <w:pStyle w:val="JSCsummarytabletext"/>
            </w:pPr>
            <w:r w:rsidRPr="00B456A6">
              <w:t xml:space="preserve">Water/Sediment: </w:t>
            </w:r>
            <w:r>
              <w:t>6.9</w:t>
            </w:r>
            <w:r w:rsidRPr="00B456A6">
              <w:t>%</w:t>
            </w:r>
          </w:p>
        </w:tc>
        <w:tc>
          <w:tcPr>
            <w:tcW w:w="1378" w:type="pct"/>
            <w:shd w:val="clear" w:color="auto" w:fill="auto"/>
          </w:tcPr>
          <w:p w14:paraId="6580FB8F" w14:textId="77777777" w:rsidR="005C0480" w:rsidRPr="00E24E20" w:rsidRDefault="005C0480" w:rsidP="005C0480">
            <w:pPr>
              <w:pStyle w:val="JSCsummarytabletext"/>
            </w:pPr>
            <w:r w:rsidRPr="00E24E20">
              <w:t>Soil: Yes</w:t>
            </w:r>
          </w:p>
          <w:p w14:paraId="0108687E" w14:textId="203F97AF" w:rsidR="00EE581F" w:rsidRPr="00E24E20" w:rsidRDefault="005C0480" w:rsidP="005C0480">
            <w:pPr>
              <w:pStyle w:val="JSCsummarytabletext"/>
            </w:pPr>
            <w:r w:rsidRPr="00E24E20">
              <w:t>Surface water: Yes</w:t>
            </w:r>
          </w:p>
        </w:tc>
      </w:tr>
      <w:tr w:rsidR="00EE581F" w:rsidRPr="00191CE2" w14:paraId="75CAC0CF" w14:textId="77777777" w:rsidTr="00EE581F">
        <w:tc>
          <w:tcPr>
            <w:tcW w:w="595" w:type="pct"/>
            <w:shd w:val="clear" w:color="auto" w:fill="auto"/>
          </w:tcPr>
          <w:p w14:paraId="487BD4AB" w14:textId="44E660FE" w:rsidR="00EE581F" w:rsidRPr="00191CE2" w:rsidRDefault="00EE581F" w:rsidP="00EE581F">
            <w:pPr>
              <w:pStyle w:val="JSCsummarytabletext"/>
            </w:pPr>
            <w:r w:rsidRPr="00B456A6">
              <w:t>1,2,4-benzenetriol</w:t>
            </w:r>
          </w:p>
        </w:tc>
        <w:tc>
          <w:tcPr>
            <w:tcW w:w="684" w:type="pct"/>
            <w:shd w:val="clear" w:color="auto" w:fill="auto"/>
          </w:tcPr>
          <w:p w14:paraId="519A78F0" w14:textId="693A3697" w:rsidR="00EE581F" w:rsidRPr="00191CE2" w:rsidRDefault="00EE581F" w:rsidP="00EE581F">
            <w:pPr>
              <w:pStyle w:val="JSCsummarytabletext"/>
            </w:pPr>
            <w:r>
              <w:t>126.1</w:t>
            </w:r>
          </w:p>
        </w:tc>
        <w:tc>
          <w:tcPr>
            <w:tcW w:w="1320" w:type="pct"/>
            <w:shd w:val="clear" w:color="auto" w:fill="auto"/>
          </w:tcPr>
          <w:p w14:paraId="2E1E80B5" w14:textId="3451B3D7" w:rsidR="00EE581F" w:rsidRPr="00191CE2" w:rsidRDefault="00EE581F" w:rsidP="00EE581F">
            <w:pPr>
              <w:pStyle w:val="JSCsummarytabletext"/>
            </w:pPr>
            <w:r w:rsidRPr="00B456A6">
              <w:rPr>
                <w:lang w:eastAsia="en-US"/>
              </w:rPr>
              <w:drawing>
                <wp:inline distT="0" distB="0" distL="0" distR="0" wp14:anchorId="3D6D1127" wp14:editId="1C37DB0A">
                  <wp:extent cx="1153160" cy="702945"/>
                  <wp:effectExtent l="0" t="0" r="889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3160" cy="702945"/>
                          </a:xfrm>
                          <a:prstGeom prst="rect">
                            <a:avLst/>
                          </a:prstGeom>
                          <a:noFill/>
                          <a:ln>
                            <a:noFill/>
                          </a:ln>
                        </pic:spPr>
                      </pic:pic>
                    </a:graphicData>
                  </a:graphic>
                </wp:inline>
              </w:drawing>
            </w:r>
          </w:p>
        </w:tc>
        <w:tc>
          <w:tcPr>
            <w:tcW w:w="1022" w:type="pct"/>
            <w:shd w:val="clear" w:color="auto" w:fill="auto"/>
          </w:tcPr>
          <w:p w14:paraId="0DA36CB6" w14:textId="77777777" w:rsidR="00EE581F" w:rsidRPr="00B456A6" w:rsidRDefault="00EE581F" w:rsidP="00EE581F">
            <w:pPr>
              <w:pStyle w:val="RepTableSmall"/>
              <w:suppressAutoHyphens/>
              <w:spacing w:before="60" w:after="60"/>
              <w:rPr>
                <w:sz w:val="20"/>
                <w:lang w:val="en-GB"/>
              </w:rPr>
            </w:pPr>
            <w:r w:rsidRPr="00B456A6">
              <w:rPr>
                <w:sz w:val="20"/>
                <w:lang w:val="en-GB"/>
              </w:rPr>
              <w:t xml:space="preserve">Soil (aerobic): </w:t>
            </w:r>
            <w:r>
              <w:rPr>
                <w:sz w:val="20"/>
                <w:lang w:val="en-GB"/>
              </w:rPr>
              <w:t>0.1</w:t>
            </w:r>
            <w:r w:rsidRPr="00B456A6">
              <w:rPr>
                <w:sz w:val="20"/>
                <w:lang w:val="en-GB"/>
              </w:rPr>
              <w:t>%</w:t>
            </w:r>
          </w:p>
          <w:p w14:paraId="518E4B65" w14:textId="77777777" w:rsidR="00EE581F" w:rsidRPr="00B456A6" w:rsidRDefault="00EE581F" w:rsidP="00EE581F">
            <w:pPr>
              <w:pStyle w:val="RepTableSmall"/>
              <w:suppressAutoHyphens/>
              <w:spacing w:before="60" w:after="60"/>
              <w:rPr>
                <w:sz w:val="20"/>
                <w:lang w:val="en-GB"/>
              </w:rPr>
            </w:pPr>
          </w:p>
          <w:p w14:paraId="633C5A59" w14:textId="5AEF5441" w:rsidR="00EE581F" w:rsidRPr="00191CE2" w:rsidRDefault="00EE581F" w:rsidP="00EE581F">
            <w:pPr>
              <w:pStyle w:val="JSCsummarytabletext"/>
            </w:pPr>
            <w:r w:rsidRPr="00B456A6">
              <w:t xml:space="preserve">Water/Sediment: </w:t>
            </w:r>
            <w:r>
              <w:t>31.7</w:t>
            </w:r>
            <w:r w:rsidRPr="00B456A6">
              <w:t>%</w:t>
            </w:r>
          </w:p>
        </w:tc>
        <w:tc>
          <w:tcPr>
            <w:tcW w:w="1378" w:type="pct"/>
            <w:shd w:val="clear" w:color="auto" w:fill="auto"/>
          </w:tcPr>
          <w:p w14:paraId="19B8F062" w14:textId="1DB8FD00" w:rsidR="005C0480" w:rsidRPr="00E24E20" w:rsidRDefault="005C0480" w:rsidP="005C0480">
            <w:pPr>
              <w:pStyle w:val="JSCsummarytabletext"/>
            </w:pPr>
            <w:r w:rsidRPr="00E24E20">
              <w:t>Soil: No</w:t>
            </w:r>
          </w:p>
          <w:p w14:paraId="1D62E3D2" w14:textId="66EAB1CC" w:rsidR="00EE581F" w:rsidRPr="00E24E20" w:rsidRDefault="005C0480" w:rsidP="005C0480">
            <w:pPr>
              <w:pStyle w:val="JSCsummarytabletext"/>
            </w:pPr>
            <w:r w:rsidRPr="00E24E20">
              <w:t>Surface water: Yes</w:t>
            </w:r>
          </w:p>
        </w:tc>
      </w:tr>
    </w:tbl>
    <w:p w14:paraId="1FDA610D" w14:textId="77777777" w:rsidR="009D4538" w:rsidRDefault="009D4538" w:rsidP="009D4538">
      <w:pPr>
        <w:pStyle w:val="Nagwek2"/>
        <w:numPr>
          <w:ilvl w:val="0"/>
          <w:numId w:val="0"/>
        </w:numPr>
        <w:ind w:left="1418"/>
      </w:pPr>
      <w:bookmarkStart w:id="135" w:name="_Toc399487258"/>
      <w:bookmarkStart w:id="136" w:name="_Ref405399133"/>
      <w:bookmarkStart w:id="137" w:name="_Ref405923357"/>
      <w:bookmarkStart w:id="138" w:name="_Ref405971516"/>
      <w:bookmarkStart w:id="139" w:name="_Toc412643971"/>
      <w:bookmarkStart w:id="140" w:name="_Toc413916817"/>
      <w:bookmarkStart w:id="141" w:name="_Toc413916959"/>
      <w:bookmarkStart w:id="142" w:name="_Toc413922020"/>
      <w:bookmarkStart w:id="143" w:name="_Toc413922509"/>
      <w:bookmarkStart w:id="144" w:name="_Toc413922613"/>
      <w:bookmarkStart w:id="145" w:name="_Toc414955250"/>
      <w:bookmarkStart w:id="146" w:name="_Toc415214557"/>
    </w:p>
    <w:p w14:paraId="7182B91F" w14:textId="598D614B" w:rsidR="00D526BE" w:rsidRPr="00191CE2" w:rsidRDefault="00D526BE" w:rsidP="00191CE2">
      <w:pPr>
        <w:pStyle w:val="Nagwek2"/>
      </w:pPr>
      <w:bookmarkStart w:id="147" w:name="_Toc154647384"/>
      <w:r w:rsidRPr="00191CE2">
        <w:t>Effects on birds (KCP 10.1.1)</w:t>
      </w:r>
      <w:bookmarkEnd w:id="135"/>
      <w:bookmarkEnd w:id="136"/>
      <w:bookmarkEnd w:id="137"/>
      <w:bookmarkEnd w:id="138"/>
      <w:bookmarkEnd w:id="139"/>
      <w:bookmarkEnd w:id="140"/>
      <w:bookmarkEnd w:id="141"/>
      <w:bookmarkEnd w:id="142"/>
      <w:bookmarkEnd w:id="143"/>
      <w:bookmarkEnd w:id="144"/>
      <w:bookmarkEnd w:id="145"/>
      <w:bookmarkEnd w:id="146"/>
      <w:bookmarkEnd w:id="147"/>
    </w:p>
    <w:p w14:paraId="3F04C110" w14:textId="77777777" w:rsidR="00D526BE" w:rsidRPr="00191CE2" w:rsidRDefault="00D526BE" w:rsidP="00191CE2">
      <w:pPr>
        <w:pStyle w:val="Nagwek3"/>
        <w:rPr>
          <w:szCs w:val="24"/>
        </w:rPr>
      </w:pPr>
      <w:bookmarkStart w:id="148" w:name="_Toc399353251"/>
      <w:bookmarkStart w:id="149" w:name="_Toc412643972"/>
      <w:bookmarkStart w:id="150" w:name="_Toc413916818"/>
      <w:bookmarkStart w:id="151" w:name="_Toc413916960"/>
      <w:bookmarkStart w:id="152" w:name="_Toc413922021"/>
      <w:bookmarkStart w:id="153" w:name="_Toc413922510"/>
      <w:bookmarkStart w:id="154" w:name="_Toc413922614"/>
      <w:bookmarkStart w:id="155" w:name="_Toc414955251"/>
      <w:bookmarkStart w:id="156" w:name="_Toc415214558"/>
      <w:bookmarkStart w:id="157" w:name="_Toc154647385"/>
      <w:r w:rsidRPr="00191CE2">
        <w:rPr>
          <w:szCs w:val="24"/>
        </w:rPr>
        <w:t>Toxicity data</w:t>
      </w:r>
      <w:bookmarkEnd w:id="148"/>
      <w:bookmarkEnd w:id="149"/>
      <w:bookmarkEnd w:id="150"/>
      <w:bookmarkEnd w:id="151"/>
      <w:bookmarkEnd w:id="152"/>
      <w:bookmarkEnd w:id="153"/>
      <w:bookmarkEnd w:id="154"/>
      <w:bookmarkEnd w:id="155"/>
      <w:bookmarkEnd w:id="156"/>
      <w:bookmarkEnd w:id="157"/>
    </w:p>
    <w:p w14:paraId="58F07381" w14:textId="52AD0D35" w:rsidR="00D82445" w:rsidRPr="005C0480" w:rsidRDefault="00D526BE" w:rsidP="009D4538">
      <w:pPr>
        <w:pStyle w:val="JSCnormal"/>
        <w:jc w:val="both"/>
        <w:rPr>
          <w:rStyle w:val="RepEditorNote"/>
          <w:color w:val="auto"/>
        </w:rPr>
      </w:pPr>
      <w:r w:rsidRPr="00253F1F">
        <w:t>Avian toxicity stu</w:t>
      </w:r>
      <w:r w:rsidRPr="005C0480">
        <w:t xml:space="preserve">dies have </w:t>
      </w:r>
      <w:r w:rsidR="00D82445" w:rsidRPr="005C0480">
        <w:t xml:space="preserve">previously </w:t>
      </w:r>
      <w:r w:rsidRPr="005C0480">
        <w:t xml:space="preserve">been carried out with </w:t>
      </w:r>
      <w:r w:rsidR="00C30D34" w:rsidRPr="005C0480">
        <w:t>2,4-D</w:t>
      </w:r>
      <w:r w:rsidR="004E4155" w:rsidRPr="005C0480">
        <w:t xml:space="preserve"> </w:t>
      </w:r>
      <w:r w:rsidRPr="005C0480">
        <w:t>its relevant metabolites. Full details of these studies are provided in the respective EU DAR and related documents</w:t>
      </w:r>
      <w:r w:rsidR="00D82445" w:rsidRPr="005C0480">
        <w:t xml:space="preserve">. </w:t>
      </w:r>
    </w:p>
    <w:p w14:paraId="729358C2" w14:textId="4975F1BF" w:rsidR="00D526BE" w:rsidRPr="005C0480" w:rsidRDefault="00D526BE" w:rsidP="009D4538">
      <w:pPr>
        <w:pStyle w:val="JSCnormal"/>
        <w:jc w:val="both"/>
      </w:pPr>
      <w:r w:rsidRPr="005C0480">
        <w:t xml:space="preserve">However, the provision of further data </w:t>
      </w:r>
      <w:r w:rsidR="00D05BF2" w:rsidRPr="005C0480">
        <w:t xml:space="preserve">using the formulation 2,4-D 95 SP </w:t>
      </w:r>
      <w:r w:rsidRPr="005C0480">
        <w:t xml:space="preserve">is not considered essential, because </w:t>
      </w:r>
      <w:r w:rsidR="00255957" w:rsidRPr="005C0480">
        <w:t>the high active substance concentration in the product allows for bridging from data with the active substance</w:t>
      </w:r>
      <w:r w:rsidR="00F328EA" w:rsidRPr="005C0480">
        <w:t>.</w:t>
      </w:r>
    </w:p>
    <w:p w14:paraId="19C0FFE4" w14:textId="002D3453" w:rsidR="00D526BE" w:rsidRPr="005C0480" w:rsidRDefault="00D526BE" w:rsidP="009D4538">
      <w:pPr>
        <w:pStyle w:val="JSCnormal"/>
        <w:jc w:val="both"/>
      </w:pPr>
      <w:r w:rsidRPr="005C0480">
        <w:t xml:space="preserve">The selection of studies and endpoints for the risk assessment </w:t>
      </w:r>
      <w:r w:rsidR="00A15E28" w:rsidRPr="005C0480">
        <w:t>is in line with</w:t>
      </w:r>
      <w:r w:rsidRPr="005C0480">
        <w:t xml:space="preserve"> the results of the EU review process.</w:t>
      </w:r>
      <w:r w:rsidR="00D82445" w:rsidRPr="005C0480">
        <w:t xml:space="preserve"> A summary of these endpoints is presented below.</w:t>
      </w:r>
    </w:p>
    <w:p w14:paraId="6981B51B" w14:textId="0AF3EA83" w:rsidR="00D526BE" w:rsidRPr="005C0480" w:rsidRDefault="00D526BE" w:rsidP="00951CB8">
      <w:pPr>
        <w:pStyle w:val="JSCsummarytableheader"/>
      </w:pPr>
      <w:r w:rsidRPr="005C0480">
        <w:t xml:space="preserve">Table </w:t>
      </w:r>
      <w:r>
        <w:fldChar w:fldCharType="begin"/>
      </w:r>
      <w:r>
        <w:instrText xml:space="preserve"> STYLEREF 2 \s </w:instrText>
      </w:r>
      <w:r>
        <w:fldChar w:fldCharType="separate"/>
      </w:r>
      <w:r w:rsidR="00C31CE4" w:rsidRPr="005C0480">
        <w:rPr>
          <w:noProof/>
        </w:rPr>
        <w:t>9.2</w:t>
      </w:r>
      <w:r>
        <w:rPr>
          <w:noProof/>
        </w:rPr>
        <w:fldChar w:fldCharType="end"/>
      </w:r>
      <w:r w:rsidRPr="005C0480">
        <w:noBreakHyphen/>
      </w:r>
      <w:r>
        <w:fldChar w:fldCharType="begin"/>
      </w:r>
      <w:r>
        <w:instrText xml:space="preserve"> SEQ Table \* ARABIC \s 2 </w:instrText>
      </w:r>
      <w:r>
        <w:fldChar w:fldCharType="separate"/>
      </w:r>
      <w:r w:rsidR="00C31CE4" w:rsidRPr="005C0480">
        <w:rPr>
          <w:noProof/>
        </w:rPr>
        <w:t>1</w:t>
      </w:r>
      <w:r>
        <w:rPr>
          <w:noProof/>
        </w:rPr>
        <w:fldChar w:fldCharType="end"/>
      </w:r>
      <w:r w:rsidRPr="005C0480">
        <w:t>:</w:t>
      </w:r>
      <w:r w:rsidRPr="005C0480">
        <w:tab/>
        <w:t>Endpoints and effect values relevant for the risk assessment for birds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78"/>
        <w:gridCol w:w="1524"/>
        <w:gridCol w:w="1423"/>
        <w:gridCol w:w="3171"/>
        <w:gridCol w:w="1552"/>
      </w:tblGrid>
      <w:tr w:rsidR="00D526BE" w:rsidRPr="005C0480" w14:paraId="026BBCFB" w14:textId="77777777" w:rsidTr="00820E0D">
        <w:trPr>
          <w:tblHeader/>
        </w:trPr>
        <w:tc>
          <w:tcPr>
            <w:tcW w:w="898" w:type="pct"/>
            <w:shd w:val="pct10" w:color="auto" w:fill="FFFFFF" w:themeFill="background1"/>
          </w:tcPr>
          <w:p w14:paraId="300DADB1" w14:textId="77777777" w:rsidR="00D526BE" w:rsidRPr="005C0480" w:rsidRDefault="00D526BE" w:rsidP="00A66B19">
            <w:pPr>
              <w:pStyle w:val="JSCsummarytableheaderrow"/>
              <w:rPr>
                <w:b/>
                <w:lang w:val="en-GB"/>
              </w:rPr>
            </w:pPr>
            <w:r w:rsidRPr="005C0480">
              <w:rPr>
                <w:lang w:val="en-GB"/>
              </w:rPr>
              <w:t>Species</w:t>
            </w:r>
          </w:p>
        </w:tc>
        <w:tc>
          <w:tcPr>
            <w:tcW w:w="815" w:type="pct"/>
            <w:shd w:val="pct10" w:color="auto" w:fill="FFFFFF" w:themeFill="background1"/>
          </w:tcPr>
          <w:p w14:paraId="17CD33D3" w14:textId="77777777" w:rsidR="00D526BE" w:rsidRPr="005C0480" w:rsidRDefault="00D526BE" w:rsidP="00A66B19">
            <w:pPr>
              <w:pStyle w:val="JSCsummarytableheaderrow"/>
              <w:rPr>
                <w:b/>
                <w:lang w:val="en-GB"/>
              </w:rPr>
            </w:pPr>
            <w:r w:rsidRPr="005C0480">
              <w:rPr>
                <w:lang w:val="en-GB"/>
              </w:rPr>
              <w:t>Substance</w:t>
            </w:r>
          </w:p>
        </w:tc>
        <w:tc>
          <w:tcPr>
            <w:tcW w:w="761" w:type="pct"/>
            <w:shd w:val="pct10" w:color="auto" w:fill="FFFFFF" w:themeFill="background1"/>
          </w:tcPr>
          <w:p w14:paraId="497A9FE7" w14:textId="2F59F356" w:rsidR="00D526BE" w:rsidRPr="005C0480" w:rsidRDefault="00D526BE" w:rsidP="00A66B19">
            <w:pPr>
              <w:pStyle w:val="JSCsummarytableheaderrow"/>
              <w:rPr>
                <w:b/>
                <w:lang w:val="en-GB"/>
              </w:rPr>
            </w:pPr>
            <w:r w:rsidRPr="005C0480">
              <w:rPr>
                <w:lang w:val="en-GB"/>
              </w:rPr>
              <w:t>Exposure</w:t>
            </w:r>
            <w:r w:rsidR="00386078">
              <w:rPr>
                <w:lang w:val="en-GB"/>
              </w:rPr>
              <w:br/>
            </w:r>
            <w:r w:rsidRPr="005C0480">
              <w:rPr>
                <w:lang w:val="en-GB"/>
              </w:rPr>
              <w:t>System</w:t>
            </w:r>
          </w:p>
        </w:tc>
        <w:tc>
          <w:tcPr>
            <w:tcW w:w="1696" w:type="pct"/>
            <w:shd w:val="pct10" w:color="auto" w:fill="FFFFFF" w:themeFill="background1"/>
          </w:tcPr>
          <w:p w14:paraId="00553AE9" w14:textId="77777777" w:rsidR="00D526BE" w:rsidRPr="005C0480" w:rsidRDefault="00D526BE" w:rsidP="00A66B19">
            <w:pPr>
              <w:pStyle w:val="JSCsummarytableheaderrow"/>
              <w:rPr>
                <w:b/>
                <w:lang w:val="en-GB"/>
              </w:rPr>
            </w:pPr>
            <w:r w:rsidRPr="005C0480">
              <w:rPr>
                <w:lang w:val="en-GB"/>
              </w:rPr>
              <w:t>Results</w:t>
            </w:r>
          </w:p>
        </w:tc>
        <w:tc>
          <w:tcPr>
            <w:tcW w:w="830" w:type="pct"/>
            <w:shd w:val="pct10" w:color="auto" w:fill="FFFFFF" w:themeFill="background1"/>
          </w:tcPr>
          <w:p w14:paraId="60C1B5E3" w14:textId="77777777" w:rsidR="00D526BE" w:rsidRPr="005C0480" w:rsidRDefault="00D526BE" w:rsidP="00A66B19">
            <w:pPr>
              <w:pStyle w:val="JSCsummarytableheaderrow"/>
              <w:rPr>
                <w:b/>
                <w:lang w:val="en-GB"/>
              </w:rPr>
            </w:pPr>
            <w:r w:rsidRPr="005C0480">
              <w:rPr>
                <w:lang w:val="en-GB"/>
              </w:rPr>
              <w:t>Reference</w:t>
            </w:r>
          </w:p>
        </w:tc>
      </w:tr>
      <w:tr w:rsidR="0064217B" w:rsidRPr="005C0480" w14:paraId="0583AB6B" w14:textId="77777777" w:rsidTr="00820E0D">
        <w:tc>
          <w:tcPr>
            <w:tcW w:w="898" w:type="pct"/>
            <w:shd w:val="clear" w:color="auto" w:fill="auto"/>
          </w:tcPr>
          <w:p w14:paraId="535DA292" w14:textId="2A957969" w:rsidR="0064217B" w:rsidRPr="005C0480" w:rsidRDefault="0064217B" w:rsidP="00A66B19">
            <w:pPr>
              <w:pStyle w:val="JSCsummarytabletext"/>
            </w:pPr>
            <w:r w:rsidRPr="005C0480">
              <w:t>Canary</w:t>
            </w:r>
            <w:r w:rsidRPr="005C0480">
              <w:br/>
              <w:t>(</w:t>
            </w:r>
            <w:r w:rsidRPr="005C0480">
              <w:rPr>
                <w:i/>
                <w:iCs/>
              </w:rPr>
              <w:t>Serinus canaria</w:t>
            </w:r>
            <w:r w:rsidRPr="005C0480">
              <w:t>)</w:t>
            </w:r>
          </w:p>
        </w:tc>
        <w:tc>
          <w:tcPr>
            <w:tcW w:w="815" w:type="pct"/>
            <w:shd w:val="clear" w:color="auto" w:fill="auto"/>
          </w:tcPr>
          <w:p w14:paraId="4A32A5BD" w14:textId="68AA77AD" w:rsidR="0064217B" w:rsidRPr="005C0480" w:rsidRDefault="00E206D2" w:rsidP="00A66B19">
            <w:pPr>
              <w:pStyle w:val="JSCsummarytabletext"/>
            </w:pPr>
            <w:r w:rsidRPr="005C0480">
              <w:t>2,4-D acid</w:t>
            </w:r>
          </w:p>
        </w:tc>
        <w:tc>
          <w:tcPr>
            <w:tcW w:w="761" w:type="pct"/>
            <w:shd w:val="clear" w:color="auto" w:fill="auto"/>
          </w:tcPr>
          <w:p w14:paraId="140D1051" w14:textId="6AD7320A" w:rsidR="0064217B" w:rsidRPr="005C0480" w:rsidRDefault="009573BE" w:rsidP="00A66B19">
            <w:pPr>
              <w:pStyle w:val="JSCsummarytabletext"/>
            </w:pPr>
            <w:r w:rsidRPr="005C0480">
              <w:t>Oral</w:t>
            </w:r>
            <w:r w:rsidRPr="005C0480">
              <w:br/>
              <w:t>1 d</w:t>
            </w:r>
            <w:r w:rsidRPr="005C0480">
              <w:br/>
              <w:t>Acute</w:t>
            </w:r>
          </w:p>
        </w:tc>
        <w:tc>
          <w:tcPr>
            <w:tcW w:w="1696" w:type="pct"/>
            <w:shd w:val="clear" w:color="auto" w:fill="auto"/>
          </w:tcPr>
          <w:p w14:paraId="54379FEF" w14:textId="73A3AEF9" w:rsidR="0064217B" w:rsidRPr="005C0480" w:rsidRDefault="0064217B" w:rsidP="00A66B19">
            <w:pPr>
              <w:pStyle w:val="JSCsummarytabletext"/>
              <w:rPr>
                <w:lang w:val="de-DE"/>
              </w:rPr>
            </w:pPr>
            <w:r w:rsidRPr="005C0480">
              <w:rPr>
                <w:lang w:val="de-DE"/>
              </w:rPr>
              <w:t>LD</w:t>
            </w:r>
            <w:r w:rsidRPr="005C0480">
              <w:rPr>
                <w:vertAlign w:val="subscript"/>
                <w:lang w:val="de-DE"/>
              </w:rPr>
              <w:t>50</w:t>
            </w:r>
            <w:r w:rsidRPr="005C0480">
              <w:rPr>
                <w:lang w:val="de-DE"/>
              </w:rPr>
              <w:t xml:space="preserve"> = </w:t>
            </w:r>
            <w:r w:rsidR="002840F4" w:rsidRPr="005C0480">
              <w:rPr>
                <w:lang w:val="de-DE"/>
              </w:rPr>
              <w:t xml:space="preserve">633 </w:t>
            </w:r>
            <w:r w:rsidRPr="005C0480">
              <w:rPr>
                <w:lang w:val="de-DE"/>
              </w:rPr>
              <w:t>mg/kg bw</w:t>
            </w:r>
          </w:p>
        </w:tc>
        <w:tc>
          <w:tcPr>
            <w:tcW w:w="830" w:type="pct"/>
            <w:shd w:val="clear" w:color="auto" w:fill="auto"/>
          </w:tcPr>
          <w:p w14:paraId="74FF699D" w14:textId="65AE4D9D" w:rsidR="00A162A9" w:rsidRPr="00D9321B" w:rsidRDefault="00AD3C3C" w:rsidP="00D9321B">
            <w:pPr>
              <w:rPr>
                <w:sz w:val="20"/>
                <w:szCs w:val="20"/>
              </w:rPr>
            </w:pPr>
            <w:r w:rsidRPr="005C0480">
              <w:rPr>
                <w:sz w:val="20"/>
                <w:szCs w:val="20"/>
              </w:rPr>
              <w:t>EFSA</w:t>
            </w:r>
            <w:r w:rsidRPr="005C0480">
              <w:rPr>
                <w:sz w:val="20"/>
                <w:szCs w:val="20"/>
                <w:lang w:val="en-GB" w:eastAsia="en-GB"/>
              </w:rPr>
              <w:t xml:space="preserve"> Journal </w:t>
            </w:r>
            <w:r w:rsidRPr="005C0480">
              <w:rPr>
                <w:sz w:val="20"/>
                <w:szCs w:val="20"/>
              </w:rPr>
              <w:t>2014;12(9):3812</w:t>
            </w:r>
          </w:p>
        </w:tc>
      </w:tr>
      <w:tr w:rsidR="009573BE" w:rsidRPr="005C0480" w14:paraId="39E03198" w14:textId="77777777" w:rsidTr="00820E0D">
        <w:tc>
          <w:tcPr>
            <w:tcW w:w="898" w:type="pct"/>
            <w:shd w:val="clear" w:color="auto" w:fill="auto"/>
          </w:tcPr>
          <w:p w14:paraId="42AB98F2" w14:textId="20C6A680" w:rsidR="009573BE" w:rsidRPr="005C0480" w:rsidRDefault="009573BE" w:rsidP="00A66B19">
            <w:pPr>
              <w:pStyle w:val="JSCsummarytabletext"/>
              <w:rPr>
                <w:lang w:val="it-IT"/>
              </w:rPr>
            </w:pPr>
            <w:r w:rsidRPr="005C0480">
              <w:rPr>
                <w:lang w:val="it-IT"/>
              </w:rPr>
              <w:t>Japanese quail</w:t>
            </w:r>
            <w:r w:rsidRPr="005C0480">
              <w:rPr>
                <w:lang w:val="it-IT"/>
              </w:rPr>
              <w:br/>
              <w:t>(</w:t>
            </w:r>
            <w:r w:rsidRPr="005C0480">
              <w:rPr>
                <w:i/>
                <w:iCs/>
                <w:lang w:val="it-IT"/>
              </w:rPr>
              <w:t>Coturnix coturnix japonica</w:t>
            </w:r>
            <w:r w:rsidRPr="005C0480">
              <w:rPr>
                <w:lang w:val="it-IT"/>
              </w:rPr>
              <w:t>)</w:t>
            </w:r>
          </w:p>
        </w:tc>
        <w:tc>
          <w:tcPr>
            <w:tcW w:w="815" w:type="pct"/>
            <w:shd w:val="clear" w:color="auto" w:fill="auto"/>
          </w:tcPr>
          <w:p w14:paraId="4C175E25" w14:textId="19903E64" w:rsidR="009573BE" w:rsidRPr="005C0480" w:rsidRDefault="009573BE" w:rsidP="00A66B19">
            <w:pPr>
              <w:pStyle w:val="JSCsummarytabletext"/>
            </w:pPr>
            <w:r w:rsidRPr="005C0480">
              <w:t>2,4-D acid</w:t>
            </w:r>
          </w:p>
        </w:tc>
        <w:tc>
          <w:tcPr>
            <w:tcW w:w="761" w:type="pct"/>
            <w:shd w:val="clear" w:color="auto" w:fill="auto"/>
          </w:tcPr>
          <w:p w14:paraId="3783904D" w14:textId="403224CD" w:rsidR="009573BE" w:rsidRPr="005C0480" w:rsidRDefault="009573BE" w:rsidP="00A66B19">
            <w:pPr>
              <w:pStyle w:val="JSCsummarytabletext"/>
            </w:pPr>
            <w:r w:rsidRPr="005C0480">
              <w:t>Oral</w:t>
            </w:r>
            <w:r w:rsidRPr="005C0480">
              <w:br/>
              <w:t>1 d</w:t>
            </w:r>
            <w:r w:rsidRPr="005C0480">
              <w:br/>
              <w:t>Acute</w:t>
            </w:r>
          </w:p>
        </w:tc>
        <w:tc>
          <w:tcPr>
            <w:tcW w:w="1696" w:type="pct"/>
            <w:shd w:val="clear" w:color="auto" w:fill="auto"/>
          </w:tcPr>
          <w:p w14:paraId="4D43B22A" w14:textId="5C588D02" w:rsidR="009573BE" w:rsidRPr="005C0480" w:rsidRDefault="009573BE" w:rsidP="00A66B19">
            <w:pPr>
              <w:pStyle w:val="JSCsummarytabletext"/>
              <w:rPr>
                <w:lang w:val="de-DE"/>
              </w:rPr>
            </w:pPr>
            <w:r w:rsidRPr="005C0480">
              <w:rPr>
                <w:lang w:val="de-DE"/>
              </w:rPr>
              <w:t>LD</w:t>
            </w:r>
            <w:r w:rsidRPr="005C0480">
              <w:rPr>
                <w:vertAlign w:val="subscript"/>
                <w:lang w:val="de-DE"/>
              </w:rPr>
              <w:t>50</w:t>
            </w:r>
            <w:r w:rsidRPr="005C0480">
              <w:rPr>
                <w:lang w:val="de-DE"/>
              </w:rPr>
              <w:t xml:space="preserve"> = 617.3 mg/kg bw</w:t>
            </w:r>
          </w:p>
        </w:tc>
        <w:tc>
          <w:tcPr>
            <w:tcW w:w="830" w:type="pct"/>
            <w:shd w:val="clear" w:color="auto" w:fill="auto"/>
          </w:tcPr>
          <w:p w14:paraId="3916C715" w14:textId="6AE468DC" w:rsidR="009573BE" w:rsidRPr="00D9321B" w:rsidRDefault="009573BE" w:rsidP="00D9321B">
            <w:pPr>
              <w:rPr>
                <w:sz w:val="20"/>
                <w:szCs w:val="20"/>
              </w:rPr>
            </w:pPr>
            <w:r w:rsidRPr="005C0480">
              <w:rPr>
                <w:sz w:val="20"/>
                <w:szCs w:val="20"/>
              </w:rPr>
              <w:t>EFSA</w:t>
            </w:r>
            <w:r w:rsidRPr="005C0480">
              <w:rPr>
                <w:sz w:val="20"/>
                <w:szCs w:val="20"/>
                <w:lang w:val="en-GB" w:eastAsia="en-GB"/>
              </w:rPr>
              <w:t xml:space="preserve"> Journal </w:t>
            </w:r>
            <w:r w:rsidRPr="005C0480">
              <w:rPr>
                <w:sz w:val="20"/>
                <w:szCs w:val="20"/>
              </w:rPr>
              <w:t>2014;12(9):3812</w:t>
            </w:r>
          </w:p>
        </w:tc>
      </w:tr>
      <w:tr w:rsidR="009573BE" w:rsidRPr="005C0480" w14:paraId="44B1F34D" w14:textId="77777777" w:rsidTr="00820E0D">
        <w:tc>
          <w:tcPr>
            <w:tcW w:w="898" w:type="pct"/>
            <w:shd w:val="clear" w:color="auto" w:fill="auto"/>
          </w:tcPr>
          <w:p w14:paraId="5D184D80" w14:textId="38231DC5" w:rsidR="009573BE" w:rsidRPr="005C0480" w:rsidRDefault="009573BE" w:rsidP="00A66B19">
            <w:pPr>
              <w:pStyle w:val="JSCsummarytabletext"/>
            </w:pPr>
            <w:r w:rsidRPr="005C0480">
              <w:lastRenderedPageBreak/>
              <w:t>Bobwhite quail</w:t>
            </w:r>
            <w:r w:rsidRPr="005C0480">
              <w:br/>
              <w:t>(</w:t>
            </w:r>
            <w:r w:rsidRPr="005C0480">
              <w:rPr>
                <w:i/>
                <w:iCs/>
              </w:rPr>
              <w:t>Colinus virginianus</w:t>
            </w:r>
            <w:r w:rsidRPr="005C0480">
              <w:t>)</w:t>
            </w:r>
          </w:p>
        </w:tc>
        <w:tc>
          <w:tcPr>
            <w:tcW w:w="815" w:type="pct"/>
            <w:shd w:val="clear" w:color="auto" w:fill="auto"/>
          </w:tcPr>
          <w:p w14:paraId="08621C77" w14:textId="4DB6368D" w:rsidR="009573BE" w:rsidRPr="005C0480" w:rsidRDefault="009573BE" w:rsidP="00A66B19">
            <w:pPr>
              <w:pStyle w:val="JSCsummarytabletext"/>
            </w:pPr>
            <w:r w:rsidRPr="005C0480">
              <w:t>2,4-D acid</w:t>
            </w:r>
          </w:p>
        </w:tc>
        <w:tc>
          <w:tcPr>
            <w:tcW w:w="761" w:type="pct"/>
            <w:shd w:val="clear" w:color="auto" w:fill="auto"/>
          </w:tcPr>
          <w:p w14:paraId="36EAC976" w14:textId="3F20E1BC" w:rsidR="009573BE" w:rsidRPr="005C0480" w:rsidRDefault="009573BE" w:rsidP="00A66B19">
            <w:pPr>
              <w:pStyle w:val="JSCsummarytabletext"/>
            </w:pPr>
            <w:r w:rsidRPr="005C0480">
              <w:t>Oral</w:t>
            </w:r>
            <w:r w:rsidRPr="005C0480">
              <w:br/>
              <w:t>1 d</w:t>
            </w:r>
            <w:r w:rsidRPr="005C0480">
              <w:br/>
              <w:t>Acute</w:t>
            </w:r>
          </w:p>
        </w:tc>
        <w:tc>
          <w:tcPr>
            <w:tcW w:w="1696" w:type="pct"/>
            <w:shd w:val="clear" w:color="auto" w:fill="auto"/>
          </w:tcPr>
          <w:p w14:paraId="683F919A" w14:textId="609A4123" w:rsidR="009573BE" w:rsidRPr="005C0480" w:rsidRDefault="009573BE" w:rsidP="00A66B19">
            <w:pPr>
              <w:pStyle w:val="JSCsummarytabletext"/>
              <w:rPr>
                <w:lang w:val="de-DE"/>
              </w:rPr>
            </w:pPr>
            <w:r w:rsidRPr="005C0480">
              <w:rPr>
                <w:lang w:val="de-DE"/>
              </w:rPr>
              <w:t>LD</w:t>
            </w:r>
            <w:r w:rsidRPr="005C0480">
              <w:rPr>
                <w:vertAlign w:val="subscript"/>
                <w:lang w:val="de-DE"/>
              </w:rPr>
              <w:t>50</w:t>
            </w:r>
            <w:r w:rsidRPr="005C0480">
              <w:rPr>
                <w:lang w:val="de-DE"/>
              </w:rPr>
              <w:t xml:space="preserve"> = 500 mg/kg bw</w:t>
            </w:r>
          </w:p>
        </w:tc>
        <w:tc>
          <w:tcPr>
            <w:tcW w:w="830" w:type="pct"/>
            <w:shd w:val="clear" w:color="auto" w:fill="auto"/>
          </w:tcPr>
          <w:p w14:paraId="69C1A3B3" w14:textId="3BBCE37E" w:rsidR="009573BE" w:rsidRPr="00C803D4" w:rsidRDefault="009573BE" w:rsidP="00C803D4">
            <w:pPr>
              <w:rPr>
                <w:sz w:val="20"/>
                <w:szCs w:val="20"/>
              </w:rPr>
            </w:pPr>
            <w:r w:rsidRPr="005C0480">
              <w:rPr>
                <w:sz w:val="20"/>
                <w:szCs w:val="20"/>
              </w:rPr>
              <w:t>EFSA</w:t>
            </w:r>
            <w:r w:rsidRPr="005C0480">
              <w:rPr>
                <w:sz w:val="20"/>
                <w:szCs w:val="20"/>
                <w:lang w:val="en-GB" w:eastAsia="en-GB"/>
              </w:rPr>
              <w:t xml:space="preserve"> Journal </w:t>
            </w:r>
            <w:r w:rsidRPr="005C0480">
              <w:rPr>
                <w:sz w:val="20"/>
                <w:szCs w:val="20"/>
              </w:rPr>
              <w:t>2014;12(9):3812</w:t>
            </w:r>
          </w:p>
        </w:tc>
      </w:tr>
      <w:tr w:rsidR="002840F4" w:rsidRPr="005C0480" w14:paraId="0DFF76AF" w14:textId="77777777" w:rsidTr="00820E0D">
        <w:tc>
          <w:tcPr>
            <w:tcW w:w="2474" w:type="pct"/>
            <w:gridSpan w:val="3"/>
            <w:shd w:val="clear" w:color="auto" w:fill="auto"/>
          </w:tcPr>
          <w:p w14:paraId="334B6CA0" w14:textId="28D8F8FE" w:rsidR="002840F4" w:rsidRPr="005C0480" w:rsidRDefault="002840F4" w:rsidP="00A66B19">
            <w:pPr>
              <w:pStyle w:val="JSCsummarytabletext"/>
            </w:pPr>
            <w:r w:rsidRPr="005C0480">
              <w:t>Geometric mean of three acute studies</w:t>
            </w:r>
          </w:p>
        </w:tc>
        <w:tc>
          <w:tcPr>
            <w:tcW w:w="1696" w:type="pct"/>
            <w:shd w:val="clear" w:color="auto" w:fill="auto"/>
          </w:tcPr>
          <w:p w14:paraId="6F931595" w14:textId="30167FAD" w:rsidR="002840F4" w:rsidRPr="005C0480" w:rsidRDefault="002840F4" w:rsidP="00A66B19">
            <w:pPr>
              <w:pStyle w:val="JSCsummarytabletext"/>
              <w:rPr>
                <w:b/>
                <w:bCs/>
                <w:lang w:val="de-DE"/>
              </w:rPr>
            </w:pPr>
            <w:r w:rsidRPr="005C0480">
              <w:rPr>
                <w:b/>
                <w:bCs/>
                <w:lang w:val="de-DE"/>
              </w:rPr>
              <w:t>LD</w:t>
            </w:r>
            <w:r w:rsidRPr="005C0480">
              <w:rPr>
                <w:b/>
                <w:bCs/>
                <w:vertAlign w:val="subscript"/>
                <w:lang w:val="de-DE"/>
              </w:rPr>
              <w:t>50</w:t>
            </w:r>
            <w:r w:rsidRPr="005C0480">
              <w:rPr>
                <w:b/>
                <w:bCs/>
                <w:lang w:val="de-DE"/>
              </w:rPr>
              <w:t xml:space="preserve"> = 580.3 mg a.s./kg bw</w:t>
            </w:r>
          </w:p>
        </w:tc>
        <w:tc>
          <w:tcPr>
            <w:tcW w:w="830" w:type="pct"/>
            <w:shd w:val="clear" w:color="auto" w:fill="auto"/>
          </w:tcPr>
          <w:p w14:paraId="78AFDEB3" w14:textId="3DF395C3" w:rsidR="002840F4" w:rsidRPr="005C0480" w:rsidRDefault="002840F4" w:rsidP="00A66B19">
            <w:pPr>
              <w:rPr>
                <w:sz w:val="20"/>
                <w:szCs w:val="20"/>
              </w:rPr>
            </w:pPr>
            <w:r w:rsidRPr="005C0480">
              <w:rPr>
                <w:sz w:val="20"/>
                <w:szCs w:val="20"/>
              </w:rPr>
              <w:t>EFSA</w:t>
            </w:r>
            <w:r w:rsidRPr="005C0480">
              <w:rPr>
                <w:sz w:val="20"/>
                <w:szCs w:val="20"/>
                <w:lang w:val="en-GB" w:eastAsia="en-GB"/>
              </w:rPr>
              <w:t xml:space="preserve"> Journal </w:t>
            </w:r>
            <w:r w:rsidRPr="005C0480">
              <w:rPr>
                <w:sz w:val="20"/>
                <w:szCs w:val="20"/>
              </w:rPr>
              <w:t>2014;12(9):3812</w:t>
            </w:r>
          </w:p>
        </w:tc>
      </w:tr>
      <w:tr w:rsidR="0040408C" w:rsidRPr="005C0480" w14:paraId="50B48026" w14:textId="77777777" w:rsidTr="00820E0D">
        <w:tc>
          <w:tcPr>
            <w:tcW w:w="898" w:type="pct"/>
            <w:shd w:val="clear" w:color="auto" w:fill="auto"/>
          </w:tcPr>
          <w:p w14:paraId="54DF7205" w14:textId="77777777" w:rsidR="0040408C" w:rsidRPr="005C0480" w:rsidRDefault="0040408C" w:rsidP="00A66B19">
            <w:pPr>
              <w:pStyle w:val="JSCsummarytabletext"/>
            </w:pPr>
            <w:r w:rsidRPr="005C0480">
              <w:t>Northern bobwhite</w:t>
            </w:r>
          </w:p>
          <w:p w14:paraId="004A95C1" w14:textId="4D9D2BC9" w:rsidR="0040408C" w:rsidRPr="005C0480" w:rsidRDefault="0040408C" w:rsidP="00A66B19">
            <w:pPr>
              <w:pStyle w:val="JSCsummarytabletext"/>
            </w:pPr>
            <w:r w:rsidRPr="005C0480">
              <w:t>(</w:t>
            </w:r>
            <w:r w:rsidRPr="005C0480">
              <w:rPr>
                <w:i/>
                <w:iCs/>
              </w:rPr>
              <w:t>Colinus virginianus</w:t>
            </w:r>
            <w:r w:rsidRPr="005C0480">
              <w:t>)</w:t>
            </w:r>
          </w:p>
        </w:tc>
        <w:tc>
          <w:tcPr>
            <w:tcW w:w="815" w:type="pct"/>
            <w:shd w:val="clear" w:color="auto" w:fill="auto"/>
          </w:tcPr>
          <w:p w14:paraId="485FAD55" w14:textId="2A55A367" w:rsidR="0040408C" w:rsidRPr="005A6360" w:rsidRDefault="005A6360" w:rsidP="00A66B19">
            <w:pPr>
              <w:pStyle w:val="JSCsummarytabletext"/>
            </w:pPr>
            <w:r w:rsidRPr="005A6360">
              <w:t>2,4-D</w:t>
            </w:r>
          </w:p>
        </w:tc>
        <w:tc>
          <w:tcPr>
            <w:tcW w:w="761" w:type="pct"/>
            <w:shd w:val="clear" w:color="auto" w:fill="auto"/>
          </w:tcPr>
          <w:p w14:paraId="198973C5" w14:textId="6CC87158" w:rsidR="0040408C" w:rsidRPr="005C0480" w:rsidRDefault="0040408C" w:rsidP="00A66B19">
            <w:pPr>
              <w:pStyle w:val="JSCsummarytabletext"/>
            </w:pPr>
            <w:r w:rsidRPr="005C0480">
              <w:t>Dietary</w:t>
            </w:r>
            <w:r w:rsidRPr="005C0480">
              <w:br/>
              <w:t>8 d</w:t>
            </w:r>
            <w:r w:rsidRPr="005C0480">
              <w:br/>
              <w:t>Short-term</w:t>
            </w:r>
          </w:p>
        </w:tc>
        <w:tc>
          <w:tcPr>
            <w:tcW w:w="1696" w:type="pct"/>
            <w:shd w:val="clear" w:color="auto" w:fill="auto"/>
          </w:tcPr>
          <w:p w14:paraId="492AFEEB" w14:textId="0910FAB9" w:rsidR="0040408C" w:rsidRPr="005C0480" w:rsidRDefault="0040408C" w:rsidP="00A66B19">
            <w:pPr>
              <w:pStyle w:val="JSCsummarytabletext"/>
              <w:rPr>
                <w:lang w:val="de-DE"/>
              </w:rPr>
            </w:pPr>
            <w:r w:rsidRPr="005C0480">
              <w:rPr>
                <w:lang w:val="de-DE"/>
              </w:rPr>
              <w:t>LD</w:t>
            </w:r>
            <w:r w:rsidRPr="005C0480">
              <w:rPr>
                <w:vertAlign w:val="subscript"/>
                <w:lang w:val="de-DE"/>
              </w:rPr>
              <w:t>50</w:t>
            </w:r>
            <w:r w:rsidRPr="005C0480">
              <w:rPr>
                <w:lang w:val="de-DE"/>
              </w:rPr>
              <w:t xml:space="preserve"> &gt;5620 mg/kg feed</w:t>
            </w:r>
          </w:p>
        </w:tc>
        <w:tc>
          <w:tcPr>
            <w:tcW w:w="830" w:type="pct"/>
            <w:shd w:val="clear" w:color="auto" w:fill="auto"/>
          </w:tcPr>
          <w:p w14:paraId="1182599C" w14:textId="289C9FE2" w:rsidR="0040408C" w:rsidRPr="005C0480" w:rsidRDefault="0040408C" w:rsidP="00A66B19">
            <w:pPr>
              <w:rPr>
                <w:sz w:val="20"/>
                <w:szCs w:val="20"/>
                <w:lang w:val="en-GB"/>
              </w:rPr>
            </w:pPr>
            <w:r w:rsidRPr="005C0480">
              <w:rPr>
                <w:sz w:val="20"/>
                <w:szCs w:val="20"/>
              </w:rPr>
              <w:t>EFSA</w:t>
            </w:r>
            <w:r w:rsidRPr="005C0480">
              <w:rPr>
                <w:sz w:val="20"/>
                <w:szCs w:val="20"/>
                <w:lang w:val="en-GB" w:eastAsia="en-GB"/>
              </w:rPr>
              <w:t xml:space="preserve"> Journal </w:t>
            </w:r>
            <w:r w:rsidRPr="005C0480">
              <w:rPr>
                <w:sz w:val="20"/>
                <w:szCs w:val="20"/>
              </w:rPr>
              <w:t>2014;12(9):3812</w:t>
            </w:r>
          </w:p>
        </w:tc>
      </w:tr>
      <w:tr w:rsidR="0040408C" w:rsidRPr="005C0480" w14:paraId="65E91D3C" w14:textId="77777777" w:rsidTr="00820E0D">
        <w:tc>
          <w:tcPr>
            <w:tcW w:w="898" w:type="pct"/>
            <w:shd w:val="clear" w:color="auto" w:fill="auto"/>
          </w:tcPr>
          <w:p w14:paraId="687AA7B2" w14:textId="77777777" w:rsidR="0040408C" w:rsidRPr="005C0480" w:rsidRDefault="0040408C" w:rsidP="00A66B19">
            <w:pPr>
              <w:pStyle w:val="JSCsummarytabletext"/>
            </w:pPr>
            <w:r w:rsidRPr="005C0480">
              <w:t>Mallard duck</w:t>
            </w:r>
          </w:p>
          <w:p w14:paraId="29D42158" w14:textId="2A5D5414" w:rsidR="0040408C" w:rsidRPr="005C0480" w:rsidRDefault="0040408C" w:rsidP="00A66B19">
            <w:pPr>
              <w:pStyle w:val="JSCsummarytabletext"/>
            </w:pPr>
            <w:r w:rsidRPr="005C0480">
              <w:t>(</w:t>
            </w:r>
            <w:r w:rsidRPr="005C0480">
              <w:rPr>
                <w:i/>
                <w:iCs/>
              </w:rPr>
              <w:t>Anas platyrhynchos</w:t>
            </w:r>
            <w:r w:rsidRPr="005C0480">
              <w:t>)</w:t>
            </w:r>
          </w:p>
        </w:tc>
        <w:tc>
          <w:tcPr>
            <w:tcW w:w="815" w:type="pct"/>
            <w:shd w:val="clear" w:color="auto" w:fill="auto"/>
          </w:tcPr>
          <w:p w14:paraId="4A0FED55" w14:textId="7121D678" w:rsidR="0040408C" w:rsidRPr="005A6360" w:rsidRDefault="005A6360" w:rsidP="00A66B19">
            <w:pPr>
              <w:pStyle w:val="JSCsummarytabletext"/>
            </w:pPr>
            <w:r w:rsidRPr="005A6360">
              <w:t>2,4-D</w:t>
            </w:r>
          </w:p>
        </w:tc>
        <w:tc>
          <w:tcPr>
            <w:tcW w:w="761" w:type="pct"/>
            <w:shd w:val="clear" w:color="auto" w:fill="auto"/>
          </w:tcPr>
          <w:p w14:paraId="6010B0D7" w14:textId="4A357AE7" w:rsidR="0040408C" w:rsidRPr="005C0480" w:rsidRDefault="0040408C" w:rsidP="00A66B19">
            <w:pPr>
              <w:pStyle w:val="JSCsummarytabletext"/>
            </w:pPr>
            <w:r w:rsidRPr="005C0480">
              <w:t>Dietary</w:t>
            </w:r>
            <w:r w:rsidRPr="005C0480">
              <w:br/>
              <w:t>8 d</w:t>
            </w:r>
            <w:r w:rsidRPr="005C0480">
              <w:br/>
              <w:t>Short-term</w:t>
            </w:r>
          </w:p>
        </w:tc>
        <w:tc>
          <w:tcPr>
            <w:tcW w:w="1696" w:type="pct"/>
            <w:shd w:val="clear" w:color="auto" w:fill="auto"/>
          </w:tcPr>
          <w:p w14:paraId="7B5D1593" w14:textId="24BEFD04" w:rsidR="0040408C" w:rsidRPr="005C0480" w:rsidRDefault="0040408C" w:rsidP="00A66B19">
            <w:pPr>
              <w:pStyle w:val="JSCsummarytabletext"/>
              <w:rPr>
                <w:lang w:val="de-DE"/>
              </w:rPr>
            </w:pPr>
            <w:r w:rsidRPr="005C0480">
              <w:rPr>
                <w:lang w:val="de-DE"/>
              </w:rPr>
              <w:t>LD</w:t>
            </w:r>
            <w:r w:rsidRPr="005C0480">
              <w:rPr>
                <w:vertAlign w:val="subscript"/>
                <w:lang w:val="de-DE"/>
              </w:rPr>
              <w:t>50</w:t>
            </w:r>
            <w:r w:rsidRPr="005C0480">
              <w:rPr>
                <w:lang w:val="de-DE"/>
              </w:rPr>
              <w:t xml:space="preserve"> &gt;5620 mg/kg feed</w:t>
            </w:r>
          </w:p>
        </w:tc>
        <w:tc>
          <w:tcPr>
            <w:tcW w:w="830" w:type="pct"/>
            <w:shd w:val="clear" w:color="auto" w:fill="auto"/>
          </w:tcPr>
          <w:p w14:paraId="3D1190B4" w14:textId="7033539E" w:rsidR="0040408C" w:rsidRPr="005C0480" w:rsidRDefault="0040408C" w:rsidP="00A66B19">
            <w:pPr>
              <w:pStyle w:val="JSCsummarytabletext"/>
            </w:pPr>
            <w:r w:rsidRPr="005C0480">
              <w:t>EFSA</w:t>
            </w:r>
            <w:r w:rsidRPr="005C0480">
              <w:rPr>
                <w:lang w:eastAsia="en-GB"/>
              </w:rPr>
              <w:t xml:space="preserve"> Journal </w:t>
            </w:r>
            <w:r w:rsidRPr="005C0480">
              <w:t>2014;12(9):3812</w:t>
            </w:r>
          </w:p>
        </w:tc>
      </w:tr>
      <w:tr w:rsidR="00DD114F" w:rsidRPr="005C0480" w14:paraId="6BD2DA66" w14:textId="77777777" w:rsidTr="00820E0D">
        <w:trPr>
          <w:trHeight w:val="700"/>
        </w:trPr>
        <w:tc>
          <w:tcPr>
            <w:tcW w:w="898" w:type="pct"/>
            <w:shd w:val="clear" w:color="auto" w:fill="auto"/>
          </w:tcPr>
          <w:p w14:paraId="45F12286" w14:textId="5F2ADD40" w:rsidR="00DD114F" w:rsidRPr="005C0480" w:rsidRDefault="00DD114F" w:rsidP="00A66B19">
            <w:pPr>
              <w:pStyle w:val="JSCsummarytabletext"/>
            </w:pPr>
            <w:r w:rsidRPr="005C0480">
              <w:t>Bobwhite quail</w:t>
            </w:r>
            <w:r w:rsidRPr="005C0480">
              <w:br/>
              <w:t>(</w:t>
            </w:r>
            <w:r w:rsidRPr="005C0480">
              <w:rPr>
                <w:i/>
                <w:iCs/>
              </w:rPr>
              <w:t>Colinus virginianus</w:t>
            </w:r>
            <w:r w:rsidRPr="005C0480">
              <w:t>)</w:t>
            </w:r>
          </w:p>
        </w:tc>
        <w:tc>
          <w:tcPr>
            <w:tcW w:w="815" w:type="pct"/>
            <w:shd w:val="clear" w:color="auto" w:fill="auto"/>
          </w:tcPr>
          <w:p w14:paraId="4EC6582E" w14:textId="737E8613" w:rsidR="00DD114F" w:rsidRPr="005C0480" w:rsidRDefault="001647D0" w:rsidP="00A66B19">
            <w:pPr>
              <w:pStyle w:val="JSCsummarytabletext"/>
            </w:pPr>
            <w:r w:rsidRPr="005C0480">
              <w:t>2,4-D acid</w:t>
            </w:r>
          </w:p>
        </w:tc>
        <w:tc>
          <w:tcPr>
            <w:tcW w:w="761" w:type="pct"/>
            <w:shd w:val="clear" w:color="auto" w:fill="auto"/>
          </w:tcPr>
          <w:p w14:paraId="2A31ACF6" w14:textId="621ABEA8" w:rsidR="00DD114F" w:rsidRPr="005C0480" w:rsidRDefault="00DD114F" w:rsidP="00A66B19">
            <w:pPr>
              <w:pStyle w:val="JSCsummarytabletext"/>
            </w:pPr>
            <w:r w:rsidRPr="005C0480">
              <w:t>Long-term</w:t>
            </w:r>
          </w:p>
        </w:tc>
        <w:tc>
          <w:tcPr>
            <w:tcW w:w="1696" w:type="pct"/>
            <w:shd w:val="clear" w:color="auto" w:fill="auto"/>
          </w:tcPr>
          <w:p w14:paraId="4EC52173" w14:textId="78BBD708" w:rsidR="00DD114F" w:rsidRPr="00702897" w:rsidRDefault="00630D88" w:rsidP="00630D88">
            <w:pPr>
              <w:pStyle w:val="JSCsummarytabletext"/>
              <w:jc w:val="both"/>
            </w:pPr>
            <w:r w:rsidRPr="00630D88">
              <w:rPr>
                <w:highlight w:val="lightGray"/>
              </w:rPr>
              <w:t>NOEL</w:t>
            </w:r>
            <w:r>
              <w:t xml:space="preserve"> </w:t>
            </w:r>
            <w:r w:rsidRPr="00630D88">
              <w:rPr>
                <w:strike/>
                <w:color w:val="D9D9D9" w:themeColor="background1" w:themeShade="D9"/>
              </w:rPr>
              <w:t>NOEC</w:t>
            </w:r>
            <w:r w:rsidR="00DD114F" w:rsidRPr="00702897">
              <w:t xml:space="preserve"> </w:t>
            </w:r>
            <w:r w:rsidR="002840F4" w:rsidRPr="00702897">
              <w:t xml:space="preserve">= </w:t>
            </w:r>
            <w:r w:rsidR="00DD114F" w:rsidRPr="00702897">
              <w:t xml:space="preserve">100 mg/kg </w:t>
            </w:r>
            <w:r w:rsidR="006A7F31" w:rsidRPr="00702897">
              <w:t>bw/day</w:t>
            </w:r>
          </w:p>
        </w:tc>
        <w:tc>
          <w:tcPr>
            <w:tcW w:w="830" w:type="pct"/>
            <w:shd w:val="clear" w:color="auto" w:fill="auto"/>
          </w:tcPr>
          <w:p w14:paraId="7BA10893" w14:textId="612D2234" w:rsidR="00BA2CF5" w:rsidRPr="005C0480" w:rsidRDefault="00AD3C3C" w:rsidP="00A66B19">
            <w:pPr>
              <w:pStyle w:val="JSCsummarytabletext"/>
            </w:pPr>
            <w:r w:rsidRPr="005C0480">
              <w:t>EFSA</w:t>
            </w:r>
            <w:r w:rsidRPr="005C0480">
              <w:rPr>
                <w:lang w:eastAsia="en-GB"/>
              </w:rPr>
              <w:t xml:space="preserve"> Journal </w:t>
            </w:r>
            <w:r w:rsidRPr="005C0480">
              <w:t>2014;12(9):3812</w:t>
            </w:r>
          </w:p>
        </w:tc>
      </w:tr>
      <w:tr w:rsidR="00DD114F" w:rsidRPr="005C0480" w14:paraId="64786D71" w14:textId="77777777" w:rsidTr="00820E0D">
        <w:tc>
          <w:tcPr>
            <w:tcW w:w="898" w:type="pct"/>
            <w:shd w:val="clear" w:color="auto" w:fill="auto"/>
          </w:tcPr>
          <w:p w14:paraId="0C51CA0B" w14:textId="2B71AF8C" w:rsidR="00DD114F" w:rsidRPr="005C0480" w:rsidRDefault="00DD114F" w:rsidP="00A66B19">
            <w:pPr>
              <w:pStyle w:val="JSCsummarytabletext"/>
            </w:pPr>
            <w:r w:rsidRPr="005C0480">
              <w:t>Bobwhite quail</w:t>
            </w:r>
            <w:r w:rsidRPr="005C0480">
              <w:br/>
              <w:t>(</w:t>
            </w:r>
            <w:r w:rsidRPr="005C0480">
              <w:rPr>
                <w:i/>
                <w:iCs/>
              </w:rPr>
              <w:t>Colinus virginianus</w:t>
            </w:r>
            <w:r w:rsidRPr="005C0480">
              <w:t>)</w:t>
            </w:r>
          </w:p>
        </w:tc>
        <w:tc>
          <w:tcPr>
            <w:tcW w:w="815" w:type="pct"/>
            <w:shd w:val="clear" w:color="auto" w:fill="auto"/>
          </w:tcPr>
          <w:p w14:paraId="38C0C3CA" w14:textId="2B79263A" w:rsidR="00DD114F" w:rsidRPr="005C0480" w:rsidRDefault="00BA2CF5" w:rsidP="00A66B19">
            <w:pPr>
              <w:pStyle w:val="JSCsummarytabletext"/>
            </w:pPr>
            <w:r w:rsidRPr="005C0480">
              <w:t>2,4-D acid</w:t>
            </w:r>
          </w:p>
        </w:tc>
        <w:tc>
          <w:tcPr>
            <w:tcW w:w="761" w:type="pct"/>
            <w:shd w:val="clear" w:color="auto" w:fill="auto"/>
          </w:tcPr>
          <w:p w14:paraId="5623F446" w14:textId="1681B9A9" w:rsidR="00DD114F" w:rsidRPr="005C0480" w:rsidRDefault="00DD114F" w:rsidP="00A66B19">
            <w:pPr>
              <w:pStyle w:val="JSCsummarytabletext"/>
            </w:pPr>
            <w:r w:rsidRPr="005C0480">
              <w:t>Long-term</w:t>
            </w:r>
          </w:p>
        </w:tc>
        <w:tc>
          <w:tcPr>
            <w:tcW w:w="1696" w:type="pct"/>
            <w:shd w:val="clear" w:color="auto" w:fill="auto"/>
          </w:tcPr>
          <w:p w14:paraId="3C5EFDBE" w14:textId="7CAD31B2" w:rsidR="00DD114F" w:rsidRPr="005C0480" w:rsidRDefault="00630D88" w:rsidP="00A66B19">
            <w:pPr>
              <w:pStyle w:val="JSCsummarytabletext"/>
            </w:pPr>
            <w:r w:rsidRPr="00630D88">
              <w:rPr>
                <w:highlight w:val="lightGray"/>
              </w:rPr>
              <w:t>NOEL</w:t>
            </w:r>
            <w:r>
              <w:t xml:space="preserve"> </w:t>
            </w:r>
            <w:r w:rsidRPr="00630D88">
              <w:rPr>
                <w:strike/>
                <w:color w:val="D9D9D9" w:themeColor="background1" w:themeShade="D9"/>
              </w:rPr>
              <w:t>NOEC</w:t>
            </w:r>
            <w:r w:rsidR="00DD114F" w:rsidRPr="005C0480">
              <w:t xml:space="preserve"> </w:t>
            </w:r>
            <w:r w:rsidR="002840F4" w:rsidRPr="005C0480">
              <w:t xml:space="preserve">= </w:t>
            </w:r>
            <w:r w:rsidR="00DD114F" w:rsidRPr="005C0480">
              <w:t>10</w:t>
            </w:r>
            <w:r w:rsidR="006A7F31" w:rsidRPr="005C0480">
              <w:t>1</w:t>
            </w:r>
            <w:r w:rsidR="00DD114F" w:rsidRPr="005C0480">
              <w:t xml:space="preserve"> mg/kg </w:t>
            </w:r>
            <w:r w:rsidR="006A7F31" w:rsidRPr="005C0480">
              <w:t>bw/day</w:t>
            </w:r>
          </w:p>
        </w:tc>
        <w:tc>
          <w:tcPr>
            <w:tcW w:w="830" w:type="pct"/>
            <w:shd w:val="clear" w:color="auto" w:fill="auto"/>
          </w:tcPr>
          <w:p w14:paraId="23393379" w14:textId="36036816" w:rsidR="00BA2CF5" w:rsidRPr="005C0480" w:rsidRDefault="00AD3C3C" w:rsidP="00A66B19">
            <w:pPr>
              <w:pStyle w:val="JSCsummarytabletext"/>
            </w:pPr>
            <w:r w:rsidRPr="005C0480">
              <w:t>EFSA</w:t>
            </w:r>
            <w:r w:rsidRPr="005C0480">
              <w:rPr>
                <w:lang w:eastAsia="en-GB"/>
              </w:rPr>
              <w:t xml:space="preserve"> Journal </w:t>
            </w:r>
            <w:r w:rsidRPr="005C0480">
              <w:t>2014;12(9):3812</w:t>
            </w:r>
          </w:p>
        </w:tc>
      </w:tr>
      <w:tr w:rsidR="00DD114F" w:rsidRPr="00191CE2" w14:paraId="174BDBB5" w14:textId="77777777" w:rsidTr="00820E0D">
        <w:tc>
          <w:tcPr>
            <w:tcW w:w="898" w:type="pct"/>
            <w:shd w:val="clear" w:color="auto" w:fill="auto"/>
          </w:tcPr>
          <w:p w14:paraId="52060C09" w14:textId="41F1CC0D" w:rsidR="00DD114F" w:rsidRPr="005C0480" w:rsidRDefault="00DD114F" w:rsidP="00A66B19">
            <w:pPr>
              <w:pStyle w:val="JSCsummarytabletext"/>
              <w:rPr>
                <w:lang w:val="it-IT"/>
              </w:rPr>
            </w:pPr>
            <w:r w:rsidRPr="005C0480">
              <w:rPr>
                <w:lang w:val="it-IT"/>
              </w:rPr>
              <w:t>Japanese quail</w:t>
            </w:r>
            <w:r w:rsidRPr="005C0480">
              <w:rPr>
                <w:lang w:val="it-IT"/>
              </w:rPr>
              <w:br/>
              <w:t>(</w:t>
            </w:r>
            <w:r w:rsidRPr="005C0480">
              <w:rPr>
                <w:i/>
                <w:iCs/>
                <w:lang w:val="it-IT"/>
              </w:rPr>
              <w:t>Coturnix coturnix japonica</w:t>
            </w:r>
            <w:r w:rsidRPr="005C0480">
              <w:rPr>
                <w:lang w:val="it-IT"/>
              </w:rPr>
              <w:t>)</w:t>
            </w:r>
          </w:p>
        </w:tc>
        <w:tc>
          <w:tcPr>
            <w:tcW w:w="815" w:type="pct"/>
            <w:shd w:val="clear" w:color="auto" w:fill="auto"/>
          </w:tcPr>
          <w:p w14:paraId="4D08A955" w14:textId="0000B457" w:rsidR="00DD114F" w:rsidRPr="005C0480" w:rsidRDefault="00BA2CF5" w:rsidP="00A66B19">
            <w:pPr>
              <w:pStyle w:val="JSCsummarytabletext"/>
            </w:pPr>
            <w:r w:rsidRPr="005C0480">
              <w:t>2,4-D acid</w:t>
            </w:r>
          </w:p>
        </w:tc>
        <w:tc>
          <w:tcPr>
            <w:tcW w:w="761" w:type="pct"/>
            <w:shd w:val="clear" w:color="auto" w:fill="auto"/>
          </w:tcPr>
          <w:p w14:paraId="60550994" w14:textId="3437A11C" w:rsidR="00DD114F" w:rsidRPr="005C0480" w:rsidRDefault="00DD114F" w:rsidP="00A66B19">
            <w:pPr>
              <w:pStyle w:val="JSCsummarytabletext"/>
            </w:pPr>
            <w:r w:rsidRPr="005C0480">
              <w:t>Long-term</w:t>
            </w:r>
          </w:p>
        </w:tc>
        <w:tc>
          <w:tcPr>
            <w:tcW w:w="1696" w:type="pct"/>
            <w:shd w:val="clear" w:color="auto" w:fill="auto"/>
          </w:tcPr>
          <w:p w14:paraId="395D5B97" w14:textId="480E5160" w:rsidR="00DD114F" w:rsidRPr="00702897" w:rsidRDefault="00630D88" w:rsidP="00A66B19">
            <w:pPr>
              <w:pStyle w:val="JSCsummarytabletext"/>
            </w:pPr>
            <w:r w:rsidRPr="00630D88">
              <w:rPr>
                <w:highlight w:val="lightGray"/>
              </w:rPr>
              <w:t>NOEL</w:t>
            </w:r>
            <w:r>
              <w:t xml:space="preserve"> </w:t>
            </w:r>
            <w:r w:rsidR="00C30D34" w:rsidRPr="00630D88">
              <w:rPr>
                <w:strike/>
                <w:color w:val="D9D9D9" w:themeColor="background1" w:themeShade="D9"/>
              </w:rPr>
              <w:t>NOE</w:t>
            </w:r>
            <w:r w:rsidR="002840F4" w:rsidRPr="00630D88">
              <w:rPr>
                <w:strike/>
                <w:color w:val="D9D9D9" w:themeColor="background1" w:themeShade="D9"/>
              </w:rPr>
              <w:t>C</w:t>
            </w:r>
            <w:r w:rsidR="00DD114F" w:rsidRPr="00702897">
              <w:t xml:space="preserve"> </w:t>
            </w:r>
            <w:r w:rsidR="006A7F31" w:rsidRPr="00702897">
              <w:t xml:space="preserve">= </w:t>
            </w:r>
            <w:r w:rsidR="00DD114F" w:rsidRPr="00702897">
              <w:t xml:space="preserve">100 mg/kg </w:t>
            </w:r>
            <w:r w:rsidR="006A7F31" w:rsidRPr="00702897">
              <w:t>bw/day</w:t>
            </w:r>
          </w:p>
        </w:tc>
        <w:tc>
          <w:tcPr>
            <w:tcW w:w="830" w:type="pct"/>
            <w:shd w:val="clear" w:color="auto" w:fill="auto"/>
          </w:tcPr>
          <w:p w14:paraId="4D8F8E1D" w14:textId="1D613A39" w:rsidR="00E96337" w:rsidRPr="005C0480" w:rsidRDefault="00AD3C3C" w:rsidP="00A66B19">
            <w:pPr>
              <w:pStyle w:val="JSCsummarytabletext"/>
            </w:pPr>
            <w:r w:rsidRPr="005C0480">
              <w:t>EFSA</w:t>
            </w:r>
            <w:r w:rsidRPr="005C0480">
              <w:rPr>
                <w:lang w:eastAsia="en-GB"/>
              </w:rPr>
              <w:t xml:space="preserve"> Journal </w:t>
            </w:r>
            <w:r w:rsidRPr="005C0480">
              <w:t>2014;12(9):3812</w:t>
            </w:r>
          </w:p>
        </w:tc>
      </w:tr>
      <w:tr w:rsidR="00702897" w:rsidRPr="00191CE2" w14:paraId="7BD51842" w14:textId="77777777" w:rsidTr="00820E0D">
        <w:tc>
          <w:tcPr>
            <w:tcW w:w="2474" w:type="pct"/>
            <w:gridSpan w:val="3"/>
            <w:shd w:val="clear" w:color="auto" w:fill="auto"/>
          </w:tcPr>
          <w:p w14:paraId="4CBE58B4" w14:textId="3583EB69" w:rsidR="00702897" w:rsidRPr="005A6360" w:rsidRDefault="00702897" w:rsidP="00A66B19">
            <w:pPr>
              <w:pStyle w:val="JSCsummarytabletext"/>
            </w:pPr>
            <w:r w:rsidRPr="005A6360">
              <w:t>Parent LD</w:t>
            </w:r>
            <w:r w:rsidRPr="005A6360">
              <w:rPr>
                <w:vertAlign w:val="subscript"/>
              </w:rPr>
              <w:t>50</w:t>
            </w:r>
            <w:r w:rsidRPr="005A6360">
              <w:t>/10 used as lowest endpoint in accordance with the current EFSA/2009/1438</w:t>
            </w:r>
          </w:p>
        </w:tc>
        <w:tc>
          <w:tcPr>
            <w:tcW w:w="1696" w:type="pct"/>
            <w:shd w:val="clear" w:color="auto" w:fill="auto"/>
          </w:tcPr>
          <w:p w14:paraId="3D5DC922" w14:textId="7FCCFA74" w:rsidR="00702897" w:rsidRPr="005A6360" w:rsidRDefault="00630D88" w:rsidP="00A66B19">
            <w:pPr>
              <w:pStyle w:val="JSCsummarytabletext"/>
              <w:rPr>
                <w:b/>
                <w:bCs/>
              </w:rPr>
            </w:pPr>
            <w:r w:rsidRPr="00630D88">
              <w:rPr>
                <w:b/>
                <w:bCs/>
                <w:highlight w:val="lightGray"/>
              </w:rPr>
              <w:t>NOEL</w:t>
            </w:r>
            <w:r w:rsidRPr="00630D88">
              <w:rPr>
                <w:b/>
                <w:bCs/>
              </w:rPr>
              <w:t xml:space="preserve"> </w:t>
            </w:r>
            <w:r w:rsidRPr="00630D88">
              <w:rPr>
                <w:b/>
                <w:bCs/>
                <w:strike/>
                <w:color w:val="D9D9D9" w:themeColor="background1" w:themeShade="D9"/>
              </w:rPr>
              <w:t>NOEC</w:t>
            </w:r>
            <w:r w:rsidR="00702897" w:rsidRPr="005A6360">
              <w:rPr>
                <w:b/>
                <w:bCs/>
              </w:rPr>
              <w:t xml:space="preserve"> = 58.03 mg/kg bw</w:t>
            </w:r>
          </w:p>
        </w:tc>
        <w:tc>
          <w:tcPr>
            <w:tcW w:w="830" w:type="pct"/>
            <w:shd w:val="clear" w:color="auto" w:fill="auto"/>
          </w:tcPr>
          <w:p w14:paraId="51F9EBBA" w14:textId="112E96CC" w:rsidR="00702897" w:rsidRPr="005A6360" w:rsidRDefault="00702897" w:rsidP="00A66B19">
            <w:pPr>
              <w:pStyle w:val="JSCsummarytabletext"/>
            </w:pPr>
            <w:r w:rsidRPr="005A6360">
              <w:t>See section 9.2.1.1</w:t>
            </w:r>
          </w:p>
        </w:tc>
      </w:tr>
    </w:tbl>
    <w:p w14:paraId="0D6F4F7D" w14:textId="61808F03" w:rsidR="00AD3C3C" w:rsidRPr="00AD3C3C" w:rsidRDefault="00AD3C3C" w:rsidP="00AD3C3C">
      <w:pPr>
        <w:rPr>
          <w:sz w:val="20"/>
          <w:szCs w:val="20"/>
        </w:rPr>
      </w:pPr>
      <w:r w:rsidRPr="00AD3C3C">
        <w:rPr>
          <w:sz w:val="20"/>
          <w:szCs w:val="20"/>
        </w:rPr>
        <w:t xml:space="preserve">Endpoints highlighted in </w:t>
      </w:r>
      <w:r w:rsidRPr="00AD3C3C">
        <w:rPr>
          <w:b/>
          <w:bCs/>
          <w:sz w:val="20"/>
          <w:szCs w:val="20"/>
        </w:rPr>
        <w:t>bold</w:t>
      </w:r>
      <w:r w:rsidRPr="00AD3C3C">
        <w:rPr>
          <w:sz w:val="20"/>
          <w:szCs w:val="20"/>
        </w:rPr>
        <w:t xml:space="preserve"> have been used in the risk assessment.</w:t>
      </w:r>
    </w:p>
    <w:p w14:paraId="3331A336" w14:textId="77777777" w:rsidR="00D526BE" w:rsidRPr="00191CE2" w:rsidRDefault="00D526BE" w:rsidP="00191CE2">
      <w:pPr>
        <w:pStyle w:val="Nagwek4"/>
        <w:rPr>
          <w:lang w:val="en-GB"/>
        </w:rPr>
      </w:pPr>
      <w:bookmarkStart w:id="158" w:name="_Toc399353252"/>
      <w:bookmarkStart w:id="159" w:name="_Toc412643973"/>
      <w:bookmarkStart w:id="160" w:name="_Toc413916819"/>
      <w:bookmarkStart w:id="161" w:name="_Toc413916961"/>
      <w:bookmarkStart w:id="162" w:name="_Toc413922022"/>
      <w:bookmarkStart w:id="163" w:name="_Toc413922511"/>
      <w:bookmarkStart w:id="164" w:name="_Toc413922615"/>
      <w:bookmarkStart w:id="165" w:name="_Toc414955252"/>
      <w:bookmarkStart w:id="166" w:name="_Toc415214559"/>
      <w:bookmarkStart w:id="167" w:name="_Toc154647386"/>
      <w:r w:rsidRPr="00191CE2">
        <w:rPr>
          <w:lang w:val="en-GB"/>
        </w:rPr>
        <w:t>Justification for new endpoints</w:t>
      </w:r>
      <w:bookmarkEnd w:id="158"/>
      <w:bookmarkEnd w:id="159"/>
      <w:bookmarkEnd w:id="160"/>
      <w:bookmarkEnd w:id="161"/>
      <w:bookmarkEnd w:id="162"/>
      <w:bookmarkEnd w:id="163"/>
      <w:bookmarkEnd w:id="164"/>
      <w:bookmarkEnd w:id="165"/>
      <w:bookmarkEnd w:id="166"/>
      <w:bookmarkEnd w:id="167"/>
    </w:p>
    <w:p w14:paraId="602900ED" w14:textId="66D5B13F" w:rsidR="00702897" w:rsidRDefault="00702897" w:rsidP="009D4538">
      <w:pPr>
        <w:pStyle w:val="JSCnormal"/>
        <w:jc w:val="both"/>
      </w:pPr>
      <w:r w:rsidRPr="005A6360">
        <w:t>The reproductive risk assessment has been conducted with the parent LD</w:t>
      </w:r>
      <w:r w:rsidRPr="005A6360">
        <w:rPr>
          <w:vertAlign w:val="subscript"/>
        </w:rPr>
        <w:t>50</w:t>
      </w:r>
      <w:r w:rsidRPr="005A6360">
        <w:t>/10 endpoint in accordance with the current EFSA/2009/1438</w:t>
      </w:r>
      <w:r w:rsidR="00780722">
        <w:t xml:space="preserve"> and as used in the </w:t>
      </w:r>
      <w:r w:rsidR="00780722" w:rsidRPr="00780722">
        <w:t>EFSA Journal 2014;12(9):3812</w:t>
      </w:r>
      <w:r w:rsidR="00027190" w:rsidRPr="005A6360">
        <w:t>, where it is required that the lower of the acute LD</w:t>
      </w:r>
      <w:r w:rsidR="00027190" w:rsidRPr="005A6360">
        <w:rPr>
          <w:vertAlign w:val="subscript"/>
        </w:rPr>
        <w:t>50</w:t>
      </w:r>
      <w:r w:rsidR="00027190" w:rsidRPr="005A6360">
        <w:t>/10 and the long-term NOEL is used</w:t>
      </w:r>
      <w:r w:rsidRPr="005A6360">
        <w:t>.</w:t>
      </w:r>
    </w:p>
    <w:p w14:paraId="34792AA7" w14:textId="77777777" w:rsidR="009D4538" w:rsidRDefault="009D4538" w:rsidP="009D4538">
      <w:pPr>
        <w:pStyle w:val="JSCnormal"/>
        <w:jc w:val="both"/>
      </w:pPr>
    </w:p>
    <w:p w14:paraId="7FC79995" w14:textId="77777777" w:rsidR="00D526BE" w:rsidRPr="00191CE2" w:rsidRDefault="00D526BE" w:rsidP="009D4538">
      <w:pPr>
        <w:pStyle w:val="Nagwek3"/>
        <w:jc w:val="both"/>
        <w:rPr>
          <w:szCs w:val="24"/>
        </w:rPr>
      </w:pPr>
      <w:bookmarkStart w:id="168" w:name="_Toc399353254"/>
      <w:bookmarkStart w:id="169" w:name="_Ref405896905"/>
      <w:bookmarkStart w:id="170" w:name="_Toc412643974"/>
      <w:bookmarkStart w:id="171" w:name="_Toc413916820"/>
      <w:bookmarkStart w:id="172" w:name="_Toc413916962"/>
      <w:bookmarkStart w:id="173" w:name="_Toc413922023"/>
      <w:bookmarkStart w:id="174" w:name="_Toc413922512"/>
      <w:bookmarkStart w:id="175" w:name="_Toc413922616"/>
      <w:bookmarkStart w:id="176" w:name="_Toc414955253"/>
      <w:bookmarkStart w:id="177" w:name="_Ref414959980"/>
      <w:bookmarkStart w:id="178" w:name="_Toc415214560"/>
      <w:bookmarkStart w:id="179" w:name="_Toc154647387"/>
      <w:r w:rsidRPr="00191CE2">
        <w:rPr>
          <w:szCs w:val="24"/>
        </w:rPr>
        <w:t>Risk assessment for spray applications</w:t>
      </w:r>
      <w:bookmarkEnd w:id="168"/>
      <w:bookmarkEnd w:id="169"/>
      <w:bookmarkEnd w:id="170"/>
      <w:bookmarkEnd w:id="171"/>
      <w:bookmarkEnd w:id="172"/>
      <w:bookmarkEnd w:id="173"/>
      <w:bookmarkEnd w:id="174"/>
      <w:bookmarkEnd w:id="175"/>
      <w:bookmarkEnd w:id="176"/>
      <w:bookmarkEnd w:id="177"/>
      <w:bookmarkEnd w:id="178"/>
      <w:bookmarkEnd w:id="179"/>
    </w:p>
    <w:p w14:paraId="275BD387" w14:textId="143A2D13" w:rsidR="00D526BE" w:rsidRPr="00253F1F" w:rsidRDefault="00D526BE" w:rsidP="009D4538">
      <w:pPr>
        <w:pStyle w:val="JSCnormal"/>
        <w:jc w:val="both"/>
      </w:pPr>
      <w:r w:rsidRPr="00253F1F">
        <w:t xml:space="preserve">The risk assessment is based on the methods presented in the </w:t>
      </w:r>
      <w:r w:rsidR="00972790">
        <w:t xml:space="preserve">EFSA </w:t>
      </w:r>
      <w:r w:rsidRPr="00253F1F">
        <w:t>Guidance Document on Risk Assessment for Birds and Mammals (EFSA Journal 2009; 7(12): 1438; hereafter referred to as EFSA/2009/1438).</w:t>
      </w:r>
    </w:p>
    <w:p w14:paraId="76930741" w14:textId="77777777" w:rsidR="00D526BE" w:rsidRPr="00191CE2" w:rsidRDefault="00D526BE" w:rsidP="009D4538">
      <w:pPr>
        <w:pStyle w:val="Nagwek4"/>
        <w:jc w:val="both"/>
        <w:rPr>
          <w:lang w:val="en-GB"/>
        </w:rPr>
      </w:pPr>
      <w:bookmarkStart w:id="180" w:name="_Ref360723760"/>
      <w:bookmarkStart w:id="181" w:name="_Toc412643975"/>
      <w:bookmarkStart w:id="182" w:name="_Toc413916821"/>
      <w:bookmarkStart w:id="183" w:name="_Toc413916963"/>
      <w:bookmarkStart w:id="184" w:name="_Toc413922024"/>
      <w:bookmarkStart w:id="185" w:name="_Toc413922513"/>
      <w:bookmarkStart w:id="186" w:name="_Toc413922617"/>
      <w:bookmarkStart w:id="187" w:name="_Toc414955254"/>
      <w:bookmarkStart w:id="188" w:name="_Toc415214561"/>
      <w:bookmarkStart w:id="189" w:name="_Toc154647388"/>
      <w:r w:rsidRPr="00191CE2">
        <w:rPr>
          <w:lang w:val="en-GB"/>
        </w:rPr>
        <w:t>First-tier assessment (screening/generic focal species)</w:t>
      </w:r>
      <w:bookmarkEnd w:id="180"/>
      <w:bookmarkEnd w:id="181"/>
      <w:bookmarkEnd w:id="182"/>
      <w:bookmarkEnd w:id="183"/>
      <w:bookmarkEnd w:id="184"/>
      <w:bookmarkEnd w:id="185"/>
      <w:bookmarkEnd w:id="186"/>
      <w:bookmarkEnd w:id="187"/>
      <w:bookmarkEnd w:id="188"/>
      <w:bookmarkEnd w:id="189"/>
    </w:p>
    <w:p w14:paraId="5F677187" w14:textId="081C8899" w:rsidR="00D82445" w:rsidRPr="005C0480" w:rsidRDefault="00D82445" w:rsidP="009D4538">
      <w:pPr>
        <w:pStyle w:val="RepStandard"/>
        <w:spacing w:after="120"/>
      </w:pPr>
      <w:r w:rsidRPr="005C0480">
        <w:t xml:space="preserve">Exposure of birds will be predominantly dietary through the consumption of residues on food items. Direct exposure of birds to </w:t>
      </w:r>
      <w:r w:rsidRPr="005C0480">
        <w:rPr>
          <w:szCs w:val="24"/>
        </w:rPr>
        <w:t>2,4-D 95 SP</w:t>
      </w:r>
      <w:r w:rsidRPr="005C0480">
        <w:t xml:space="preserve"> applications is considered unlikely, since at the time of application and for a short period thereafter, most birds will leave the immediate vicinity of spray operations in response to the human disturbance.</w:t>
      </w:r>
    </w:p>
    <w:p w14:paraId="1E7B434D" w14:textId="77777777" w:rsidR="00D82445" w:rsidRPr="005C0480" w:rsidRDefault="00D82445" w:rsidP="009D4538">
      <w:pPr>
        <w:pStyle w:val="JSCnormal"/>
        <w:spacing w:before="0"/>
        <w:jc w:val="both"/>
      </w:pPr>
      <w:r w:rsidRPr="005C0480">
        <w:t>The acute ‘daily dietary dose’ (DDD) is calculated by multiplying the shortcut value (SV) based on the 90</w:t>
      </w:r>
      <w:r w:rsidRPr="005C0480">
        <w:rPr>
          <w:vertAlign w:val="superscript"/>
        </w:rPr>
        <w:t>th</w:t>
      </w:r>
      <w:r w:rsidRPr="005C0480">
        <w:t xml:space="preserve"> percentile residues by the application rate in kg </w:t>
      </w:r>
      <w:proofErr w:type="spellStart"/>
      <w:r w:rsidRPr="005C0480">
        <w:t>a.s.</w:t>
      </w:r>
      <w:proofErr w:type="spellEnd"/>
      <w:r w:rsidRPr="005C0480">
        <w:t>/ha and the multiple application factor for 90</w:t>
      </w:r>
      <w:r w:rsidRPr="005C0480">
        <w:rPr>
          <w:vertAlign w:val="superscript"/>
        </w:rPr>
        <w:t>th</w:t>
      </w:r>
      <w:r w:rsidRPr="005C0480">
        <w:t xml:space="preserve"> percentile residue data (MAF</w:t>
      </w:r>
      <w:r w:rsidRPr="005C0480">
        <w:rPr>
          <w:vertAlign w:val="subscript"/>
        </w:rPr>
        <w:t>90</w:t>
      </w:r>
      <w:r w:rsidRPr="005C0480">
        <w:t>).</w:t>
      </w:r>
    </w:p>
    <w:p w14:paraId="79D1B317" w14:textId="77777777" w:rsidR="00D82445" w:rsidRPr="005C0480" w:rsidRDefault="00D82445" w:rsidP="009D4538">
      <w:pPr>
        <w:pStyle w:val="JSCnormal"/>
        <w:spacing w:before="0"/>
        <w:jc w:val="both"/>
      </w:pPr>
      <w:r w:rsidRPr="005C0480">
        <w:tab/>
        <w:t xml:space="preserve">DDD = application rate (kg </w:t>
      </w:r>
      <w:proofErr w:type="spellStart"/>
      <w:r w:rsidRPr="005C0480">
        <w:t>a.s.</w:t>
      </w:r>
      <w:proofErr w:type="spellEnd"/>
      <w:r w:rsidRPr="005C0480">
        <w:t>/ha) x MAF</w:t>
      </w:r>
      <w:r w:rsidRPr="005C0480">
        <w:rPr>
          <w:vertAlign w:val="subscript"/>
        </w:rPr>
        <w:t>90</w:t>
      </w:r>
      <w:r w:rsidRPr="005C0480">
        <w:t xml:space="preserve"> x SV</w:t>
      </w:r>
    </w:p>
    <w:p w14:paraId="7CD07C8D" w14:textId="77777777" w:rsidR="00D82445" w:rsidRPr="005C0480" w:rsidRDefault="00D82445" w:rsidP="009D4538">
      <w:pPr>
        <w:pStyle w:val="JSCnormal"/>
        <w:spacing w:before="0"/>
        <w:jc w:val="both"/>
      </w:pPr>
      <w:r w:rsidRPr="005C0480">
        <w:lastRenderedPageBreak/>
        <w:t xml:space="preserve">The long-term ‘daily dietary dose’ (DDD) is calculated by multiplying the shortcut value (SV) based on the mean residues by the application rate in kg </w:t>
      </w:r>
      <w:proofErr w:type="spellStart"/>
      <w:r w:rsidRPr="005C0480">
        <w:t>a.s.</w:t>
      </w:r>
      <w:proofErr w:type="spellEnd"/>
      <w:r w:rsidRPr="005C0480">
        <w:t>/ha, the appropriate multiple application factor (MAF</w:t>
      </w:r>
      <w:r w:rsidRPr="005C0480">
        <w:rPr>
          <w:vertAlign w:val="subscript"/>
        </w:rPr>
        <w:t>M</w:t>
      </w:r>
      <w:r w:rsidRPr="005C0480">
        <w:t>), and a time weighted average residue exposure (</w:t>
      </w:r>
      <w:proofErr w:type="spellStart"/>
      <w:r w:rsidRPr="005C0480">
        <w:rPr>
          <w:i/>
        </w:rPr>
        <w:t>f</w:t>
      </w:r>
      <w:r w:rsidRPr="005C0480">
        <w:rPr>
          <w:vertAlign w:val="subscript"/>
        </w:rPr>
        <w:t>TWA</w:t>
      </w:r>
      <w:proofErr w:type="spellEnd"/>
      <w:r w:rsidRPr="005C0480">
        <w:t xml:space="preserve">). The </w:t>
      </w:r>
      <w:proofErr w:type="spellStart"/>
      <w:r w:rsidRPr="005C0480">
        <w:rPr>
          <w:i/>
        </w:rPr>
        <w:t>f</w:t>
      </w:r>
      <w:r w:rsidRPr="005C0480">
        <w:rPr>
          <w:vertAlign w:val="subscript"/>
        </w:rPr>
        <w:t>TWA</w:t>
      </w:r>
      <w:proofErr w:type="spellEnd"/>
      <w:r w:rsidRPr="005C0480">
        <w:t xml:space="preserve"> based upon a default DT</w:t>
      </w:r>
      <w:r w:rsidRPr="005C0480">
        <w:rPr>
          <w:vertAlign w:val="subscript"/>
        </w:rPr>
        <w:t>50</w:t>
      </w:r>
      <w:r w:rsidRPr="005C0480">
        <w:t xml:space="preserve"> of 10 days is 0.53, as given in EFSA/2009/1438.</w:t>
      </w:r>
    </w:p>
    <w:p w14:paraId="65472F85" w14:textId="77777777" w:rsidR="00D82445" w:rsidRPr="005C0480" w:rsidRDefault="00D82445" w:rsidP="009D4538">
      <w:pPr>
        <w:pStyle w:val="JSCnormal"/>
        <w:spacing w:before="0"/>
        <w:ind w:firstLine="708"/>
        <w:jc w:val="both"/>
      </w:pPr>
      <w:r w:rsidRPr="005C0480">
        <w:t xml:space="preserve">DDD = application rate (kg </w:t>
      </w:r>
      <w:proofErr w:type="spellStart"/>
      <w:r w:rsidRPr="005C0480">
        <w:t>a.s.</w:t>
      </w:r>
      <w:proofErr w:type="spellEnd"/>
      <w:r w:rsidRPr="005C0480">
        <w:t xml:space="preserve">/ha) x SV x </w:t>
      </w:r>
      <w:proofErr w:type="spellStart"/>
      <w:r w:rsidRPr="005C0480">
        <w:rPr>
          <w:i/>
        </w:rPr>
        <w:t>f</w:t>
      </w:r>
      <w:r w:rsidRPr="005C0480">
        <w:rPr>
          <w:vertAlign w:val="subscript"/>
        </w:rPr>
        <w:t>TWA</w:t>
      </w:r>
      <w:proofErr w:type="spellEnd"/>
      <w:r w:rsidRPr="005C0480">
        <w:t xml:space="preserve"> x MAF</w:t>
      </w:r>
      <w:r w:rsidRPr="005C0480">
        <w:rPr>
          <w:vertAlign w:val="subscript"/>
        </w:rPr>
        <w:t>M</w:t>
      </w:r>
    </w:p>
    <w:p w14:paraId="76F6FCB8" w14:textId="77777777" w:rsidR="00D82445" w:rsidRDefault="00D82445" w:rsidP="00D82445">
      <w:pPr>
        <w:pStyle w:val="JSCnormal"/>
        <w:spacing w:before="0"/>
        <w:jc w:val="both"/>
      </w:pPr>
      <w:r w:rsidRPr="005C0480">
        <w:t>The TER</w:t>
      </w:r>
      <w:r w:rsidRPr="005C0480">
        <w:rPr>
          <w:vertAlign w:val="subscript"/>
        </w:rPr>
        <w:t>A</w:t>
      </w:r>
      <w:r w:rsidRPr="005C0480">
        <w:t xml:space="preserve"> and TER</w:t>
      </w:r>
      <w:r w:rsidRPr="005C0480">
        <w:rPr>
          <w:vertAlign w:val="subscript"/>
        </w:rPr>
        <w:t>LT</w:t>
      </w:r>
      <w:r w:rsidRPr="005C0480">
        <w:t xml:space="preserve"> values are calculated by dividing the acute and chronic toxicity endpoint by the respective daily dietary dose. The results of the acute and reproductive first-tier risk assessments are summarised in the following tables.</w:t>
      </w:r>
    </w:p>
    <w:p w14:paraId="66E292B6" w14:textId="77777777" w:rsidR="00D82445" w:rsidRPr="00253F1F" w:rsidRDefault="00D82445" w:rsidP="00253F1F">
      <w:pPr>
        <w:pStyle w:val="JSCnormal"/>
      </w:pPr>
    </w:p>
    <w:p w14:paraId="5A7E4A76" w14:textId="6F100277" w:rsidR="00587ADF" w:rsidRPr="00BD2F31" w:rsidRDefault="00587ADF" w:rsidP="00587ADF">
      <w:pPr>
        <w:pStyle w:val="JSCsummarytableheader"/>
      </w:pPr>
      <w:r w:rsidRPr="00191CE2">
        <w:t xml:space="preserve">Table </w:t>
      </w:r>
      <w:r>
        <w:fldChar w:fldCharType="begin"/>
      </w:r>
      <w:r>
        <w:instrText xml:space="preserve"> STYLEREF 2 \s </w:instrText>
      </w:r>
      <w:r>
        <w:fldChar w:fldCharType="separate"/>
      </w:r>
      <w:r>
        <w:rPr>
          <w:noProof/>
        </w:rPr>
        <w:t>9.2</w:t>
      </w:r>
      <w:r>
        <w:rPr>
          <w:noProof/>
        </w:rPr>
        <w:fldChar w:fldCharType="end"/>
      </w:r>
      <w:r w:rsidRPr="00191CE2">
        <w:noBreakHyphen/>
      </w:r>
      <w:r>
        <w:fldChar w:fldCharType="begin"/>
      </w:r>
      <w:r>
        <w:instrText xml:space="preserve"> SEQ Table \* ARABIC \s 2 </w:instrText>
      </w:r>
      <w:r>
        <w:fldChar w:fldCharType="separate"/>
      </w:r>
      <w:r>
        <w:rPr>
          <w:noProof/>
        </w:rPr>
        <w:t>2</w:t>
      </w:r>
      <w:r>
        <w:rPr>
          <w:noProof/>
        </w:rPr>
        <w:fldChar w:fldCharType="end"/>
      </w:r>
      <w:r w:rsidRPr="00191CE2">
        <w:t xml:space="preserve">: </w:t>
      </w:r>
      <w:r w:rsidRPr="00191CE2">
        <w:tab/>
      </w:r>
      <w:r>
        <w:t xml:space="preserve">Screening </w:t>
      </w:r>
      <w:r w:rsidRPr="00BD2F31">
        <w:t>step assessment of the acute and long-term/reproductive risk for birds due to the 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24"/>
        <w:gridCol w:w="884"/>
        <w:gridCol w:w="1834"/>
        <w:gridCol w:w="1127"/>
        <w:gridCol w:w="1127"/>
        <w:gridCol w:w="1210"/>
        <w:gridCol w:w="1342"/>
      </w:tblGrid>
      <w:tr w:rsidR="00587ADF" w:rsidRPr="00BD2F31" w14:paraId="4F28B4CD" w14:textId="77777777" w:rsidTr="00702897">
        <w:tc>
          <w:tcPr>
            <w:tcW w:w="1448" w:type="pct"/>
            <w:gridSpan w:val="2"/>
            <w:tcBorders>
              <w:right w:val="single" w:sz="4" w:space="0" w:color="auto"/>
            </w:tcBorders>
            <w:shd w:val="clear" w:color="auto" w:fill="auto"/>
          </w:tcPr>
          <w:p w14:paraId="39FB7100" w14:textId="77777777" w:rsidR="00587ADF" w:rsidRPr="00BD2F31" w:rsidRDefault="00587ADF" w:rsidP="00BD12D7">
            <w:pPr>
              <w:pStyle w:val="JSCsummarytabletext"/>
            </w:pPr>
            <w:r w:rsidRPr="00BD2F31">
              <w:t>Intended use</w:t>
            </w:r>
          </w:p>
        </w:tc>
        <w:tc>
          <w:tcPr>
            <w:tcW w:w="3552" w:type="pct"/>
            <w:gridSpan w:val="5"/>
            <w:tcBorders>
              <w:top w:val="single" w:sz="4" w:space="0" w:color="auto"/>
              <w:left w:val="single" w:sz="4" w:space="0" w:color="auto"/>
              <w:bottom w:val="nil"/>
              <w:right w:val="single" w:sz="4" w:space="0" w:color="auto"/>
            </w:tcBorders>
            <w:shd w:val="clear" w:color="auto" w:fill="auto"/>
          </w:tcPr>
          <w:p w14:paraId="7E2AE88F" w14:textId="0D883899" w:rsidR="00587ADF" w:rsidRPr="00BD2F31" w:rsidRDefault="004410BC" w:rsidP="00BD12D7">
            <w:pPr>
              <w:pStyle w:val="JSCsummarytabletext"/>
            </w:pPr>
            <w:r w:rsidRPr="00BD2F31">
              <w:t>Spring wheat</w:t>
            </w:r>
          </w:p>
        </w:tc>
      </w:tr>
      <w:tr w:rsidR="00587ADF" w:rsidRPr="00BD2F31" w14:paraId="5955089A" w14:textId="77777777" w:rsidTr="00702897">
        <w:tc>
          <w:tcPr>
            <w:tcW w:w="1448" w:type="pct"/>
            <w:gridSpan w:val="2"/>
            <w:tcBorders>
              <w:right w:val="single" w:sz="4" w:space="0" w:color="auto"/>
            </w:tcBorders>
            <w:shd w:val="clear" w:color="auto" w:fill="auto"/>
          </w:tcPr>
          <w:p w14:paraId="67AD0A3E" w14:textId="77777777" w:rsidR="00587ADF" w:rsidRPr="00BD2F31" w:rsidRDefault="00587ADF" w:rsidP="00BD12D7">
            <w:pPr>
              <w:pStyle w:val="JSCsummarytabletext"/>
            </w:pPr>
            <w:r w:rsidRPr="00BD2F31">
              <w:t>Active substance/product</w:t>
            </w:r>
          </w:p>
        </w:tc>
        <w:tc>
          <w:tcPr>
            <w:tcW w:w="3552" w:type="pct"/>
            <w:gridSpan w:val="5"/>
            <w:tcBorders>
              <w:top w:val="nil"/>
              <w:left w:val="single" w:sz="4" w:space="0" w:color="auto"/>
              <w:bottom w:val="nil"/>
              <w:right w:val="single" w:sz="4" w:space="0" w:color="auto"/>
            </w:tcBorders>
            <w:shd w:val="clear" w:color="auto" w:fill="auto"/>
          </w:tcPr>
          <w:p w14:paraId="746ECA55" w14:textId="48EE7DAD" w:rsidR="00587ADF" w:rsidRPr="00BD2F31" w:rsidRDefault="0026377B" w:rsidP="00BD12D7">
            <w:pPr>
              <w:pStyle w:val="JSCsummarytabletext"/>
            </w:pPr>
            <w:r w:rsidRPr="00BD2F31">
              <w:t>2,4-D</w:t>
            </w:r>
          </w:p>
        </w:tc>
      </w:tr>
      <w:tr w:rsidR="00587ADF" w:rsidRPr="00BD2F31" w14:paraId="4046AC12" w14:textId="77777777" w:rsidTr="00702897">
        <w:tc>
          <w:tcPr>
            <w:tcW w:w="1448" w:type="pct"/>
            <w:gridSpan w:val="2"/>
            <w:tcBorders>
              <w:right w:val="single" w:sz="4" w:space="0" w:color="auto"/>
            </w:tcBorders>
            <w:shd w:val="clear" w:color="auto" w:fill="auto"/>
          </w:tcPr>
          <w:p w14:paraId="2E37E12D" w14:textId="150CBA68" w:rsidR="00587ADF" w:rsidRPr="00BD2F31" w:rsidRDefault="00086D3E" w:rsidP="00BD12D7">
            <w:pPr>
              <w:pStyle w:val="JSCsummarytabletext"/>
            </w:pPr>
            <w:r>
              <w:t>Application rate (g a.s./ha)</w:t>
            </w:r>
          </w:p>
        </w:tc>
        <w:tc>
          <w:tcPr>
            <w:tcW w:w="3552" w:type="pct"/>
            <w:gridSpan w:val="5"/>
            <w:tcBorders>
              <w:top w:val="nil"/>
              <w:left w:val="single" w:sz="4" w:space="0" w:color="auto"/>
              <w:bottom w:val="single" w:sz="4" w:space="0" w:color="auto"/>
              <w:right w:val="single" w:sz="4" w:space="0" w:color="auto"/>
            </w:tcBorders>
            <w:shd w:val="clear" w:color="auto" w:fill="auto"/>
          </w:tcPr>
          <w:p w14:paraId="30C63E09" w14:textId="77777777" w:rsidR="00587ADF" w:rsidRPr="00BD2F31" w:rsidRDefault="00587ADF" w:rsidP="00BD12D7">
            <w:pPr>
              <w:pStyle w:val="JSCsummarytabletext"/>
            </w:pPr>
            <w:r w:rsidRPr="00BD2F31">
              <w:t>1 × 750</w:t>
            </w:r>
          </w:p>
        </w:tc>
      </w:tr>
      <w:tr w:rsidR="00587ADF" w:rsidRPr="00BD2F31" w14:paraId="7C6235F0" w14:textId="77777777" w:rsidTr="00702897">
        <w:tc>
          <w:tcPr>
            <w:tcW w:w="1448" w:type="pct"/>
            <w:gridSpan w:val="2"/>
            <w:tcBorders>
              <w:right w:val="single" w:sz="4" w:space="0" w:color="auto"/>
            </w:tcBorders>
            <w:shd w:val="clear" w:color="auto" w:fill="auto"/>
          </w:tcPr>
          <w:p w14:paraId="72440F58" w14:textId="77777777" w:rsidR="00587ADF" w:rsidRPr="00BD2F31" w:rsidRDefault="00587ADF" w:rsidP="00BD12D7">
            <w:pPr>
              <w:pStyle w:val="JSCsummarytabletext"/>
            </w:pPr>
            <w:r w:rsidRPr="00BD2F31">
              <w:t>Acute toxicity (mg/kg bw)</w:t>
            </w:r>
          </w:p>
        </w:tc>
        <w:tc>
          <w:tcPr>
            <w:tcW w:w="3552" w:type="pct"/>
            <w:gridSpan w:val="5"/>
            <w:tcBorders>
              <w:top w:val="single" w:sz="4" w:space="0" w:color="auto"/>
              <w:left w:val="single" w:sz="4" w:space="0" w:color="auto"/>
              <w:bottom w:val="nil"/>
              <w:right w:val="single" w:sz="4" w:space="0" w:color="auto"/>
            </w:tcBorders>
            <w:shd w:val="clear" w:color="auto" w:fill="auto"/>
          </w:tcPr>
          <w:p w14:paraId="380D96E2" w14:textId="77777777" w:rsidR="00587ADF" w:rsidRPr="00BD2F31" w:rsidRDefault="00587ADF" w:rsidP="00BD12D7">
            <w:pPr>
              <w:pStyle w:val="JSCsummarytabletext"/>
            </w:pPr>
            <w:r w:rsidRPr="00BD2F31">
              <w:t>580.3</w:t>
            </w:r>
          </w:p>
        </w:tc>
      </w:tr>
      <w:tr w:rsidR="00587ADF" w:rsidRPr="00BD2F31" w14:paraId="3FE5510D" w14:textId="77777777" w:rsidTr="00702897">
        <w:tc>
          <w:tcPr>
            <w:tcW w:w="1448" w:type="pct"/>
            <w:gridSpan w:val="2"/>
            <w:tcBorders>
              <w:bottom w:val="single" w:sz="4" w:space="0" w:color="auto"/>
              <w:right w:val="single" w:sz="4" w:space="0" w:color="auto"/>
            </w:tcBorders>
            <w:shd w:val="clear" w:color="auto" w:fill="auto"/>
          </w:tcPr>
          <w:p w14:paraId="5EBC3039" w14:textId="77777777" w:rsidR="00587ADF" w:rsidRPr="00BD2F31" w:rsidRDefault="00587ADF" w:rsidP="00BD12D7">
            <w:pPr>
              <w:pStyle w:val="JSCsummarytabletext"/>
            </w:pPr>
            <w:r w:rsidRPr="00BD2F31">
              <w:t>TER criterion</w:t>
            </w:r>
          </w:p>
        </w:tc>
        <w:tc>
          <w:tcPr>
            <w:tcW w:w="3552" w:type="pct"/>
            <w:gridSpan w:val="5"/>
            <w:tcBorders>
              <w:top w:val="nil"/>
              <w:left w:val="single" w:sz="4" w:space="0" w:color="auto"/>
              <w:bottom w:val="single" w:sz="4" w:space="0" w:color="auto"/>
              <w:right w:val="single" w:sz="4" w:space="0" w:color="auto"/>
            </w:tcBorders>
            <w:shd w:val="clear" w:color="auto" w:fill="auto"/>
          </w:tcPr>
          <w:p w14:paraId="7492D43E" w14:textId="77777777" w:rsidR="00587ADF" w:rsidRPr="00BD2F31" w:rsidRDefault="00587ADF" w:rsidP="00BD12D7">
            <w:pPr>
              <w:pStyle w:val="JSCsummarytabletext"/>
            </w:pPr>
            <w:r w:rsidRPr="00BD2F31">
              <w:t>10</w:t>
            </w:r>
          </w:p>
        </w:tc>
      </w:tr>
      <w:tr w:rsidR="00587ADF" w:rsidRPr="00BD2F31" w14:paraId="4436979C" w14:textId="77777777" w:rsidTr="00702897">
        <w:tc>
          <w:tcPr>
            <w:tcW w:w="975" w:type="pct"/>
            <w:shd w:val="pct10" w:color="auto" w:fill="auto"/>
          </w:tcPr>
          <w:p w14:paraId="05514145" w14:textId="56F81579" w:rsidR="00587ADF" w:rsidRPr="00BD2F31" w:rsidRDefault="00587ADF" w:rsidP="00BD12D7">
            <w:pPr>
              <w:pStyle w:val="JSCsummarytabletext"/>
            </w:pPr>
            <w:r w:rsidRPr="00BD2F31">
              <w:t>Crop scenario</w:t>
            </w:r>
          </w:p>
        </w:tc>
        <w:tc>
          <w:tcPr>
            <w:tcW w:w="1454" w:type="pct"/>
            <w:gridSpan w:val="2"/>
            <w:shd w:val="pct10" w:color="auto" w:fill="auto"/>
          </w:tcPr>
          <w:p w14:paraId="19419F4D" w14:textId="2F250099" w:rsidR="00587ADF" w:rsidRPr="00BD2F31" w:rsidRDefault="00A479BF" w:rsidP="00BD12D7">
            <w:pPr>
              <w:pStyle w:val="JSCsummarytabletext"/>
            </w:pPr>
            <w:r w:rsidRPr="00BD2F31">
              <w:t>G</w:t>
            </w:r>
            <w:r w:rsidR="00587ADF" w:rsidRPr="00BD2F31">
              <w:t>eneric focal species</w:t>
            </w:r>
          </w:p>
        </w:tc>
        <w:tc>
          <w:tcPr>
            <w:tcW w:w="603" w:type="pct"/>
            <w:shd w:val="pct10" w:color="auto" w:fill="auto"/>
          </w:tcPr>
          <w:p w14:paraId="05891F66" w14:textId="32350270" w:rsidR="00587ADF" w:rsidRPr="00BD2F31" w:rsidRDefault="00587ADF" w:rsidP="00BD12D7">
            <w:pPr>
              <w:pStyle w:val="JSCsummarytabletext"/>
            </w:pPr>
            <w:r w:rsidRPr="00BD2F31">
              <w:t>SV</w:t>
            </w:r>
          </w:p>
        </w:tc>
        <w:tc>
          <w:tcPr>
            <w:tcW w:w="603" w:type="pct"/>
            <w:shd w:val="pct10" w:color="auto" w:fill="auto"/>
          </w:tcPr>
          <w:p w14:paraId="78863809" w14:textId="77777777" w:rsidR="00587ADF" w:rsidRPr="00BD2F31" w:rsidRDefault="00587ADF" w:rsidP="00BD12D7">
            <w:pPr>
              <w:pStyle w:val="JSCsummarytabletext"/>
            </w:pPr>
            <w:r w:rsidRPr="00BD2F31">
              <w:t>MAF</w:t>
            </w:r>
            <w:r w:rsidRPr="00BD2F31">
              <w:rPr>
                <w:vertAlign w:val="subscript"/>
              </w:rPr>
              <w:t>90</w:t>
            </w:r>
          </w:p>
        </w:tc>
        <w:tc>
          <w:tcPr>
            <w:tcW w:w="647" w:type="pct"/>
            <w:shd w:val="pct10" w:color="auto" w:fill="auto"/>
          </w:tcPr>
          <w:p w14:paraId="5020A303" w14:textId="77777777" w:rsidR="00587ADF" w:rsidRPr="00BD2F31" w:rsidRDefault="00587ADF" w:rsidP="00BD12D7">
            <w:pPr>
              <w:pStyle w:val="JSCsummarytabletext"/>
              <w:rPr>
                <w:lang w:val="de-DE"/>
              </w:rPr>
            </w:pPr>
            <w:r w:rsidRPr="00BD2F31">
              <w:rPr>
                <w:lang w:val="de-DE"/>
              </w:rPr>
              <w:t>DDD</w:t>
            </w:r>
            <w:r w:rsidRPr="00BD2F31">
              <w:rPr>
                <w:vertAlign w:val="subscript"/>
                <w:lang w:val="de-DE"/>
              </w:rPr>
              <w:t>90</w:t>
            </w:r>
          </w:p>
          <w:p w14:paraId="0F1A79BE" w14:textId="77777777" w:rsidR="00587ADF" w:rsidRPr="00BD2F31" w:rsidRDefault="00587ADF" w:rsidP="00BD12D7">
            <w:pPr>
              <w:pStyle w:val="JSCsummarytabletext"/>
              <w:rPr>
                <w:lang w:val="de-DE"/>
              </w:rPr>
            </w:pPr>
            <w:r w:rsidRPr="00BD2F31">
              <w:rPr>
                <w:lang w:val="de-DE"/>
              </w:rPr>
              <w:t>(mg/kg bw/d)</w:t>
            </w:r>
          </w:p>
        </w:tc>
        <w:tc>
          <w:tcPr>
            <w:tcW w:w="718" w:type="pct"/>
            <w:shd w:val="pct10" w:color="auto" w:fill="auto"/>
          </w:tcPr>
          <w:p w14:paraId="05BD24BA" w14:textId="77777777" w:rsidR="00587ADF" w:rsidRPr="00BD2F31" w:rsidRDefault="00587ADF" w:rsidP="00BD12D7">
            <w:pPr>
              <w:pStyle w:val="JSCsummarytabletext"/>
            </w:pPr>
            <w:r w:rsidRPr="00BD2F31">
              <w:t>TER</w:t>
            </w:r>
            <w:r w:rsidRPr="00BD2F31">
              <w:rPr>
                <w:vertAlign w:val="subscript"/>
              </w:rPr>
              <w:t>A</w:t>
            </w:r>
          </w:p>
        </w:tc>
      </w:tr>
      <w:tr w:rsidR="00587ADF" w:rsidRPr="006E6E4D" w14:paraId="3E8928C5" w14:textId="77777777" w:rsidTr="00702897">
        <w:tc>
          <w:tcPr>
            <w:tcW w:w="975" w:type="pct"/>
            <w:shd w:val="clear" w:color="auto" w:fill="auto"/>
          </w:tcPr>
          <w:p w14:paraId="7D6323AB" w14:textId="38536C1F" w:rsidR="00587ADF" w:rsidRPr="006E6E4D" w:rsidRDefault="00587ADF" w:rsidP="00BD12D7">
            <w:pPr>
              <w:pStyle w:val="JSCsummarytabletext"/>
            </w:pPr>
            <w:r w:rsidRPr="006E6E4D">
              <w:t>Cereals</w:t>
            </w:r>
          </w:p>
        </w:tc>
        <w:tc>
          <w:tcPr>
            <w:tcW w:w="1454" w:type="pct"/>
            <w:gridSpan w:val="2"/>
            <w:shd w:val="clear" w:color="auto" w:fill="auto"/>
          </w:tcPr>
          <w:p w14:paraId="5F5C5BD1" w14:textId="6B66A20E" w:rsidR="00587ADF" w:rsidRPr="006E6E4D" w:rsidRDefault="00587ADF" w:rsidP="00BD12D7">
            <w:pPr>
              <w:pStyle w:val="JSCsummarytabletext"/>
            </w:pPr>
            <w:r w:rsidRPr="006E6E4D">
              <w:t>Small omnivorous bird</w:t>
            </w:r>
          </w:p>
        </w:tc>
        <w:tc>
          <w:tcPr>
            <w:tcW w:w="603" w:type="pct"/>
            <w:shd w:val="clear" w:color="auto" w:fill="auto"/>
          </w:tcPr>
          <w:p w14:paraId="753B5523" w14:textId="0D4E0B3C" w:rsidR="00587ADF" w:rsidRPr="006E6E4D" w:rsidRDefault="00217528" w:rsidP="00BD12D7">
            <w:pPr>
              <w:pStyle w:val="JSCsummarytabletext"/>
            </w:pPr>
            <w:r w:rsidRPr="006E6E4D">
              <w:t>158.8</w:t>
            </w:r>
          </w:p>
        </w:tc>
        <w:tc>
          <w:tcPr>
            <w:tcW w:w="603" w:type="pct"/>
            <w:shd w:val="clear" w:color="auto" w:fill="auto"/>
          </w:tcPr>
          <w:p w14:paraId="003E155B" w14:textId="77777777" w:rsidR="00587ADF" w:rsidRPr="006E6E4D" w:rsidRDefault="00587ADF" w:rsidP="00BD12D7">
            <w:pPr>
              <w:pStyle w:val="JSCsummarytabletext"/>
            </w:pPr>
            <w:r w:rsidRPr="006E6E4D">
              <w:t>1.00</w:t>
            </w:r>
          </w:p>
        </w:tc>
        <w:tc>
          <w:tcPr>
            <w:tcW w:w="647" w:type="pct"/>
            <w:shd w:val="clear" w:color="auto" w:fill="auto"/>
          </w:tcPr>
          <w:p w14:paraId="68C5FE6D" w14:textId="30929320" w:rsidR="00587ADF" w:rsidRPr="006E6E4D" w:rsidRDefault="00217528" w:rsidP="00BD12D7">
            <w:pPr>
              <w:pStyle w:val="JSCsummarytabletext"/>
            </w:pPr>
            <w:r w:rsidRPr="006E6E4D">
              <w:t>119.1</w:t>
            </w:r>
          </w:p>
        </w:tc>
        <w:tc>
          <w:tcPr>
            <w:tcW w:w="718" w:type="pct"/>
            <w:shd w:val="clear" w:color="auto" w:fill="auto"/>
          </w:tcPr>
          <w:p w14:paraId="0EBE888C" w14:textId="0249AFD5" w:rsidR="00587ADF" w:rsidRPr="006E6E4D" w:rsidRDefault="00217528" w:rsidP="00BD12D7">
            <w:pPr>
              <w:pStyle w:val="JSCsummarytabletext"/>
              <w:rPr>
                <w:b/>
                <w:bCs/>
              </w:rPr>
            </w:pPr>
            <w:r w:rsidRPr="006E6E4D">
              <w:rPr>
                <w:b/>
                <w:bCs/>
              </w:rPr>
              <w:t>4.9</w:t>
            </w:r>
          </w:p>
        </w:tc>
      </w:tr>
      <w:tr w:rsidR="00587ADF" w:rsidRPr="006E6E4D" w14:paraId="4484ED29" w14:textId="77777777" w:rsidTr="00702897">
        <w:tc>
          <w:tcPr>
            <w:tcW w:w="1448" w:type="pct"/>
            <w:gridSpan w:val="2"/>
            <w:tcBorders>
              <w:right w:val="single" w:sz="4" w:space="0" w:color="auto"/>
            </w:tcBorders>
            <w:shd w:val="clear" w:color="auto" w:fill="auto"/>
          </w:tcPr>
          <w:p w14:paraId="2EEDD31A" w14:textId="77777777" w:rsidR="00587ADF" w:rsidRPr="006E6E4D" w:rsidRDefault="00587ADF" w:rsidP="00BD12D7">
            <w:pPr>
              <w:pStyle w:val="JSCsummarytabletext"/>
            </w:pPr>
            <w:r w:rsidRPr="006E6E4D">
              <w:t>Reprod. toxicity (mg/kg bw/d)</w:t>
            </w:r>
          </w:p>
        </w:tc>
        <w:tc>
          <w:tcPr>
            <w:tcW w:w="3552" w:type="pct"/>
            <w:gridSpan w:val="5"/>
            <w:tcBorders>
              <w:top w:val="single" w:sz="4" w:space="0" w:color="auto"/>
              <w:left w:val="single" w:sz="4" w:space="0" w:color="auto"/>
              <w:bottom w:val="nil"/>
              <w:right w:val="single" w:sz="4" w:space="0" w:color="auto"/>
            </w:tcBorders>
            <w:shd w:val="clear" w:color="auto" w:fill="auto"/>
          </w:tcPr>
          <w:p w14:paraId="74C8557F" w14:textId="4423A991" w:rsidR="00587ADF" w:rsidRPr="005A6360" w:rsidRDefault="00702897" w:rsidP="00BD12D7">
            <w:pPr>
              <w:pStyle w:val="JSCsummarytabletext"/>
            </w:pPr>
            <w:r w:rsidRPr="005A6360">
              <w:t>58.03</w:t>
            </w:r>
          </w:p>
        </w:tc>
      </w:tr>
      <w:tr w:rsidR="00587ADF" w:rsidRPr="006E6E4D" w14:paraId="6E87906B" w14:textId="77777777" w:rsidTr="00702897">
        <w:tc>
          <w:tcPr>
            <w:tcW w:w="1448" w:type="pct"/>
            <w:gridSpan w:val="2"/>
            <w:tcBorders>
              <w:bottom w:val="single" w:sz="4" w:space="0" w:color="auto"/>
              <w:right w:val="single" w:sz="4" w:space="0" w:color="auto"/>
            </w:tcBorders>
            <w:shd w:val="clear" w:color="auto" w:fill="auto"/>
          </w:tcPr>
          <w:p w14:paraId="3A8B19D5" w14:textId="77777777" w:rsidR="00587ADF" w:rsidRPr="006E6E4D" w:rsidRDefault="00587ADF" w:rsidP="00BD12D7">
            <w:pPr>
              <w:pStyle w:val="JSCsummarytabletext"/>
            </w:pPr>
            <w:r w:rsidRPr="006E6E4D">
              <w:t>TER criterion</w:t>
            </w:r>
          </w:p>
        </w:tc>
        <w:tc>
          <w:tcPr>
            <w:tcW w:w="3552" w:type="pct"/>
            <w:gridSpan w:val="5"/>
            <w:tcBorders>
              <w:top w:val="nil"/>
              <w:left w:val="single" w:sz="4" w:space="0" w:color="auto"/>
              <w:bottom w:val="single" w:sz="4" w:space="0" w:color="auto"/>
              <w:right w:val="single" w:sz="4" w:space="0" w:color="auto"/>
            </w:tcBorders>
            <w:shd w:val="clear" w:color="auto" w:fill="auto"/>
          </w:tcPr>
          <w:p w14:paraId="056AD55A" w14:textId="77777777" w:rsidR="00587ADF" w:rsidRPr="005A6360" w:rsidRDefault="00587ADF" w:rsidP="00BD12D7">
            <w:pPr>
              <w:pStyle w:val="JSCsummarytabletext"/>
            </w:pPr>
            <w:r w:rsidRPr="005A6360">
              <w:t>5</w:t>
            </w:r>
          </w:p>
        </w:tc>
      </w:tr>
      <w:tr w:rsidR="00587ADF" w:rsidRPr="006E6E4D" w14:paraId="16867B0D" w14:textId="77777777" w:rsidTr="00702897">
        <w:tc>
          <w:tcPr>
            <w:tcW w:w="975" w:type="pct"/>
            <w:shd w:val="pct10" w:color="auto" w:fill="auto"/>
          </w:tcPr>
          <w:p w14:paraId="1186E184" w14:textId="77B2B57B" w:rsidR="00587ADF" w:rsidRPr="006E6E4D" w:rsidRDefault="00587ADF" w:rsidP="00BD12D7">
            <w:pPr>
              <w:pStyle w:val="JSCsummarytabletext"/>
            </w:pPr>
            <w:r w:rsidRPr="006E6E4D">
              <w:t>Crop scenario</w:t>
            </w:r>
          </w:p>
        </w:tc>
        <w:tc>
          <w:tcPr>
            <w:tcW w:w="1454" w:type="pct"/>
            <w:gridSpan w:val="2"/>
            <w:shd w:val="pct10" w:color="auto" w:fill="auto"/>
          </w:tcPr>
          <w:p w14:paraId="7E864F6E" w14:textId="616B7D1F" w:rsidR="00587ADF" w:rsidRPr="005A6360" w:rsidRDefault="00A479BF" w:rsidP="00BD12D7">
            <w:pPr>
              <w:pStyle w:val="JSCsummarytabletext"/>
            </w:pPr>
            <w:r w:rsidRPr="005A6360">
              <w:t>G</w:t>
            </w:r>
            <w:r w:rsidR="00587ADF" w:rsidRPr="005A6360">
              <w:t>eneric focal species</w:t>
            </w:r>
          </w:p>
        </w:tc>
        <w:tc>
          <w:tcPr>
            <w:tcW w:w="603" w:type="pct"/>
            <w:shd w:val="pct10" w:color="auto" w:fill="auto"/>
          </w:tcPr>
          <w:p w14:paraId="01A21DEF" w14:textId="3E421CB7" w:rsidR="00587ADF" w:rsidRPr="005A6360" w:rsidRDefault="00587ADF" w:rsidP="00BD12D7">
            <w:pPr>
              <w:pStyle w:val="JSCsummarytabletext"/>
            </w:pPr>
            <w:r w:rsidRPr="005A6360">
              <w:t>SV</w:t>
            </w:r>
          </w:p>
        </w:tc>
        <w:tc>
          <w:tcPr>
            <w:tcW w:w="603" w:type="pct"/>
            <w:shd w:val="pct10" w:color="auto" w:fill="auto"/>
          </w:tcPr>
          <w:p w14:paraId="43630DC0" w14:textId="77777777" w:rsidR="00587ADF" w:rsidRPr="005A6360" w:rsidRDefault="00587ADF" w:rsidP="00BD12D7">
            <w:pPr>
              <w:pStyle w:val="JSCsummarytabletext"/>
            </w:pPr>
            <w:r w:rsidRPr="005A6360">
              <w:t>MAF</w:t>
            </w:r>
            <w:r w:rsidRPr="005A6360">
              <w:rPr>
                <w:vertAlign w:val="subscript"/>
              </w:rPr>
              <w:t>M</w:t>
            </w:r>
            <w:r w:rsidRPr="005A6360">
              <w:t xml:space="preserve"> × TWA</w:t>
            </w:r>
          </w:p>
        </w:tc>
        <w:tc>
          <w:tcPr>
            <w:tcW w:w="647" w:type="pct"/>
            <w:shd w:val="pct10" w:color="auto" w:fill="auto"/>
          </w:tcPr>
          <w:p w14:paraId="4A1353DF" w14:textId="77777777" w:rsidR="00587ADF" w:rsidRPr="005A6360" w:rsidRDefault="00587ADF" w:rsidP="00BD12D7">
            <w:pPr>
              <w:pStyle w:val="JSCsummarytabletext"/>
              <w:rPr>
                <w:lang w:val="de-DE"/>
              </w:rPr>
            </w:pPr>
            <w:r w:rsidRPr="005A6360">
              <w:rPr>
                <w:lang w:val="de-DE"/>
              </w:rPr>
              <w:t>DDD</w:t>
            </w:r>
            <w:r w:rsidRPr="005A6360">
              <w:rPr>
                <w:vertAlign w:val="subscript"/>
                <w:lang w:val="de-DE"/>
              </w:rPr>
              <w:t>M</w:t>
            </w:r>
          </w:p>
          <w:p w14:paraId="62855E23" w14:textId="77777777" w:rsidR="00587ADF" w:rsidRPr="005A6360" w:rsidRDefault="00587ADF" w:rsidP="00BD12D7">
            <w:pPr>
              <w:pStyle w:val="JSCsummarytabletext"/>
              <w:rPr>
                <w:lang w:val="de-DE"/>
              </w:rPr>
            </w:pPr>
            <w:r w:rsidRPr="005A6360">
              <w:rPr>
                <w:lang w:val="de-DE"/>
              </w:rPr>
              <w:t>(mg/kg bw/d)</w:t>
            </w:r>
          </w:p>
        </w:tc>
        <w:tc>
          <w:tcPr>
            <w:tcW w:w="718" w:type="pct"/>
            <w:shd w:val="pct10" w:color="auto" w:fill="auto"/>
          </w:tcPr>
          <w:p w14:paraId="31795389" w14:textId="77777777" w:rsidR="00587ADF" w:rsidRPr="005A6360" w:rsidRDefault="00587ADF" w:rsidP="00BD12D7">
            <w:pPr>
              <w:pStyle w:val="JSCsummarytabletext"/>
            </w:pPr>
            <w:r w:rsidRPr="005A6360">
              <w:t>TER</w:t>
            </w:r>
            <w:r w:rsidRPr="005A6360">
              <w:rPr>
                <w:vertAlign w:val="subscript"/>
              </w:rPr>
              <w:t>LT</w:t>
            </w:r>
          </w:p>
        </w:tc>
      </w:tr>
      <w:tr w:rsidR="00702897" w:rsidRPr="006E6E4D" w14:paraId="4B9BF6C6" w14:textId="77777777" w:rsidTr="00702897">
        <w:tc>
          <w:tcPr>
            <w:tcW w:w="975" w:type="pct"/>
            <w:shd w:val="clear" w:color="auto" w:fill="auto"/>
          </w:tcPr>
          <w:p w14:paraId="402B51C1" w14:textId="00DAFF3B" w:rsidR="00702897" w:rsidRPr="006E6E4D" w:rsidRDefault="00702897" w:rsidP="00702897">
            <w:pPr>
              <w:pStyle w:val="JSCsummarytabletext"/>
            </w:pPr>
            <w:r w:rsidRPr="006E6E4D">
              <w:t>Cereals</w:t>
            </w:r>
          </w:p>
        </w:tc>
        <w:tc>
          <w:tcPr>
            <w:tcW w:w="1454" w:type="pct"/>
            <w:gridSpan w:val="2"/>
            <w:shd w:val="clear" w:color="auto" w:fill="auto"/>
          </w:tcPr>
          <w:p w14:paraId="58EC1D26" w14:textId="4EDABAD8" w:rsidR="00702897" w:rsidRPr="005A6360" w:rsidRDefault="00702897" w:rsidP="00702897">
            <w:pPr>
              <w:pStyle w:val="JSCsummarytabletext"/>
            </w:pPr>
            <w:r w:rsidRPr="005A6360">
              <w:t>Small omnivorous bird</w:t>
            </w:r>
          </w:p>
        </w:tc>
        <w:tc>
          <w:tcPr>
            <w:tcW w:w="603" w:type="pct"/>
            <w:shd w:val="clear" w:color="auto" w:fill="auto"/>
          </w:tcPr>
          <w:p w14:paraId="752711F2" w14:textId="1DA71ED2" w:rsidR="00702897" w:rsidRPr="005A6360" w:rsidRDefault="00702897" w:rsidP="00702897">
            <w:pPr>
              <w:pStyle w:val="JSCsummarytabletext"/>
            </w:pPr>
            <w:r w:rsidRPr="005A6360">
              <w:t>64.8</w:t>
            </w:r>
          </w:p>
        </w:tc>
        <w:tc>
          <w:tcPr>
            <w:tcW w:w="603" w:type="pct"/>
            <w:shd w:val="clear" w:color="auto" w:fill="auto"/>
          </w:tcPr>
          <w:p w14:paraId="76E85444" w14:textId="77777777" w:rsidR="00702897" w:rsidRPr="005A6360" w:rsidRDefault="00702897" w:rsidP="00702897">
            <w:pPr>
              <w:pStyle w:val="JSCsummarytabletext"/>
            </w:pPr>
            <w:r w:rsidRPr="005A6360">
              <w:t>1.00 x 0.53</w:t>
            </w:r>
          </w:p>
        </w:tc>
        <w:tc>
          <w:tcPr>
            <w:tcW w:w="647" w:type="pct"/>
            <w:shd w:val="clear" w:color="auto" w:fill="auto"/>
            <w:vAlign w:val="center"/>
          </w:tcPr>
          <w:p w14:paraId="49F5AF83" w14:textId="1B3C856B" w:rsidR="00702897" w:rsidRPr="005A6360" w:rsidRDefault="00702897" w:rsidP="00702897">
            <w:pPr>
              <w:pStyle w:val="JSCsummarytabletext"/>
            </w:pPr>
            <w:r w:rsidRPr="005A6360">
              <w:t>25.8</w:t>
            </w:r>
          </w:p>
        </w:tc>
        <w:tc>
          <w:tcPr>
            <w:tcW w:w="718" w:type="pct"/>
            <w:shd w:val="clear" w:color="auto" w:fill="auto"/>
            <w:vAlign w:val="center"/>
          </w:tcPr>
          <w:p w14:paraId="715B0356" w14:textId="67289772" w:rsidR="00702897" w:rsidRPr="005A6360" w:rsidRDefault="00702897" w:rsidP="00702897">
            <w:pPr>
              <w:pStyle w:val="JSCsummarytabletext"/>
              <w:rPr>
                <w:b/>
                <w:bCs/>
              </w:rPr>
            </w:pPr>
            <w:r w:rsidRPr="005A6360">
              <w:rPr>
                <w:b/>
                <w:bCs/>
              </w:rPr>
              <w:t>2.25</w:t>
            </w:r>
          </w:p>
        </w:tc>
      </w:tr>
    </w:tbl>
    <w:p w14:paraId="3956DF93" w14:textId="77777777" w:rsidR="00587ADF" w:rsidRPr="006E6E4D" w:rsidRDefault="00587ADF" w:rsidP="009D4538">
      <w:pPr>
        <w:pStyle w:val="RepTableFootnote"/>
        <w:tabs>
          <w:tab w:val="clear" w:pos="425"/>
          <w:tab w:val="left" w:pos="0"/>
        </w:tabs>
        <w:spacing w:before="60" w:after="60"/>
        <w:ind w:left="0" w:firstLine="0"/>
        <w:jc w:val="both"/>
        <w:rPr>
          <w:sz w:val="20"/>
          <w:szCs w:val="20"/>
          <w:lang w:val="en-GB"/>
        </w:rPr>
      </w:pPr>
      <w:r w:rsidRPr="006E6E4D">
        <w:rPr>
          <w:sz w:val="20"/>
          <w:szCs w:val="20"/>
          <w:lang w:val="en-GB"/>
        </w:rPr>
        <w:t>SV: shortcut value; MAF: multiple application factor; TWA: time-weighted average factor; DDD: daily dietary dose; TER: toxicity to exposure ratio. TER values shown in bold fall below the relevant trigger.</w:t>
      </w:r>
    </w:p>
    <w:p w14:paraId="7014F684" w14:textId="200BFD75" w:rsidR="008752B4" w:rsidRPr="006E6E4D" w:rsidRDefault="008752B4" w:rsidP="009D4538">
      <w:pPr>
        <w:pStyle w:val="JSCnormal"/>
        <w:jc w:val="both"/>
      </w:pPr>
      <w:r w:rsidRPr="006E6E4D">
        <w:t xml:space="preserve">The TER values for the acute and long-term risk are below the respective trigger values, therefore a Tier I assessment is provided below. </w:t>
      </w:r>
    </w:p>
    <w:p w14:paraId="070741C2" w14:textId="77777777" w:rsidR="008752B4" w:rsidRPr="006E6E4D" w:rsidRDefault="008752B4" w:rsidP="00587ADF">
      <w:pPr>
        <w:pStyle w:val="JSCnormal"/>
      </w:pPr>
    </w:p>
    <w:p w14:paraId="2C3DBE5D" w14:textId="432E4DD6" w:rsidR="00D526BE" w:rsidRPr="006E6E4D" w:rsidRDefault="00D526BE" w:rsidP="00820E0D">
      <w:pPr>
        <w:pStyle w:val="JSCsummarytableheader"/>
        <w:pageBreakBefore/>
      </w:pPr>
      <w:r w:rsidRPr="006E6E4D">
        <w:lastRenderedPageBreak/>
        <w:t xml:space="preserve">Table </w:t>
      </w:r>
      <w:r>
        <w:fldChar w:fldCharType="begin"/>
      </w:r>
      <w:r>
        <w:instrText xml:space="preserve"> STYLEREF 2 \s </w:instrText>
      </w:r>
      <w:r>
        <w:fldChar w:fldCharType="separate"/>
      </w:r>
      <w:r w:rsidR="0055090D" w:rsidRPr="006E6E4D">
        <w:rPr>
          <w:noProof/>
        </w:rPr>
        <w:t>9.2</w:t>
      </w:r>
      <w:r>
        <w:rPr>
          <w:noProof/>
        </w:rPr>
        <w:fldChar w:fldCharType="end"/>
      </w:r>
      <w:r w:rsidRPr="006E6E4D">
        <w:noBreakHyphen/>
      </w:r>
      <w:r>
        <w:fldChar w:fldCharType="begin"/>
      </w:r>
      <w:r>
        <w:instrText xml:space="preserve"> SEQ Table \* ARABIC \s 2 </w:instrText>
      </w:r>
      <w:r>
        <w:fldChar w:fldCharType="separate"/>
      </w:r>
      <w:r w:rsidR="00587ADF" w:rsidRPr="006E6E4D">
        <w:rPr>
          <w:noProof/>
        </w:rPr>
        <w:t>3</w:t>
      </w:r>
      <w:r>
        <w:rPr>
          <w:noProof/>
        </w:rPr>
        <w:fldChar w:fldCharType="end"/>
      </w:r>
      <w:r w:rsidRPr="006E6E4D">
        <w:t xml:space="preserve">: </w:t>
      </w:r>
      <w:r w:rsidR="00C06DED" w:rsidRPr="006E6E4D">
        <w:tab/>
      </w:r>
      <w:r w:rsidRPr="006E6E4D">
        <w:t>First-tier assessment of the acute and long-term/reproductive ri</w:t>
      </w:r>
      <w:r w:rsidR="00ED12EA" w:rsidRPr="006E6E4D">
        <w:t xml:space="preserve">sk for birds due to the use of </w:t>
      </w:r>
      <w:r w:rsidR="00A34DFF" w:rsidRPr="006E6E4D">
        <w:t>2,4-D 95 SP</w:t>
      </w:r>
      <w:r w:rsidR="00ED12EA" w:rsidRPr="006E6E4D">
        <w:t xml:space="preserve"> in </w:t>
      </w:r>
      <w:r w:rsidR="00A34DFF" w:rsidRPr="006E6E4D">
        <w:t>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57"/>
        <w:gridCol w:w="921"/>
        <w:gridCol w:w="1868"/>
        <w:gridCol w:w="1162"/>
        <w:gridCol w:w="1163"/>
        <w:gridCol w:w="1209"/>
        <w:gridCol w:w="1168"/>
      </w:tblGrid>
      <w:tr w:rsidR="00D526BE" w:rsidRPr="006E6E4D" w14:paraId="1756E54B" w14:textId="77777777" w:rsidTr="00077A4B">
        <w:tc>
          <w:tcPr>
            <w:tcW w:w="1489" w:type="pct"/>
            <w:gridSpan w:val="2"/>
            <w:tcBorders>
              <w:right w:val="single" w:sz="4" w:space="0" w:color="auto"/>
            </w:tcBorders>
            <w:shd w:val="clear" w:color="auto" w:fill="auto"/>
          </w:tcPr>
          <w:p w14:paraId="57BCC159" w14:textId="77777777" w:rsidR="00D526BE" w:rsidRPr="006E6E4D" w:rsidRDefault="00D526BE" w:rsidP="00253F1F">
            <w:pPr>
              <w:pStyle w:val="JSCsummarytabletext"/>
            </w:pPr>
            <w:r w:rsidRPr="006E6E4D">
              <w:t>Intended use</w:t>
            </w:r>
          </w:p>
        </w:tc>
        <w:tc>
          <w:tcPr>
            <w:tcW w:w="3511" w:type="pct"/>
            <w:gridSpan w:val="5"/>
            <w:tcBorders>
              <w:top w:val="single" w:sz="4" w:space="0" w:color="auto"/>
              <w:left w:val="single" w:sz="4" w:space="0" w:color="auto"/>
              <w:bottom w:val="nil"/>
              <w:right w:val="single" w:sz="4" w:space="0" w:color="auto"/>
            </w:tcBorders>
            <w:shd w:val="clear" w:color="auto" w:fill="auto"/>
          </w:tcPr>
          <w:p w14:paraId="7F52676E" w14:textId="3644EFB7" w:rsidR="00D526BE" w:rsidRPr="006E6E4D" w:rsidRDefault="00133908" w:rsidP="00253F1F">
            <w:pPr>
              <w:pStyle w:val="JSCsummarytabletext"/>
            </w:pPr>
            <w:r w:rsidRPr="006E6E4D">
              <w:t>Spring wheat</w:t>
            </w:r>
          </w:p>
        </w:tc>
      </w:tr>
      <w:tr w:rsidR="00D526BE" w:rsidRPr="006E6E4D" w14:paraId="392F8E49" w14:textId="77777777" w:rsidTr="00077A4B">
        <w:tc>
          <w:tcPr>
            <w:tcW w:w="1489" w:type="pct"/>
            <w:gridSpan w:val="2"/>
            <w:tcBorders>
              <w:right w:val="single" w:sz="4" w:space="0" w:color="auto"/>
            </w:tcBorders>
            <w:shd w:val="clear" w:color="auto" w:fill="auto"/>
          </w:tcPr>
          <w:p w14:paraId="7BA72B4F" w14:textId="77777777" w:rsidR="00D526BE" w:rsidRPr="006E6E4D" w:rsidRDefault="00D526BE" w:rsidP="00253F1F">
            <w:pPr>
              <w:pStyle w:val="JSCsummarytabletext"/>
            </w:pPr>
            <w:r w:rsidRPr="006E6E4D">
              <w:t>Active substance/product</w:t>
            </w:r>
          </w:p>
        </w:tc>
        <w:tc>
          <w:tcPr>
            <w:tcW w:w="3511" w:type="pct"/>
            <w:gridSpan w:val="5"/>
            <w:tcBorders>
              <w:top w:val="nil"/>
              <w:left w:val="single" w:sz="4" w:space="0" w:color="auto"/>
              <w:bottom w:val="nil"/>
              <w:right w:val="single" w:sz="4" w:space="0" w:color="auto"/>
            </w:tcBorders>
            <w:shd w:val="clear" w:color="auto" w:fill="auto"/>
          </w:tcPr>
          <w:p w14:paraId="57357753" w14:textId="4B1FEB81" w:rsidR="00D526BE" w:rsidRPr="006E6E4D" w:rsidRDefault="0014165B" w:rsidP="00253F1F">
            <w:pPr>
              <w:pStyle w:val="JSCsummarytabletext"/>
            </w:pPr>
            <w:r w:rsidRPr="006E6E4D">
              <w:t>2,4-D</w:t>
            </w:r>
          </w:p>
        </w:tc>
      </w:tr>
      <w:tr w:rsidR="00D526BE" w:rsidRPr="006E6E4D" w14:paraId="32521DC8" w14:textId="77777777" w:rsidTr="00077A4B">
        <w:tc>
          <w:tcPr>
            <w:tcW w:w="1489" w:type="pct"/>
            <w:gridSpan w:val="2"/>
            <w:tcBorders>
              <w:right w:val="single" w:sz="4" w:space="0" w:color="auto"/>
            </w:tcBorders>
            <w:shd w:val="clear" w:color="auto" w:fill="auto"/>
          </w:tcPr>
          <w:p w14:paraId="707245E8" w14:textId="5F1867D4" w:rsidR="00D526BE" w:rsidRPr="006E6E4D" w:rsidRDefault="00086D3E" w:rsidP="00253F1F">
            <w:pPr>
              <w:pStyle w:val="JSCsummarytabletext"/>
            </w:pPr>
            <w:r>
              <w:t>Application rate (g a.s./ha)</w:t>
            </w:r>
          </w:p>
        </w:tc>
        <w:tc>
          <w:tcPr>
            <w:tcW w:w="3511" w:type="pct"/>
            <w:gridSpan w:val="5"/>
            <w:tcBorders>
              <w:top w:val="nil"/>
              <w:left w:val="single" w:sz="4" w:space="0" w:color="auto"/>
              <w:bottom w:val="single" w:sz="4" w:space="0" w:color="auto"/>
              <w:right w:val="single" w:sz="4" w:space="0" w:color="auto"/>
            </w:tcBorders>
            <w:shd w:val="clear" w:color="auto" w:fill="auto"/>
          </w:tcPr>
          <w:p w14:paraId="6AF0C8BE" w14:textId="04D85BA2" w:rsidR="00D526BE" w:rsidRPr="006E6E4D" w:rsidRDefault="00A34DFF" w:rsidP="00253F1F">
            <w:pPr>
              <w:pStyle w:val="JSCsummarytabletext"/>
            </w:pPr>
            <w:r w:rsidRPr="006E6E4D">
              <w:t>1</w:t>
            </w:r>
            <w:r w:rsidR="00D526BE" w:rsidRPr="006E6E4D">
              <w:t xml:space="preserve"> × </w:t>
            </w:r>
            <w:r w:rsidRPr="006E6E4D">
              <w:t>750</w:t>
            </w:r>
          </w:p>
        </w:tc>
      </w:tr>
      <w:tr w:rsidR="00D526BE" w:rsidRPr="006E6E4D" w14:paraId="6D1B324B" w14:textId="77777777" w:rsidTr="00077A4B">
        <w:tc>
          <w:tcPr>
            <w:tcW w:w="1489" w:type="pct"/>
            <w:gridSpan w:val="2"/>
            <w:tcBorders>
              <w:right w:val="single" w:sz="4" w:space="0" w:color="auto"/>
            </w:tcBorders>
            <w:shd w:val="clear" w:color="auto" w:fill="auto"/>
          </w:tcPr>
          <w:p w14:paraId="134D45C5" w14:textId="77777777" w:rsidR="00D526BE" w:rsidRPr="006E6E4D" w:rsidRDefault="00D526BE" w:rsidP="00253F1F">
            <w:pPr>
              <w:pStyle w:val="JSCsummarytabletext"/>
            </w:pPr>
            <w:r w:rsidRPr="006E6E4D">
              <w:t>Acute toxicity (mg/kg bw)</w:t>
            </w:r>
          </w:p>
        </w:tc>
        <w:tc>
          <w:tcPr>
            <w:tcW w:w="3511" w:type="pct"/>
            <w:gridSpan w:val="5"/>
            <w:tcBorders>
              <w:top w:val="single" w:sz="4" w:space="0" w:color="auto"/>
              <w:left w:val="single" w:sz="4" w:space="0" w:color="auto"/>
              <w:bottom w:val="nil"/>
              <w:right w:val="single" w:sz="4" w:space="0" w:color="auto"/>
            </w:tcBorders>
            <w:shd w:val="clear" w:color="auto" w:fill="auto"/>
          </w:tcPr>
          <w:p w14:paraId="167A4E51" w14:textId="598328B1" w:rsidR="00D526BE" w:rsidRPr="006E6E4D" w:rsidRDefault="00077A4B" w:rsidP="00253F1F">
            <w:pPr>
              <w:pStyle w:val="JSCsummarytabletext"/>
            </w:pPr>
            <w:r w:rsidRPr="006E6E4D">
              <w:t>580.3</w:t>
            </w:r>
          </w:p>
        </w:tc>
      </w:tr>
      <w:tr w:rsidR="00D526BE" w:rsidRPr="006E6E4D" w14:paraId="76AAE273" w14:textId="77777777" w:rsidTr="00077A4B">
        <w:tc>
          <w:tcPr>
            <w:tcW w:w="1489" w:type="pct"/>
            <w:gridSpan w:val="2"/>
            <w:tcBorders>
              <w:bottom w:val="single" w:sz="4" w:space="0" w:color="auto"/>
              <w:right w:val="single" w:sz="4" w:space="0" w:color="auto"/>
            </w:tcBorders>
            <w:shd w:val="clear" w:color="auto" w:fill="auto"/>
          </w:tcPr>
          <w:p w14:paraId="47656247" w14:textId="77777777" w:rsidR="00D526BE" w:rsidRPr="006E6E4D" w:rsidRDefault="00D526BE" w:rsidP="00253F1F">
            <w:pPr>
              <w:pStyle w:val="JSCsummarytabletext"/>
            </w:pPr>
            <w:r w:rsidRPr="006E6E4D">
              <w:t>TER criterion</w:t>
            </w:r>
          </w:p>
        </w:tc>
        <w:tc>
          <w:tcPr>
            <w:tcW w:w="3511" w:type="pct"/>
            <w:gridSpan w:val="5"/>
            <w:tcBorders>
              <w:top w:val="nil"/>
              <w:left w:val="single" w:sz="4" w:space="0" w:color="auto"/>
              <w:bottom w:val="single" w:sz="4" w:space="0" w:color="auto"/>
              <w:right w:val="single" w:sz="4" w:space="0" w:color="auto"/>
            </w:tcBorders>
            <w:shd w:val="clear" w:color="auto" w:fill="auto"/>
          </w:tcPr>
          <w:p w14:paraId="17782186" w14:textId="77777777" w:rsidR="00D526BE" w:rsidRPr="006E6E4D" w:rsidRDefault="00D526BE" w:rsidP="00253F1F">
            <w:pPr>
              <w:pStyle w:val="JSCsummarytabletext"/>
            </w:pPr>
            <w:r w:rsidRPr="006E6E4D">
              <w:t>10</w:t>
            </w:r>
          </w:p>
        </w:tc>
      </w:tr>
      <w:tr w:rsidR="00D526BE" w:rsidRPr="006E6E4D" w14:paraId="59AE2B62" w14:textId="77777777" w:rsidTr="00077A4B">
        <w:tc>
          <w:tcPr>
            <w:tcW w:w="995" w:type="pct"/>
            <w:shd w:val="pct10" w:color="auto" w:fill="auto"/>
          </w:tcPr>
          <w:p w14:paraId="14BE4EA4" w14:textId="77777777" w:rsidR="00D526BE" w:rsidRPr="006E6E4D" w:rsidRDefault="00D526BE" w:rsidP="00253F1F">
            <w:pPr>
              <w:pStyle w:val="JSCsummarytabletext"/>
            </w:pPr>
            <w:r w:rsidRPr="006E6E4D">
              <w:t>Crop scenario</w:t>
            </w:r>
          </w:p>
          <w:p w14:paraId="63DB9C9A" w14:textId="77777777" w:rsidR="00D526BE" w:rsidRPr="006E6E4D" w:rsidRDefault="00D526BE" w:rsidP="00253F1F">
            <w:pPr>
              <w:pStyle w:val="JSCsummarytabletext"/>
            </w:pPr>
            <w:r w:rsidRPr="006E6E4D">
              <w:t>Growth stage</w:t>
            </w:r>
          </w:p>
        </w:tc>
        <w:tc>
          <w:tcPr>
            <w:tcW w:w="1495" w:type="pct"/>
            <w:gridSpan w:val="2"/>
            <w:shd w:val="pct10" w:color="auto" w:fill="auto"/>
          </w:tcPr>
          <w:p w14:paraId="7B13B488" w14:textId="3DBD5104" w:rsidR="00D526BE" w:rsidRPr="006E6E4D" w:rsidRDefault="00D526BE" w:rsidP="00253F1F">
            <w:pPr>
              <w:pStyle w:val="JSCsummarytabletext"/>
            </w:pPr>
            <w:r w:rsidRPr="006E6E4D">
              <w:t>Indicato</w:t>
            </w:r>
            <w:r w:rsidR="00A479BF" w:rsidRPr="006E6E4D">
              <w:t>r</w:t>
            </w:r>
            <w:r w:rsidRPr="006E6E4D">
              <w:t xml:space="preserve"> species</w:t>
            </w:r>
          </w:p>
        </w:tc>
        <w:tc>
          <w:tcPr>
            <w:tcW w:w="623" w:type="pct"/>
            <w:shd w:val="pct10" w:color="auto" w:fill="auto"/>
          </w:tcPr>
          <w:p w14:paraId="3E01B786" w14:textId="77777777" w:rsidR="00D526BE" w:rsidRPr="006E6E4D" w:rsidRDefault="00D526BE" w:rsidP="00253F1F">
            <w:pPr>
              <w:pStyle w:val="JSCsummarytabletext"/>
            </w:pPr>
            <w:r w:rsidRPr="006E6E4D">
              <w:t>SV</w:t>
            </w:r>
            <w:r w:rsidRPr="006E6E4D">
              <w:rPr>
                <w:vertAlign w:val="subscript"/>
              </w:rPr>
              <w:t>90</w:t>
            </w:r>
          </w:p>
        </w:tc>
        <w:tc>
          <w:tcPr>
            <w:tcW w:w="623" w:type="pct"/>
            <w:shd w:val="pct10" w:color="auto" w:fill="auto"/>
          </w:tcPr>
          <w:p w14:paraId="62EA5BBB" w14:textId="77777777" w:rsidR="00D526BE" w:rsidRPr="006E6E4D" w:rsidRDefault="00D526BE" w:rsidP="00253F1F">
            <w:pPr>
              <w:pStyle w:val="JSCsummarytabletext"/>
            </w:pPr>
            <w:r w:rsidRPr="006E6E4D">
              <w:t>MAF</w:t>
            </w:r>
            <w:r w:rsidRPr="006E6E4D">
              <w:rPr>
                <w:vertAlign w:val="subscript"/>
              </w:rPr>
              <w:t>90</w:t>
            </w:r>
          </w:p>
        </w:tc>
        <w:tc>
          <w:tcPr>
            <w:tcW w:w="638" w:type="pct"/>
            <w:shd w:val="pct10" w:color="auto" w:fill="auto"/>
          </w:tcPr>
          <w:p w14:paraId="53CDFCC9" w14:textId="77777777" w:rsidR="00D526BE" w:rsidRPr="006E6E4D" w:rsidRDefault="00D526BE" w:rsidP="00253F1F">
            <w:pPr>
              <w:pStyle w:val="JSCsummarytabletext"/>
              <w:rPr>
                <w:lang w:val="de-DE"/>
              </w:rPr>
            </w:pPr>
            <w:r w:rsidRPr="006E6E4D">
              <w:rPr>
                <w:lang w:val="de-DE"/>
              </w:rPr>
              <w:t>DDD</w:t>
            </w:r>
            <w:r w:rsidRPr="006E6E4D">
              <w:rPr>
                <w:vertAlign w:val="subscript"/>
                <w:lang w:val="de-DE"/>
              </w:rPr>
              <w:t>90</w:t>
            </w:r>
          </w:p>
          <w:p w14:paraId="20677B6B" w14:textId="77777777" w:rsidR="00D526BE" w:rsidRPr="006E6E4D" w:rsidRDefault="00D526BE" w:rsidP="00253F1F">
            <w:pPr>
              <w:pStyle w:val="JSCsummarytabletext"/>
              <w:rPr>
                <w:lang w:val="de-DE"/>
              </w:rPr>
            </w:pPr>
            <w:r w:rsidRPr="006E6E4D">
              <w:rPr>
                <w:lang w:val="de-DE"/>
              </w:rPr>
              <w:t>(mg/kg bw/d)</w:t>
            </w:r>
          </w:p>
        </w:tc>
        <w:tc>
          <w:tcPr>
            <w:tcW w:w="626" w:type="pct"/>
            <w:shd w:val="pct10" w:color="auto" w:fill="auto"/>
          </w:tcPr>
          <w:p w14:paraId="3CF68DE4" w14:textId="77777777" w:rsidR="00D526BE" w:rsidRPr="006E6E4D" w:rsidRDefault="00D526BE" w:rsidP="000B18CD">
            <w:pPr>
              <w:pStyle w:val="JSCsummarytabletext"/>
            </w:pPr>
            <w:r w:rsidRPr="006E6E4D">
              <w:t>TER</w:t>
            </w:r>
            <w:r w:rsidR="000B18CD" w:rsidRPr="006E6E4D">
              <w:rPr>
                <w:vertAlign w:val="subscript"/>
              </w:rPr>
              <w:t>A</w:t>
            </w:r>
          </w:p>
        </w:tc>
      </w:tr>
      <w:tr w:rsidR="00077A4B" w:rsidRPr="006E6E4D" w14:paraId="27D23033" w14:textId="77777777" w:rsidTr="00077A4B">
        <w:tc>
          <w:tcPr>
            <w:tcW w:w="995" w:type="pct"/>
            <w:shd w:val="clear" w:color="auto" w:fill="auto"/>
          </w:tcPr>
          <w:p w14:paraId="09C33A5A" w14:textId="6D3100E1" w:rsidR="00077A4B" w:rsidRPr="006E6E4D" w:rsidRDefault="00077A4B" w:rsidP="00077A4B">
            <w:pPr>
              <w:pStyle w:val="JSCsummarytabletext"/>
            </w:pPr>
            <w:r w:rsidRPr="006E6E4D">
              <w:t xml:space="preserve">Cereals, </w:t>
            </w:r>
            <w:r w:rsidR="00A66B19">
              <w:br/>
            </w:r>
            <w:r w:rsidRPr="006E6E4D">
              <w:t>BBCH 10-29</w:t>
            </w:r>
          </w:p>
        </w:tc>
        <w:tc>
          <w:tcPr>
            <w:tcW w:w="1495" w:type="pct"/>
            <w:gridSpan w:val="2"/>
            <w:shd w:val="clear" w:color="auto" w:fill="auto"/>
          </w:tcPr>
          <w:p w14:paraId="21A249D1" w14:textId="5AA4D4D9" w:rsidR="00077A4B" w:rsidRPr="006E6E4D" w:rsidRDefault="00077A4B" w:rsidP="00077A4B">
            <w:pPr>
              <w:pStyle w:val="JSCsummarytabletext"/>
            </w:pPr>
            <w:r w:rsidRPr="006E6E4D">
              <w:t>Small omnivorous bird "lark"</w:t>
            </w:r>
          </w:p>
        </w:tc>
        <w:tc>
          <w:tcPr>
            <w:tcW w:w="623" w:type="pct"/>
            <w:shd w:val="clear" w:color="auto" w:fill="auto"/>
          </w:tcPr>
          <w:p w14:paraId="69F69676" w14:textId="0F2BD121" w:rsidR="00077A4B" w:rsidRPr="006E6E4D" w:rsidRDefault="00077A4B" w:rsidP="00077A4B">
            <w:pPr>
              <w:pStyle w:val="JSCsummarytabletext"/>
            </w:pPr>
            <w:r w:rsidRPr="006E6E4D">
              <w:t>24.0</w:t>
            </w:r>
          </w:p>
        </w:tc>
        <w:tc>
          <w:tcPr>
            <w:tcW w:w="623" w:type="pct"/>
            <w:shd w:val="clear" w:color="auto" w:fill="auto"/>
          </w:tcPr>
          <w:p w14:paraId="33F72E45" w14:textId="1F029B4F" w:rsidR="00077A4B" w:rsidRPr="006E6E4D" w:rsidRDefault="00077A4B" w:rsidP="00077A4B">
            <w:pPr>
              <w:pStyle w:val="JSCsummarytabletext"/>
            </w:pPr>
            <w:r w:rsidRPr="006E6E4D">
              <w:t>1.00</w:t>
            </w:r>
          </w:p>
        </w:tc>
        <w:tc>
          <w:tcPr>
            <w:tcW w:w="638" w:type="pct"/>
            <w:shd w:val="clear" w:color="auto" w:fill="auto"/>
          </w:tcPr>
          <w:p w14:paraId="2CB6DB25" w14:textId="1DA52093" w:rsidR="00077A4B" w:rsidRPr="006E6E4D" w:rsidRDefault="00077A4B" w:rsidP="00077A4B">
            <w:pPr>
              <w:pStyle w:val="JSCsummarytabletext"/>
            </w:pPr>
            <w:r w:rsidRPr="006E6E4D">
              <w:t>18</w:t>
            </w:r>
            <w:r w:rsidR="005F5AC4" w:rsidRPr="006E6E4D">
              <w:t>.0</w:t>
            </w:r>
          </w:p>
        </w:tc>
        <w:tc>
          <w:tcPr>
            <w:tcW w:w="626" w:type="pct"/>
            <w:shd w:val="clear" w:color="auto" w:fill="auto"/>
          </w:tcPr>
          <w:p w14:paraId="7E01D841" w14:textId="5812ED3E" w:rsidR="00077A4B" w:rsidRPr="006E6E4D" w:rsidRDefault="00077A4B" w:rsidP="00077A4B">
            <w:pPr>
              <w:pStyle w:val="JSCsummarytabletext"/>
            </w:pPr>
            <w:r w:rsidRPr="006E6E4D">
              <w:t>32</w:t>
            </w:r>
          </w:p>
        </w:tc>
      </w:tr>
      <w:tr w:rsidR="00D526BE" w:rsidRPr="006E6E4D" w14:paraId="073B117A" w14:textId="77777777" w:rsidTr="00077A4B">
        <w:tc>
          <w:tcPr>
            <w:tcW w:w="1489" w:type="pct"/>
            <w:gridSpan w:val="2"/>
            <w:tcBorders>
              <w:right w:val="single" w:sz="4" w:space="0" w:color="auto"/>
            </w:tcBorders>
            <w:shd w:val="clear" w:color="auto" w:fill="auto"/>
          </w:tcPr>
          <w:p w14:paraId="458FCE4C" w14:textId="77777777" w:rsidR="00D526BE" w:rsidRPr="006E6E4D" w:rsidRDefault="00D526BE" w:rsidP="00253F1F">
            <w:pPr>
              <w:pStyle w:val="JSCsummarytabletext"/>
            </w:pPr>
            <w:r w:rsidRPr="006E6E4D">
              <w:t>Reprod. toxicity (mg/kg bw/d)</w:t>
            </w:r>
          </w:p>
        </w:tc>
        <w:tc>
          <w:tcPr>
            <w:tcW w:w="3511" w:type="pct"/>
            <w:gridSpan w:val="5"/>
            <w:tcBorders>
              <w:top w:val="single" w:sz="4" w:space="0" w:color="auto"/>
              <w:left w:val="single" w:sz="4" w:space="0" w:color="auto"/>
              <w:bottom w:val="nil"/>
              <w:right w:val="single" w:sz="4" w:space="0" w:color="auto"/>
            </w:tcBorders>
            <w:shd w:val="clear" w:color="auto" w:fill="auto"/>
          </w:tcPr>
          <w:p w14:paraId="38EA152C" w14:textId="3D2BBF29" w:rsidR="00D526BE" w:rsidRPr="005A6360" w:rsidRDefault="00702897" w:rsidP="00253F1F">
            <w:pPr>
              <w:pStyle w:val="JSCsummarytabletext"/>
            </w:pPr>
            <w:r w:rsidRPr="005A6360">
              <w:t>58.03</w:t>
            </w:r>
          </w:p>
        </w:tc>
      </w:tr>
      <w:tr w:rsidR="00D526BE" w:rsidRPr="006E6E4D" w14:paraId="4D94CE13" w14:textId="77777777" w:rsidTr="00077A4B">
        <w:tc>
          <w:tcPr>
            <w:tcW w:w="1489" w:type="pct"/>
            <w:gridSpan w:val="2"/>
            <w:tcBorders>
              <w:bottom w:val="single" w:sz="4" w:space="0" w:color="auto"/>
              <w:right w:val="single" w:sz="4" w:space="0" w:color="auto"/>
            </w:tcBorders>
            <w:shd w:val="clear" w:color="auto" w:fill="auto"/>
          </w:tcPr>
          <w:p w14:paraId="001A3CA8" w14:textId="77777777" w:rsidR="00D526BE" w:rsidRPr="006E6E4D" w:rsidRDefault="00D526BE" w:rsidP="00253F1F">
            <w:pPr>
              <w:pStyle w:val="JSCsummarytabletext"/>
            </w:pPr>
            <w:r w:rsidRPr="006E6E4D">
              <w:t>TER criterion</w:t>
            </w:r>
          </w:p>
        </w:tc>
        <w:tc>
          <w:tcPr>
            <w:tcW w:w="3511" w:type="pct"/>
            <w:gridSpan w:val="5"/>
            <w:tcBorders>
              <w:top w:val="nil"/>
              <w:left w:val="single" w:sz="4" w:space="0" w:color="auto"/>
              <w:bottom w:val="single" w:sz="4" w:space="0" w:color="auto"/>
              <w:right w:val="single" w:sz="4" w:space="0" w:color="auto"/>
            </w:tcBorders>
            <w:shd w:val="clear" w:color="auto" w:fill="auto"/>
          </w:tcPr>
          <w:p w14:paraId="0995A983" w14:textId="77777777" w:rsidR="00D526BE" w:rsidRPr="005A6360" w:rsidRDefault="00D526BE" w:rsidP="00253F1F">
            <w:pPr>
              <w:pStyle w:val="JSCsummarytabletext"/>
            </w:pPr>
            <w:r w:rsidRPr="005A6360">
              <w:t>5</w:t>
            </w:r>
          </w:p>
        </w:tc>
      </w:tr>
      <w:tr w:rsidR="00D526BE" w:rsidRPr="006E6E4D" w14:paraId="4F6B6586" w14:textId="77777777" w:rsidTr="00077A4B">
        <w:tc>
          <w:tcPr>
            <w:tcW w:w="995" w:type="pct"/>
            <w:shd w:val="pct10" w:color="auto" w:fill="auto"/>
          </w:tcPr>
          <w:p w14:paraId="60B27BB1" w14:textId="77777777" w:rsidR="00D526BE" w:rsidRPr="006E6E4D" w:rsidRDefault="00D526BE" w:rsidP="00253F1F">
            <w:pPr>
              <w:pStyle w:val="JSCsummarytabletext"/>
            </w:pPr>
            <w:r w:rsidRPr="006E6E4D">
              <w:t>Crop scenario</w:t>
            </w:r>
          </w:p>
          <w:p w14:paraId="3A402D30" w14:textId="77777777" w:rsidR="00D526BE" w:rsidRPr="006E6E4D" w:rsidRDefault="00D526BE" w:rsidP="00253F1F">
            <w:pPr>
              <w:pStyle w:val="JSCsummarytabletext"/>
            </w:pPr>
            <w:r w:rsidRPr="006E6E4D">
              <w:t>Growth stage</w:t>
            </w:r>
          </w:p>
        </w:tc>
        <w:tc>
          <w:tcPr>
            <w:tcW w:w="1495" w:type="pct"/>
            <w:gridSpan w:val="2"/>
            <w:shd w:val="pct10" w:color="auto" w:fill="auto"/>
          </w:tcPr>
          <w:p w14:paraId="4B1255E4" w14:textId="23C32EB5" w:rsidR="00D526BE" w:rsidRPr="005A6360" w:rsidRDefault="00D526BE" w:rsidP="00253F1F">
            <w:pPr>
              <w:pStyle w:val="JSCsummarytabletext"/>
            </w:pPr>
            <w:r w:rsidRPr="005A6360">
              <w:t>Indicator species</w:t>
            </w:r>
          </w:p>
        </w:tc>
        <w:tc>
          <w:tcPr>
            <w:tcW w:w="623" w:type="pct"/>
            <w:shd w:val="pct10" w:color="auto" w:fill="auto"/>
          </w:tcPr>
          <w:p w14:paraId="1975E24C" w14:textId="77777777" w:rsidR="00D526BE" w:rsidRPr="005A6360" w:rsidRDefault="00D526BE" w:rsidP="000B18CD">
            <w:pPr>
              <w:pStyle w:val="JSCsummarytabletext"/>
            </w:pPr>
            <w:r w:rsidRPr="005A6360">
              <w:t>SV</w:t>
            </w:r>
            <w:r w:rsidR="000B18CD" w:rsidRPr="005A6360">
              <w:rPr>
                <w:vertAlign w:val="subscript"/>
              </w:rPr>
              <w:t>M</w:t>
            </w:r>
          </w:p>
        </w:tc>
        <w:tc>
          <w:tcPr>
            <w:tcW w:w="623" w:type="pct"/>
            <w:shd w:val="pct10" w:color="auto" w:fill="auto"/>
          </w:tcPr>
          <w:p w14:paraId="5A77489C" w14:textId="77777777" w:rsidR="00D526BE" w:rsidRPr="005A6360" w:rsidRDefault="00D526BE" w:rsidP="000B18CD">
            <w:pPr>
              <w:pStyle w:val="JSCsummarytabletext"/>
            </w:pPr>
            <w:r w:rsidRPr="005A6360">
              <w:t>MAF</w:t>
            </w:r>
            <w:r w:rsidR="000B18CD" w:rsidRPr="005A6360">
              <w:rPr>
                <w:vertAlign w:val="subscript"/>
              </w:rPr>
              <w:t>M</w:t>
            </w:r>
            <w:r w:rsidRPr="005A6360">
              <w:t xml:space="preserve"> × TWA</w:t>
            </w:r>
          </w:p>
        </w:tc>
        <w:tc>
          <w:tcPr>
            <w:tcW w:w="638" w:type="pct"/>
            <w:shd w:val="pct10" w:color="auto" w:fill="auto"/>
          </w:tcPr>
          <w:p w14:paraId="2D29820F" w14:textId="77777777" w:rsidR="00D526BE" w:rsidRPr="005A6360" w:rsidRDefault="00D526BE" w:rsidP="00253F1F">
            <w:pPr>
              <w:pStyle w:val="JSCsummarytabletext"/>
              <w:rPr>
                <w:lang w:val="de-DE"/>
              </w:rPr>
            </w:pPr>
            <w:r w:rsidRPr="005A6360">
              <w:rPr>
                <w:lang w:val="de-DE"/>
              </w:rPr>
              <w:t>DDD</w:t>
            </w:r>
            <w:r w:rsidR="000B18CD" w:rsidRPr="005A6360">
              <w:rPr>
                <w:vertAlign w:val="subscript"/>
                <w:lang w:val="de-DE"/>
              </w:rPr>
              <w:t>M</w:t>
            </w:r>
          </w:p>
          <w:p w14:paraId="2C6F36D1" w14:textId="77777777" w:rsidR="00D526BE" w:rsidRPr="005A6360" w:rsidRDefault="00D526BE" w:rsidP="00253F1F">
            <w:pPr>
              <w:pStyle w:val="JSCsummarytabletext"/>
              <w:rPr>
                <w:lang w:val="de-DE"/>
              </w:rPr>
            </w:pPr>
            <w:r w:rsidRPr="005A6360">
              <w:rPr>
                <w:lang w:val="de-DE"/>
              </w:rPr>
              <w:t>(mg/kg bw/d)</w:t>
            </w:r>
          </w:p>
        </w:tc>
        <w:tc>
          <w:tcPr>
            <w:tcW w:w="626" w:type="pct"/>
            <w:shd w:val="pct10" w:color="auto" w:fill="auto"/>
          </w:tcPr>
          <w:p w14:paraId="4196C0B3" w14:textId="77777777" w:rsidR="00D526BE" w:rsidRPr="005A6360" w:rsidRDefault="00D526BE" w:rsidP="000B18CD">
            <w:pPr>
              <w:pStyle w:val="JSCsummarytabletext"/>
            </w:pPr>
            <w:r w:rsidRPr="005A6360">
              <w:t>TER</w:t>
            </w:r>
            <w:r w:rsidR="000B18CD" w:rsidRPr="005A6360">
              <w:rPr>
                <w:vertAlign w:val="subscript"/>
              </w:rPr>
              <w:t>LT</w:t>
            </w:r>
          </w:p>
        </w:tc>
      </w:tr>
      <w:tr w:rsidR="00077A4B" w:rsidRPr="00191CE2" w14:paraId="455876C4" w14:textId="77777777" w:rsidTr="00077A4B">
        <w:tc>
          <w:tcPr>
            <w:tcW w:w="995" w:type="pct"/>
            <w:shd w:val="clear" w:color="auto" w:fill="auto"/>
          </w:tcPr>
          <w:p w14:paraId="66229EFE" w14:textId="0D851158" w:rsidR="00077A4B" w:rsidRPr="006E6E4D" w:rsidRDefault="00077A4B" w:rsidP="00077A4B">
            <w:pPr>
              <w:pStyle w:val="JSCsummarytabletext"/>
            </w:pPr>
            <w:r w:rsidRPr="006E6E4D">
              <w:t xml:space="preserve">Cereals, </w:t>
            </w:r>
            <w:r w:rsidR="00A66B19">
              <w:br/>
            </w:r>
            <w:r w:rsidRPr="006E6E4D">
              <w:t>BBCH 10-29</w:t>
            </w:r>
          </w:p>
        </w:tc>
        <w:tc>
          <w:tcPr>
            <w:tcW w:w="1495" w:type="pct"/>
            <w:gridSpan w:val="2"/>
            <w:shd w:val="clear" w:color="auto" w:fill="auto"/>
          </w:tcPr>
          <w:p w14:paraId="593A63E4" w14:textId="218CB0EC" w:rsidR="00077A4B" w:rsidRPr="005A6360" w:rsidRDefault="00077A4B" w:rsidP="00077A4B">
            <w:pPr>
              <w:pStyle w:val="JSCsummarytabletext"/>
            </w:pPr>
            <w:r w:rsidRPr="005A6360">
              <w:t>Small omnivorous bird "lark"</w:t>
            </w:r>
          </w:p>
        </w:tc>
        <w:tc>
          <w:tcPr>
            <w:tcW w:w="623" w:type="pct"/>
            <w:shd w:val="clear" w:color="auto" w:fill="auto"/>
          </w:tcPr>
          <w:p w14:paraId="30171811" w14:textId="71308FFD" w:rsidR="00077A4B" w:rsidRPr="005A6360" w:rsidRDefault="00077A4B" w:rsidP="00077A4B">
            <w:pPr>
              <w:pStyle w:val="JSCsummarytabletext"/>
            </w:pPr>
            <w:r w:rsidRPr="005A6360">
              <w:t>10.9</w:t>
            </w:r>
          </w:p>
        </w:tc>
        <w:tc>
          <w:tcPr>
            <w:tcW w:w="623" w:type="pct"/>
            <w:shd w:val="clear" w:color="auto" w:fill="auto"/>
          </w:tcPr>
          <w:p w14:paraId="01030FC8" w14:textId="42773819" w:rsidR="00077A4B" w:rsidRPr="005A6360" w:rsidRDefault="00077A4B" w:rsidP="00077A4B">
            <w:pPr>
              <w:pStyle w:val="JSCsummarytabletext"/>
            </w:pPr>
            <w:r w:rsidRPr="005A6360">
              <w:t>1.00 x 0.53</w:t>
            </w:r>
          </w:p>
        </w:tc>
        <w:tc>
          <w:tcPr>
            <w:tcW w:w="638" w:type="pct"/>
            <w:shd w:val="clear" w:color="auto" w:fill="auto"/>
          </w:tcPr>
          <w:p w14:paraId="6D8129B2" w14:textId="4B43CFB3" w:rsidR="00077A4B" w:rsidRPr="005A6360" w:rsidRDefault="00077A4B" w:rsidP="00077A4B">
            <w:pPr>
              <w:pStyle w:val="JSCsummarytabletext"/>
            </w:pPr>
            <w:r w:rsidRPr="005A6360">
              <w:t>4.3</w:t>
            </w:r>
          </w:p>
        </w:tc>
        <w:tc>
          <w:tcPr>
            <w:tcW w:w="626" w:type="pct"/>
            <w:shd w:val="clear" w:color="auto" w:fill="auto"/>
          </w:tcPr>
          <w:p w14:paraId="0F297ACB" w14:textId="0A2D0CBE" w:rsidR="00077A4B" w:rsidRPr="005A6360" w:rsidRDefault="002810B6" w:rsidP="00077A4B">
            <w:pPr>
              <w:pStyle w:val="JSCsummarytabletext"/>
            </w:pPr>
            <w:r w:rsidRPr="005A6360">
              <w:t>13.</w:t>
            </w:r>
            <w:r w:rsidR="00637F2A" w:rsidRPr="005A6360">
              <w:t>5</w:t>
            </w:r>
          </w:p>
        </w:tc>
      </w:tr>
    </w:tbl>
    <w:p w14:paraId="6DD11FCE" w14:textId="12DAD1C6" w:rsidR="00D526BE" w:rsidRDefault="00D526BE" w:rsidP="00191CE2">
      <w:pPr>
        <w:pStyle w:val="RepTableFootnote"/>
        <w:tabs>
          <w:tab w:val="clear" w:pos="425"/>
          <w:tab w:val="left" w:pos="0"/>
        </w:tabs>
        <w:spacing w:before="60" w:after="60"/>
        <w:ind w:left="0" w:firstLine="0"/>
        <w:rPr>
          <w:sz w:val="20"/>
          <w:szCs w:val="20"/>
          <w:lang w:val="en-GB"/>
        </w:rPr>
      </w:pPr>
      <w:r w:rsidRPr="00191CE2">
        <w:rPr>
          <w:sz w:val="20"/>
          <w:szCs w:val="20"/>
          <w:lang w:val="en-GB"/>
        </w:rPr>
        <w:t>SV</w:t>
      </w:r>
      <w:r w:rsidR="003846B8" w:rsidRPr="00191CE2">
        <w:rPr>
          <w:sz w:val="20"/>
          <w:szCs w:val="20"/>
          <w:lang w:val="en-GB"/>
        </w:rPr>
        <w:t xml:space="preserve">: </w:t>
      </w:r>
      <w:r w:rsidRPr="00191CE2">
        <w:rPr>
          <w:sz w:val="20"/>
          <w:szCs w:val="20"/>
          <w:lang w:val="en-GB"/>
        </w:rPr>
        <w:t xml:space="preserve">shortcut value; MAF: multiple application factor; TWA: time-weighted average factor; DDD: daily dietary dose; TER: toxicity to exposure ratio. </w:t>
      </w:r>
    </w:p>
    <w:p w14:paraId="13971200" w14:textId="77777777" w:rsidR="009D4538" w:rsidRPr="009D4538" w:rsidRDefault="009D4538" w:rsidP="009D4538">
      <w:pPr>
        <w:pStyle w:val="JSCnormal"/>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030FD1" w:rsidRPr="00DF7192" w14:paraId="33983453" w14:textId="77777777" w:rsidTr="00F22E8E">
        <w:trPr>
          <w:cantSplit/>
          <w:trHeight w:val="1044"/>
        </w:trPr>
        <w:tc>
          <w:tcPr>
            <w:tcW w:w="5000" w:type="pct"/>
            <w:shd w:val="clear" w:color="auto" w:fill="D9D9D9"/>
            <w:vAlign w:val="center"/>
          </w:tcPr>
          <w:p w14:paraId="4E0A7DBC" w14:textId="77777777" w:rsidR="00030FD1" w:rsidRPr="005C439C" w:rsidRDefault="00030FD1" w:rsidP="00F22E8E">
            <w:pPr>
              <w:spacing w:before="120" w:after="120"/>
              <w:rPr>
                <w:b/>
                <w:noProof/>
                <w:sz w:val="20"/>
                <w:szCs w:val="20"/>
              </w:rPr>
            </w:pPr>
            <w:r w:rsidRPr="005C439C">
              <w:rPr>
                <w:b/>
                <w:noProof/>
                <w:sz w:val="20"/>
                <w:szCs w:val="20"/>
              </w:rPr>
              <w:t>Review Comments:</w:t>
            </w:r>
          </w:p>
          <w:p w14:paraId="572EA5B7" w14:textId="564FDFED" w:rsidR="00030FD1" w:rsidRPr="00DF7192" w:rsidRDefault="00030FD1" w:rsidP="00030FD1">
            <w:pPr>
              <w:pStyle w:val="RepStandard"/>
              <w:spacing w:before="120" w:after="120"/>
            </w:pPr>
            <w:proofErr w:type="spellStart"/>
            <w:r w:rsidRPr="005C439C">
              <w:rPr>
                <w:sz w:val="20"/>
                <w:szCs w:val="20"/>
                <w:lang w:val="en-US"/>
              </w:rPr>
              <w:t>zRMS</w:t>
            </w:r>
            <w:proofErr w:type="spellEnd"/>
            <w:r w:rsidRPr="005C439C">
              <w:rPr>
                <w:sz w:val="20"/>
                <w:szCs w:val="20"/>
                <w:lang w:val="en-US"/>
              </w:rPr>
              <w:t xml:space="preserve"> agrees with TERs calculations performed by the applicant. The risk assessment for large herbivorous birds “goose” is not required as product is propose</w:t>
            </w:r>
            <w:r w:rsidR="005C439C">
              <w:rPr>
                <w:sz w:val="20"/>
                <w:szCs w:val="20"/>
                <w:lang w:val="en-US"/>
              </w:rPr>
              <w:t>d</w:t>
            </w:r>
            <w:r w:rsidRPr="005C439C">
              <w:rPr>
                <w:sz w:val="20"/>
                <w:szCs w:val="20"/>
                <w:lang w:val="en-US"/>
              </w:rPr>
              <w:t xml:space="preserve"> to be use only in spring cereals.</w:t>
            </w:r>
            <w:r>
              <w:rPr>
                <w:sz w:val="20"/>
                <w:szCs w:val="20"/>
                <w:lang w:val="en-US"/>
              </w:rPr>
              <w:t xml:space="preserve"> </w:t>
            </w:r>
            <w:r w:rsidRPr="00DF4551">
              <w:rPr>
                <w:noProof/>
              </w:rPr>
              <w:t xml:space="preserve"> </w:t>
            </w:r>
          </w:p>
        </w:tc>
      </w:tr>
    </w:tbl>
    <w:p w14:paraId="0919933F" w14:textId="77777777" w:rsidR="00030FD1" w:rsidRPr="00030FD1" w:rsidRDefault="00030FD1" w:rsidP="00030FD1">
      <w:pPr>
        <w:pStyle w:val="JSCnormal"/>
        <w:rPr>
          <w:lang w:val="en-US"/>
        </w:rPr>
      </w:pPr>
    </w:p>
    <w:p w14:paraId="0ABE238A" w14:textId="77777777" w:rsidR="00D526BE" w:rsidRPr="00191CE2" w:rsidRDefault="00D526BE" w:rsidP="00191CE2">
      <w:pPr>
        <w:pStyle w:val="Nagwek4"/>
        <w:rPr>
          <w:lang w:val="en-GB"/>
        </w:rPr>
      </w:pPr>
      <w:bookmarkStart w:id="190" w:name="_Toc412643976"/>
      <w:bookmarkStart w:id="191" w:name="_Toc413916822"/>
      <w:bookmarkStart w:id="192" w:name="_Toc413916964"/>
      <w:bookmarkStart w:id="193" w:name="_Toc413922025"/>
      <w:bookmarkStart w:id="194" w:name="_Toc413922514"/>
      <w:bookmarkStart w:id="195" w:name="_Toc413922618"/>
      <w:bookmarkStart w:id="196" w:name="_Toc414955255"/>
      <w:bookmarkStart w:id="197" w:name="_Toc415214562"/>
      <w:bookmarkStart w:id="198" w:name="_Toc154647389"/>
      <w:r w:rsidRPr="00191CE2">
        <w:rPr>
          <w:lang w:val="en-GB"/>
        </w:rPr>
        <w:t>Higher-tier risk assessment</w:t>
      </w:r>
      <w:bookmarkEnd w:id="190"/>
      <w:bookmarkEnd w:id="191"/>
      <w:bookmarkEnd w:id="192"/>
      <w:bookmarkEnd w:id="193"/>
      <w:bookmarkEnd w:id="194"/>
      <w:bookmarkEnd w:id="195"/>
      <w:bookmarkEnd w:id="196"/>
      <w:bookmarkEnd w:id="197"/>
      <w:bookmarkEnd w:id="198"/>
    </w:p>
    <w:p w14:paraId="2657252F" w14:textId="43274F62" w:rsidR="00077A4B" w:rsidRPr="005A6360" w:rsidRDefault="00077A4B" w:rsidP="009D4538">
      <w:pPr>
        <w:pStyle w:val="JSCnormal"/>
        <w:jc w:val="both"/>
      </w:pPr>
      <w:r w:rsidRPr="005A6360">
        <w:t>Not required as the risk to birds is deemed acceptable at Tier 1.</w:t>
      </w:r>
    </w:p>
    <w:p w14:paraId="72347A6B" w14:textId="77777777" w:rsidR="00D526BE" w:rsidRPr="005A6360" w:rsidRDefault="00D526BE" w:rsidP="009D4538">
      <w:pPr>
        <w:pStyle w:val="Nagwek4"/>
        <w:jc w:val="both"/>
        <w:rPr>
          <w:lang w:val="en-GB"/>
        </w:rPr>
      </w:pPr>
      <w:bookmarkStart w:id="199" w:name="_Toc267660797"/>
      <w:bookmarkStart w:id="200" w:name="_Toc269365856"/>
      <w:bookmarkStart w:id="201" w:name="_Toc321980187"/>
      <w:bookmarkStart w:id="202" w:name="_Toc412643977"/>
      <w:bookmarkStart w:id="203" w:name="_Toc413916823"/>
      <w:bookmarkStart w:id="204" w:name="_Toc413916965"/>
      <w:bookmarkStart w:id="205" w:name="_Toc413922026"/>
      <w:bookmarkStart w:id="206" w:name="_Toc413922515"/>
      <w:bookmarkStart w:id="207" w:name="_Toc413922619"/>
      <w:bookmarkStart w:id="208" w:name="_Toc414955256"/>
      <w:bookmarkStart w:id="209" w:name="_Toc415214563"/>
      <w:bookmarkStart w:id="210" w:name="_Toc154647390"/>
      <w:r w:rsidRPr="005A6360">
        <w:rPr>
          <w:lang w:val="en-GB"/>
        </w:rPr>
        <w:t>Drinking water exposure</w:t>
      </w:r>
      <w:bookmarkEnd w:id="199"/>
      <w:bookmarkEnd w:id="200"/>
      <w:bookmarkEnd w:id="201"/>
      <w:bookmarkEnd w:id="202"/>
      <w:bookmarkEnd w:id="203"/>
      <w:bookmarkEnd w:id="204"/>
      <w:bookmarkEnd w:id="205"/>
      <w:bookmarkEnd w:id="206"/>
      <w:bookmarkEnd w:id="207"/>
      <w:bookmarkEnd w:id="208"/>
      <w:bookmarkEnd w:id="209"/>
      <w:bookmarkEnd w:id="210"/>
      <w:r w:rsidRPr="005A6360">
        <w:rPr>
          <w:lang w:val="en-GB"/>
        </w:rPr>
        <w:t xml:space="preserve"> </w:t>
      </w:r>
    </w:p>
    <w:p w14:paraId="62493D1A" w14:textId="77777777" w:rsidR="00D526BE" w:rsidRPr="005A6360" w:rsidRDefault="00D526BE" w:rsidP="009D4538">
      <w:pPr>
        <w:pStyle w:val="JSCnormal"/>
        <w:jc w:val="both"/>
      </w:pPr>
      <w:r w:rsidRPr="005A6360">
        <w:t>Whe</w:t>
      </w:r>
      <w:r w:rsidR="00384BED" w:rsidRPr="005A6360">
        <w:t>n</w:t>
      </w:r>
      <w:r w:rsidRPr="005A6360">
        <w:t xml:space="preserve"> necessary, the assessment of the risk for birds due to uptake of contaminated drinking water is conducted for a small granivorous bird with a body weight of 15.3 g (</w:t>
      </w:r>
      <w:r w:rsidRPr="005A6360">
        <w:rPr>
          <w:i/>
          <w:iCs/>
        </w:rPr>
        <w:t>Carduelis cannabina</w:t>
      </w:r>
      <w:r w:rsidRPr="005A6360">
        <w:t>) and a drinking water uptake rate of 0.46 L/kg </w:t>
      </w:r>
      <w:proofErr w:type="spellStart"/>
      <w:r w:rsidRPr="005A6360">
        <w:t>bw</w:t>
      </w:r>
      <w:proofErr w:type="spellEnd"/>
      <w:r w:rsidRPr="005A6360">
        <w:t>/d (cf. Appendix K of EFSA/2009/1438).</w:t>
      </w:r>
    </w:p>
    <w:p w14:paraId="2EB9ED61" w14:textId="77777777" w:rsidR="00D526BE" w:rsidRPr="005A6360" w:rsidRDefault="00D526BE" w:rsidP="009D4538">
      <w:pPr>
        <w:pStyle w:val="JSCheading"/>
        <w:jc w:val="both"/>
      </w:pPr>
      <w:bookmarkStart w:id="211" w:name="_Toc335031501"/>
      <w:r w:rsidRPr="005A6360">
        <w:t>Leaf scenario</w:t>
      </w:r>
      <w:bookmarkEnd w:id="211"/>
    </w:p>
    <w:p w14:paraId="2DD48166" w14:textId="796D921E" w:rsidR="00D526BE" w:rsidRPr="005A6360" w:rsidRDefault="00D526BE" w:rsidP="009D4538">
      <w:pPr>
        <w:pStyle w:val="JSCnormal"/>
        <w:jc w:val="both"/>
      </w:pPr>
      <w:r w:rsidRPr="005A6360">
        <w:t>Since</w:t>
      </w:r>
      <w:r w:rsidR="00077A4B" w:rsidRPr="005A6360">
        <w:t xml:space="preserve"> 2,4-D 95 SP</w:t>
      </w:r>
      <w:r w:rsidR="0085502F" w:rsidRPr="005A6360">
        <w:t xml:space="preserve"> </w:t>
      </w:r>
      <w:r w:rsidRPr="005A6360">
        <w:t>is no</w:t>
      </w:r>
      <w:r w:rsidR="00EE027F" w:rsidRPr="005A6360">
        <w:t>t a</w:t>
      </w:r>
      <w:r w:rsidR="0085502F" w:rsidRPr="005A6360">
        <w:t xml:space="preserve"> </w:t>
      </w:r>
      <w:r w:rsidRPr="005A6360">
        <w:t>not intended to be applied on leafy vegetables forming heads or crop plants with comparable water collecting structures</w:t>
      </w:r>
      <w:r w:rsidRPr="005A6360">
        <w:rPr>
          <w:rFonts w:eastAsia="Calibri"/>
        </w:rPr>
        <w:t xml:space="preserve"> </w:t>
      </w:r>
      <w:r w:rsidRPr="005A6360">
        <w:t xml:space="preserve">at principal growth stage 4 or later, the leaf scenario </w:t>
      </w:r>
      <w:r w:rsidR="006D41E7" w:rsidRPr="005A6360">
        <w:t>is not relevant</w:t>
      </w:r>
      <w:r w:rsidRPr="005A6360">
        <w:t>.</w:t>
      </w:r>
    </w:p>
    <w:p w14:paraId="7FB06158" w14:textId="77777777" w:rsidR="00D526BE" w:rsidRPr="005A6360" w:rsidRDefault="00D526BE" w:rsidP="009D4538">
      <w:pPr>
        <w:pStyle w:val="JSCheading"/>
        <w:jc w:val="both"/>
      </w:pPr>
      <w:r w:rsidRPr="005A6360">
        <w:t>Puddle scenario</w:t>
      </w:r>
    </w:p>
    <w:p w14:paraId="2C937963" w14:textId="77777777" w:rsidR="00D526BE" w:rsidRPr="005A6360" w:rsidRDefault="00D526BE" w:rsidP="009D4538">
      <w:pPr>
        <w:pStyle w:val="JSCnormal"/>
        <w:jc w:val="both"/>
      </w:pPr>
      <w:r w:rsidRPr="005A6360">
        <w:t xml:space="preserve">Due to the characteristics of the exposure scenario in connection with the standard assumptions for water uptake by animals, no specific calculations of exposure and TER are necessary when the ratio of effective application rate (in g/ha) to relevant endpoint (in mg/kg </w:t>
      </w:r>
      <w:proofErr w:type="spellStart"/>
      <w:r w:rsidRPr="005A6360">
        <w:t>bw</w:t>
      </w:r>
      <w:proofErr w:type="spellEnd"/>
      <w:r w:rsidRPr="005A6360">
        <w:t xml:space="preserve">/d) does not exceed 50 in the case of </w:t>
      </w:r>
      <w:r w:rsidR="00A15E28" w:rsidRPr="005A6360">
        <w:t xml:space="preserve">less </w:t>
      </w:r>
      <w:proofErr w:type="spellStart"/>
      <w:r w:rsidR="00A15E28" w:rsidRPr="005A6360">
        <w:t>sorptive</w:t>
      </w:r>
      <w:proofErr w:type="spellEnd"/>
      <w:r w:rsidR="00A15E28" w:rsidRPr="005A6360">
        <w:t xml:space="preserve"> substances (</w:t>
      </w:r>
      <w:proofErr w:type="spellStart"/>
      <w:r w:rsidR="00A15E28" w:rsidRPr="005A6360">
        <w:t>Koc</w:t>
      </w:r>
      <w:proofErr w:type="spellEnd"/>
      <w:r w:rsidR="00A15E28" w:rsidRPr="005A6360">
        <w:t xml:space="preserve"> &lt;</w:t>
      </w:r>
      <w:r w:rsidRPr="005A6360">
        <w:t xml:space="preserve">500 L/kg) or 3000 in the case of more </w:t>
      </w:r>
      <w:proofErr w:type="spellStart"/>
      <w:r w:rsidRPr="005A6360">
        <w:t>sorptive</w:t>
      </w:r>
      <w:proofErr w:type="spellEnd"/>
      <w:r w:rsidRPr="005A6360">
        <w:t xml:space="preserve"> substances (</w:t>
      </w:r>
      <w:proofErr w:type="spellStart"/>
      <w:r w:rsidRPr="005A6360">
        <w:t>Koc</w:t>
      </w:r>
      <w:proofErr w:type="spellEnd"/>
      <w:r w:rsidRPr="005A6360">
        <w:t xml:space="preserve"> ≥500 L/kg).</w:t>
      </w:r>
    </w:p>
    <w:p w14:paraId="30A48DBA" w14:textId="20A945C0" w:rsidR="00D526BE" w:rsidRPr="005A6360" w:rsidRDefault="00D526BE" w:rsidP="009D4538">
      <w:pPr>
        <w:pStyle w:val="JSCnormal"/>
        <w:jc w:val="both"/>
      </w:pPr>
      <w:r w:rsidRPr="005A6360">
        <w:lastRenderedPageBreak/>
        <w:t>With a K(f)</w:t>
      </w:r>
      <w:proofErr w:type="spellStart"/>
      <w:r w:rsidRPr="005A6360">
        <w:t>oc</w:t>
      </w:r>
      <w:proofErr w:type="spellEnd"/>
      <w:r w:rsidRPr="005A6360">
        <w:t xml:space="preserve"> of </w:t>
      </w:r>
      <w:r w:rsidR="0026377B" w:rsidRPr="005A6360">
        <w:t>58.6</w:t>
      </w:r>
      <w:r w:rsidRPr="005A6360">
        <w:t xml:space="preserve">, </w:t>
      </w:r>
      <w:r w:rsidR="00091592" w:rsidRPr="005A6360">
        <w:t xml:space="preserve">2,4-D </w:t>
      </w:r>
      <w:r w:rsidRPr="005A6360">
        <w:t xml:space="preserve">belongs to the group of less </w:t>
      </w:r>
      <w:proofErr w:type="spellStart"/>
      <w:r w:rsidRPr="005A6360">
        <w:t>sorptive</w:t>
      </w:r>
      <w:proofErr w:type="spellEnd"/>
      <w:r w:rsidRPr="005A6360">
        <w:t xml:space="preserve"> substances</w:t>
      </w:r>
      <w:r w:rsidR="00B14245" w:rsidRPr="005A636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2"/>
        <w:gridCol w:w="1475"/>
        <w:gridCol w:w="2075"/>
        <w:gridCol w:w="1556"/>
      </w:tblGrid>
      <w:tr w:rsidR="00D526BE" w:rsidRPr="005A6360" w14:paraId="05CB509C" w14:textId="77777777" w:rsidTr="00191CE2">
        <w:tc>
          <w:tcPr>
            <w:tcW w:w="2269" w:type="pct"/>
          </w:tcPr>
          <w:p w14:paraId="33DDEC57" w14:textId="55652787" w:rsidR="00D526BE" w:rsidRPr="005A6360" w:rsidRDefault="00D526BE" w:rsidP="009D4538">
            <w:pPr>
              <w:pStyle w:val="JSCsummarytabletext"/>
              <w:jc w:val="both"/>
            </w:pPr>
            <w:r w:rsidRPr="005A6360">
              <w:t xml:space="preserve">Effective </w:t>
            </w:r>
            <w:r w:rsidR="00086D3E" w:rsidRPr="005A6360">
              <w:t>application rate (g a.s./ha)</w:t>
            </w:r>
            <w:r w:rsidRPr="005A6360">
              <w:tab/>
              <w:t>=</w:t>
            </w:r>
          </w:p>
        </w:tc>
        <w:tc>
          <w:tcPr>
            <w:tcW w:w="789" w:type="pct"/>
          </w:tcPr>
          <w:p w14:paraId="63C0A24A" w14:textId="4D580B2A" w:rsidR="00D526BE" w:rsidRPr="005A6360" w:rsidRDefault="00091592" w:rsidP="009D4538">
            <w:pPr>
              <w:pStyle w:val="JSCsummarytabletext"/>
              <w:jc w:val="both"/>
            </w:pPr>
            <w:r w:rsidRPr="005A6360">
              <w:t>750</w:t>
            </w:r>
          </w:p>
        </w:tc>
        <w:tc>
          <w:tcPr>
            <w:tcW w:w="1110" w:type="pct"/>
          </w:tcPr>
          <w:p w14:paraId="701EE52B" w14:textId="77777777" w:rsidR="00D526BE" w:rsidRPr="005A6360" w:rsidRDefault="00D526BE" w:rsidP="009D4538">
            <w:pPr>
              <w:pStyle w:val="JSCsummarytabletext"/>
              <w:jc w:val="both"/>
            </w:pPr>
          </w:p>
        </w:tc>
        <w:tc>
          <w:tcPr>
            <w:tcW w:w="832" w:type="pct"/>
          </w:tcPr>
          <w:p w14:paraId="6C4A9F39" w14:textId="77777777" w:rsidR="00D526BE" w:rsidRPr="005A6360" w:rsidRDefault="00D526BE" w:rsidP="009D4538">
            <w:pPr>
              <w:pStyle w:val="JSCsummarytabletext"/>
              <w:jc w:val="both"/>
            </w:pPr>
          </w:p>
        </w:tc>
      </w:tr>
      <w:tr w:rsidR="00D526BE" w:rsidRPr="005A6360" w14:paraId="5A2A71B6" w14:textId="77777777" w:rsidTr="00191CE2">
        <w:tc>
          <w:tcPr>
            <w:tcW w:w="2269" w:type="pct"/>
          </w:tcPr>
          <w:p w14:paraId="63E030BC" w14:textId="77777777" w:rsidR="00D526BE" w:rsidRPr="005A6360" w:rsidRDefault="00D526BE" w:rsidP="009D4538">
            <w:pPr>
              <w:pStyle w:val="JSCsummarytabletext"/>
              <w:jc w:val="both"/>
            </w:pPr>
            <w:r w:rsidRPr="005A6360">
              <w:t>Acute toxicity (mg/kg bw)</w:t>
            </w:r>
            <w:r w:rsidRPr="005A6360">
              <w:tab/>
              <w:t>=</w:t>
            </w:r>
          </w:p>
        </w:tc>
        <w:tc>
          <w:tcPr>
            <w:tcW w:w="789" w:type="pct"/>
          </w:tcPr>
          <w:p w14:paraId="2ABA81C0" w14:textId="6F19A43E" w:rsidR="00D526BE" w:rsidRPr="005A6360" w:rsidRDefault="00091592" w:rsidP="009D4538">
            <w:pPr>
              <w:pStyle w:val="JSCsummarytabletext"/>
              <w:jc w:val="both"/>
            </w:pPr>
            <w:r w:rsidRPr="005A6360">
              <w:t>580.3</w:t>
            </w:r>
          </w:p>
        </w:tc>
        <w:tc>
          <w:tcPr>
            <w:tcW w:w="1110" w:type="pct"/>
          </w:tcPr>
          <w:p w14:paraId="50107A57" w14:textId="77777777" w:rsidR="00D526BE" w:rsidRPr="005A6360" w:rsidRDefault="00D526BE" w:rsidP="009D4538">
            <w:pPr>
              <w:pStyle w:val="JSCsummarytabletext"/>
              <w:jc w:val="both"/>
            </w:pPr>
            <w:r w:rsidRPr="005A6360">
              <w:t>quotient</w:t>
            </w:r>
            <w:r w:rsidRPr="005A6360">
              <w:tab/>
              <w:t>=</w:t>
            </w:r>
          </w:p>
        </w:tc>
        <w:tc>
          <w:tcPr>
            <w:tcW w:w="832" w:type="pct"/>
          </w:tcPr>
          <w:p w14:paraId="23324269" w14:textId="5109FDF7" w:rsidR="00D526BE" w:rsidRPr="005A6360" w:rsidRDefault="0027437B" w:rsidP="009D4538">
            <w:pPr>
              <w:pStyle w:val="JSCsummarytabletext"/>
              <w:jc w:val="both"/>
            </w:pPr>
            <w:r w:rsidRPr="005A6360">
              <w:t>1.</w:t>
            </w:r>
            <w:r w:rsidR="00A10186" w:rsidRPr="005A6360">
              <w:t>3</w:t>
            </w:r>
          </w:p>
        </w:tc>
      </w:tr>
      <w:tr w:rsidR="00D526BE" w:rsidRPr="00191CE2" w14:paraId="3066BB1A" w14:textId="77777777" w:rsidTr="00191CE2">
        <w:tc>
          <w:tcPr>
            <w:tcW w:w="2269" w:type="pct"/>
          </w:tcPr>
          <w:p w14:paraId="29593C78" w14:textId="77777777" w:rsidR="00D526BE" w:rsidRPr="005A6360" w:rsidRDefault="00D526BE" w:rsidP="009D4538">
            <w:pPr>
              <w:pStyle w:val="JSCsummarytabletext"/>
              <w:jc w:val="both"/>
            </w:pPr>
            <w:r w:rsidRPr="005A6360">
              <w:t>Reprod. toxicity (mg/kg bw/d)</w:t>
            </w:r>
            <w:r w:rsidRPr="005A6360">
              <w:tab/>
              <w:t>=</w:t>
            </w:r>
          </w:p>
        </w:tc>
        <w:tc>
          <w:tcPr>
            <w:tcW w:w="789" w:type="pct"/>
          </w:tcPr>
          <w:p w14:paraId="5F7189E7" w14:textId="5A4F463D" w:rsidR="00D526BE" w:rsidRPr="005A6360" w:rsidRDefault="002810B6" w:rsidP="009D4538">
            <w:pPr>
              <w:pStyle w:val="JSCsummarytabletext"/>
              <w:jc w:val="both"/>
            </w:pPr>
            <w:r w:rsidRPr="005A6360">
              <w:t>58.03</w:t>
            </w:r>
          </w:p>
        </w:tc>
        <w:tc>
          <w:tcPr>
            <w:tcW w:w="1110" w:type="pct"/>
          </w:tcPr>
          <w:p w14:paraId="21C4599B" w14:textId="77777777" w:rsidR="00D526BE" w:rsidRPr="005A6360" w:rsidRDefault="00D526BE" w:rsidP="009D4538">
            <w:pPr>
              <w:pStyle w:val="JSCsummarytabletext"/>
              <w:jc w:val="both"/>
            </w:pPr>
            <w:r w:rsidRPr="005A6360">
              <w:t>quotient</w:t>
            </w:r>
            <w:r w:rsidRPr="005A6360">
              <w:tab/>
              <w:t>=</w:t>
            </w:r>
          </w:p>
        </w:tc>
        <w:tc>
          <w:tcPr>
            <w:tcW w:w="832" w:type="pct"/>
          </w:tcPr>
          <w:p w14:paraId="04AE5E5D" w14:textId="054B3E0F" w:rsidR="00D526BE" w:rsidRPr="005A6360" w:rsidRDefault="002810B6" w:rsidP="009D4538">
            <w:pPr>
              <w:pStyle w:val="JSCsummarytabletext"/>
              <w:jc w:val="both"/>
            </w:pPr>
            <w:r w:rsidRPr="005A6360">
              <w:t>13</w:t>
            </w:r>
          </w:p>
        </w:tc>
      </w:tr>
    </w:tbl>
    <w:p w14:paraId="39A36F8F" w14:textId="77777777" w:rsidR="00D526BE" w:rsidRPr="00191CE2" w:rsidRDefault="00D526BE" w:rsidP="009D4538">
      <w:pPr>
        <w:pStyle w:val="Nagwek4"/>
        <w:jc w:val="both"/>
        <w:rPr>
          <w:lang w:val="en-GB"/>
        </w:rPr>
      </w:pPr>
      <w:bookmarkStart w:id="212" w:name="_Toc105318971"/>
      <w:bookmarkStart w:id="213" w:name="_Toc140312107"/>
      <w:bookmarkStart w:id="214" w:name="_Toc234290973"/>
      <w:bookmarkStart w:id="215" w:name="_Toc321980196"/>
      <w:bookmarkStart w:id="216" w:name="_Toc412643978"/>
      <w:bookmarkStart w:id="217" w:name="_Toc413916824"/>
      <w:bookmarkStart w:id="218" w:name="_Toc413916966"/>
      <w:bookmarkStart w:id="219" w:name="_Toc413922027"/>
      <w:bookmarkStart w:id="220" w:name="_Toc413922516"/>
      <w:bookmarkStart w:id="221" w:name="_Toc413922620"/>
      <w:bookmarkStart w:id="222" w:name="_Toc414955257"/>
      <w:bookmarkStart w:id="223" w:name="_Toc415214564"/>
      <w:bookmarkStart w:id="224" w:name="_Toc154647391"/>
      <w:r w:rsidRPr="00191CE2">
        <w:rPr>
          <w:lang w:val="en-GB"/>
        </w:rPr>
        <w:t>Effects of secondary poisoning</w:t>
      </w:r>
      <w:bookmarkEnd w:id="212"/>
      <w:bookmarkEnd w:id="213"/>
      <w:bookmarkEnd w:id="214"/>
      <w:bookmarkEnd w:id="215"/>
      <w:bookmarkEnd w:id="216"/>
      <w:bookmarkEnd w:id="217"/>
      <w:bookmarkEnd w:id="218"/>
      <w:bookmarkEnd w:id="219"/>
      <w:bookmarkEnd w:id="220"/>
      <w:bookmarkEnd w:id="221"/>
      <w:bookmarkEnd w:id="222"/>
      <w:bookmarkEnd w:id="223"/>
      <w:bookmarkEnd w:id="224"/>
    </w:p>
    <w:p w14:paraId="4DFB8369" w14:textId="43CBF941" w:rsidR="00D526BE" w:rsidRPr="00DD02A4" w:rsidRDefault="00B14245" w:rsidP="009D4538">
      <w:pPr>
        <w:pStyle w:val="JSCnormal"/>
        <w:jc w:val="both"/>
      </w:pPr>
      <w:r w:rsidRPr="00253F1F">
        <w:t xml:space="preserve">The log </w:t>
      </w:r>
      <w:r w:rsidRPr="00DD02A4">
        <w:t xml:space="preserve">Pow of </w:t>
      </w:r>
      <w:r w:rsidR="003975F7" w:rsidRPr="00DD02A4">
        <w:t>2,4-D</w:t>
      </w:r>
      <w:r w:rsidR="000D2B38" w:rsidRPr="00DD02A4">
        <w:t xml:space="preserve"> </w:t>
      </w:r>
      <w:r w:rsidR="00D526BE" w:rsidRPr="00DD02A4">
        <w:t>amounts to</w:t>
      </w:r>
      <w:r w:rsidR="00993BA0" w:rsidRPr="00DD02A4">
        <w:t xml:space="preserve"> 1.54 at pH 4</w:t>
      </w:r>
      <w:r w:rsidR="00F70893">
        <w:t xml:space="preserve"> </w:t>
      </w:r>
      <w:r w:rsidR="00F70893" w:rsidRPr="00F70893">
        <w:rPr>
          <w:highlight w:val="lightGray"/>
        </w:rPr>
        <w:t>(the highest value)</w:t>
      </w:r>
      <w:r w:rsidR="00D526BE" w:rsidRPr="00DD02A4">
        <w:t xml:space="preserve"> </w:t>
      </w:r>
      <w:r w:rsidR="00993BA0" w:rsidRPr="00DD02A4">
        <w:t>a</w:t>
      </w:r>
      <w:r w:rsidR="00D526BE" w:rsidRPr="00DD02A4">
        <w:t>nd thus does not exceed the trigger value of 3. A risk assessment for effects due to secondary poisoning is not required.</w:t>
      </w:r>
    </w:p>
    <w:p w14:paraId="2030B8E2" w14:textId="66A12BE7" w:rsidR="000341D4" w:rsidRPr="00DD02A4" w:rsidRDefault="000341D4" w:rsidP="009D4538">
      <w:pPr>
        <w:pStyle w:val="JSCnormal"/>
        <w:jc w:val="both"/>
      </w:pPr>
      <w:r w:rsidRPr="00DD02A4">
        <w:t xml:space="preserve">However, in line with the EU review, secondary poisoning assessments are required for two metabolites of 2,4-D, </w:t>
      </w:r>
      <w:r w:rsidRPr="00DD02A4">
        <w:rPr>
          <w:i/>
          <w:iCs/>
        </w:rPr>
        <w:t>i.e</w:t>
      </w:r>
      <w:r w:rsidRPr="00DD02A4">
        <w:t>. 2,4-DCP (log P</w:t>
      </w:r>
      <w:r w:rsidRPr="00DD02A4">
        <w:rPr>
          <w:vertAlign w:val="subscript"/>
        </w:rPr>
        <w:t>OW</w:t>
      </w:r>
      <w:r w:rsidRPr="00DD02A4">
        <w:t xml:space="preserve"> = 3.06) and 2,4-DCA (log P</w:t>
      </w:r>
      <w:r w:rsidRPr="00DD02A4">
        <w:rPr>
          <w:vertAlign w:val="subscript"/>
        </w:rPr>
        <w:t>OW</w:t>
      </w:r>
      <w:r w:rsidRPr="00DD02A4">
        <w:t xml:space="preserve"> = 3.36). Assessments are based on an assumed toxicity ten times higher than </w:t>
      </w:r>
      <w:r w:rsidR="00EB2D75" w:rsidRPr="00DD02A4">
        <w:t xml:space="preserve">the reproductive endpoint </w:t>
      </w:r>
      <w:r w:rsidR="004F2F3A" w:rsidRPr="00DD02A4">
        <w:t>used for</w:t>
      </w:r>
      <w:r w:rsidR="00EB2D75" w:rsidRPr="00DD02A4">
        <w:t xml:space="preserve"> the par</w:t>
      </w:r>
      <w:r w:rsidRPr="00DD02A4">
        <w:t xml:space="preserve">ent, </w:t>
      </w:r>
      <w:r w:rsidRPr="00DD02A4">
        <w:rPr>
          <w:i/>
          <w:iCs/>
        </w:rPr>
        <w:t>i.e</w:t>
      </w:r>
      <w:r w:rsidRPr="00DD02A4">
        <w:t xml:space="preserve">. based on an NOEL of </w:t>
      </w:r>
      <w:r w:rsidR="00EB2D75" w:rsidRPr="00DD02A4">
        <w:t>5.803</w:t>
      </w:r>
      <w:r w:rsidRPr="00DD02A4">
        <w:t xml:space="preserve"> mg/kg </w:t>
      </w:r>
      <w:proofErr w:type="spellStart"/>
      <w:r w:rsidRPr="00DD02A4">
        <w:t>bw</w:t>
      </w:r>
      <w:proofErr w:type="spellEnd"/>
      <w:r w:rsidRPr="00DD02A4">
        <w:t>/d.</w:t>
      </w:r>
    </w:p>
    <w:p w14:paraId="44ED3168" w14:textId="77777777" w:rsidR="00D526BE" w:rsidRPr="00DD02A4" w:rsidRDefault="00D526BE" w:rsidP="009D4538">
      <w:pPr>
        <w:pStyle w:val="JSCheading"/>
        <w:jc w:val="both"/>
      </w:pPr>
      <w:r w:rsidRPr="00DD02A4">
        <w:t>Risk assessment for earthworm-eating birds via secondary poisoning</w:t>
      </w:r>
    </w:p>
    <w:p w14:paraId="7014C245" w14:textId="4F45174B" w:rsidR="00D63101" w:rsidRPr="00DD02A4" w:rsidRDefault="00D63101" w:rsidP="009D4538">
      <w:pPr>
        <w:pStyle w:val="JSCnormal"/>
        <w:jc w:val="both"/>
      </w:pPr>
      <w:r w:rsidRPr="00DD02A4">
        <w:t>According to EFSA/2009/1438, the risk for vermivorous birds is assessed for a bird of 100 g body weight with a daily food consumption of 104.6 g. Bioaccumulation in earthworms is estimated based on predicted concentrations in soil.</w:t>
      </w:r>
    </w:p>
    <w:p w14:paraId="0DA7CF0E" w14:textId="36AC8303" w:rsidR="00773D25" w:rsidRDefault="00773D25" w:rsidP="00773D25">
      <w:pPr>
        <w:pStyle w:val="JSCsummarytableheader"/>
        <w:tabs>
          <w:tab w:val="clear" w:pos="1985"/>
          <w:tab w:val="left" w:pos="0"/>
        </w:tabs>
        <w:ind w:left="0" w:firstLine="0"/>
        <w:jc w:val="both"/>
      </w:pPr>
      <w:r w:rsidRPr="00793EBE">
        <w:t xml:space="preserve">Table </w:t>
      </w:r>
      <w:r>
        <w:fldChar w:fldCharType="begin"/>
      </w:r>
      <w:r>
        <w:instrText xml:space="preserve"> STYLEREF 4 \s </w:instrText>
      </w:r>
      <w:r>
        <w:fldChar w:fldCharType="separate"/>
      </w:r>
      <w:r>
        <w:rPr>
          <w:noProof/>
        </w:rPr>
        <w:t>9.2.2.4</w:t>
      </w:r>
      <w:r>
        <w:rPr>
          <w:noProof/>
        </w:rPr>
        <w:fldChar w:fldCharType="end"/>
      </w:r>
      <w:r w:rsidRPr="00793EBE">
        <w:noBreakHyphen/>
      </w:r>
      <w:r>
        <w:fldChar w:fldCharType="begin"/>
      </w:r>
      <w:r>
        <w:instrText xml:space="preserve"> SEQ Table \* ARABIC \s 4 </w:instrText>
      </w:r>
      <w:r>
        <w:fldChar w:fldCharType="separate"/>
      </w:r>
      <w:r>
        <w:rPr>
          <w:noProof/>
        </w:rPr>
        <w:t>2</w:t>
      </w:r>
      <w:r>
        <w:rPr>
          <w:noProof/>
        </w:rPr>
        <w:fldChar w:fldCharType="end"/>
      </w:r>
      <w:r w:rsidRPr="00793EBE">
        <w:t>:</w:t>
      </w:r>
      <w:r w:rsidRPr="00793EBE">
        <w:tab/>
        <w:t xml:space="preserve">Assessment of the risk for earthworm-eating birds due to exposure to </w:t>
      </w:r>
      <w:r>
        <w:t>2,4-DCP</w:t>
      </w:r>
      <w:r w:rsidRPr="00793EBE">
        <w:t xml:space="preserve"> via bioaccumulation in earthworms (secondary poisoning) for the intended use of </w:t>
      </w:r>
      <w:r>
        <w:t>2,4-D 95 SP in spring wheat</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6E1FF2" w:rsidRPr="00930502" w14:paraId="52A4CE69" w14:textId="4D42D51C" w:rsidTr="006E1FF2">
        <w:trPr>
          <w:tblHeader/>
        </w:trPr>
        <w:tc>
          <w:tcPr>
            <w:tcW w:w="1667" w:type="pct"/>
            <w:shd w:val="pct10" w:color="auto" w:fill="FFFFFF" w:themeFill="background1"/>
            <w:vAlign w:val="center"/>
          </w:tcPr>
          <w:p w14:paraId="71C3356F" w14:textId="77777777" w:rsidR="006E1FF2" w:rsidRPr="00930502" w:rsidRDefault="006E1FF2" w:rsidP="00245AF4">
            <w:pPr>
              <w:pStyle w:val="JSCsummarytableheaderrow"/>
              <w:rPr>
                <w:b/>
                <w:lang w:val="en-GB"/>
              </w:rPr>
            </w:pPr>
            <w:r>
              <w:t>Parameter</w:t>
            </w:r>
          </w:p>
        </w:tc>
        <w:tc>
          <w:tcPr>
            <w:tcW w:w="1667" w:type="pct"/>
            <w:shd w:val="pct10" w:color="auto" w:fill="FFFFFF" w:themeFill="background1"/>
            <w:vAlign w:val="center"/>
          </w:tcPr>
          <w:p w14:paraId="68E5CADF" w14:textId="77777777" w:rsidR="006E1FF2" w:rsidRPr="00930502" w:rsidRDefault="006E1FF2" w:rsidP="00245AF4">
            <w:pPr>
              <w:pStyle w:val="JSCsummarytableheaderrow"/>
              <w:rPr>
                <w:b/>
                <w:lang w:val="en-GB"/>
              </w:rPr>
            </w:pPr>
            <w:r>
              <w:t> </w:t>
            </w:r>
          </w:p>
        </w:tc>
        <w:tc>
          <w:tcPr>
            <w:tcW w:w="1666" w:type="pct"/>
            <w:shd w:val="pct10" w:color="auto" w:fill="FFFFFF" w:themeFill="background1"/>
          </w:tcPr>
          <w:p w14:paraId="17F67D93" w14:textId="19EA14ED" w:rsidR="006E1FF2" w:rsidRDefault="006E1FF2" w:rsidP="00245AF4">
            <w:pPr>
              <w:pStyle w:val="JSCsummarytableheaderrow"/>
            </w:pPr>
            <w:r>
              <w:t>Comments</w:t>
            </w:r>
          </w:p>
        </w:tc>
      </w:tr>
      <w:tr w:rsidR="002C50F7" w:rsidRPr="00793EBE" w14:paraId="20D238EC" w14:textId="663C212E" w:rsidTr="006E1FF2">
        <w:tc>
          <w:tcPr>
            <w:tcW w:w="1667" w:type="pct"/>
            <w:shd w:val="clear" w:color="auto" w:fill="auto"/>
            <w:vAlign w:val="center"/>
          </w:tcPr>
          <w:p w14:paraId="178F8696" w14:textId="77777777" w:rsidR="002C50F7" w:rsidRPr="00793EBE" w:rsidRDefault="002C50F7" w:rsidP="002C50F7">
            <w:pPr>
              <w:pStyle w:val="JSCsummarytabletext"/>
            </w:pPr>
            <w:r>
              <w:t>PEC</w:t>
            </w:r>
            <w:r>
              <w:rPr>
                <w:vertAlign w:val="subscript"/>
              </w:rPr>
              <w:t>soil</w:t>
            </w:r>
            <w:r>
              <w:t xml:space="preserve"> (twa = 21 d) (mg/kg soil)</w:t>
            </w:r>
          </w:p>
        </w:tc>
        <w:tc>
          <w:tcPr>
            <w:tcW w:w="1667" w:type="pct"/>
            <w:shd w:val="clear" w:color="auto" w:fill="auto"/>
            <w:vAlign w:val="center"/>
          </w:tcPr>
          <w:p w14:paraId="782AE64E" w14:textId="438733A7" w:rsidR="002C50F7" w:rsidRPr="008940EA" w:rsidRDefault="00140C03" w:rsidP="002C50F7">
            <w:pPr>
              <w:pStyle w:val="RepTable"/>
              <w:spacing w:before="60" w:after="60"/>
              <w:rPr>
                <w:szCs w:val="20"/>
              </w:rPr>
            </w:pPr>
            <w:r w:rsidRPr="008940EA">
              <w:t>0.0399</w:t>
            </w:r>
          </w:p>
        </w:tc>
        <w:tc>
          <w:tcPr>
            <w:tcW w:w="1666" w:type="pct"/>
          </w:tcPr>
          <w:p w14:paraId="2BD1C511" w14:textId="02D19C68" w:rsidR="002C50F7" w:rsidRDefault="00140C03" w:rsidP="002C50F7">
            <w:pPr>
              <w:pStyle w:val="RepTable"/>
              <w:spacing w:before="60" w:after="60"/>
            </w:pPr>
            <w:r w:rsidRPr="00140C03">
              <w:t>Section 8 (Environmental Fate), Chapter 8.</w:t>
            </w:r>
            <w:r>
              <w:t>7</w:t>
            </w:r>
            <w:r w:rsidRPr="00140C03">
              <w:t>, Table 8.</w:t>
            </w:r>
            <w:r>
              <w:t>7</w:t>
            </w:r>
            <w:r w:rsidRPr="00140C03">
              <w:t>-</w:t>
            </w:r>
            <w:r>
              <w:t>5</w:t>
            </w:r>
            <w:r w:rsidRPr="00140C03">
              <w:t>.</w:t>
            </w:r>
          </w:p>
        </w:tc>
      </w:tr>
      <w:tr w:rsidR="002C50F7" w:rsidRPr="00793EBE" w14:paraId="4786C516" w14:textId="2981F179" w:rsidTr="006E1FF2">
        <w:tc>
          <w:tcPr>
            <w:tcW w:w="1667" w:type="pct"/>
            <w:shd w:val="clear" w:color="auto" w:fill="auto"/>
            <w:vAlign w:val="center"/>
          </w:tcPr>
          <w:p w14:paraId="3BDE6F81" w14:textId="77777777" w:rsidR="002C50F7" w:rsidRPr="00793EBE" w:rsidRDefault="002C50F7" w:rsidP="002C50F7">
            <w:pPr>
              <w:pStyle w:val="JSCsummarytabletext"/>
            </w:pPr>
            <w:r>
              <w:t>log P</w:t>
            </w:r>
            <w:r>
              <w:rPr>
                <w:vertAlign w:val="subscript"/>
              </w:rPr>
              <w:t>ow</w:t>
            </w:r>
            <w:r>
              <w:t xml:space="preserve"> / P</w:t>
            </w:r>
            <w:r>
              <w:rPr>
                <w:vertAlign w:val="subscript"/>
              </w:rPr>
              <w:t>ow</w:t>
            </w:r>
          </w:p>
        </w:tc>
        <w:tc>
          <w:tcPr>
            <w:tcW w:w="1667" w:type="pct"/>
            <w:shd w:val="clear" w:color="auto" w:fill="auto"/>
            <w:vAlign w:val="center"/>
          </w:tcPr>
          <w:p w14:paraId="5F68836D" w14:textId="1C2EA751" w:rsidR="002C50F7" w:rsidRPr="008940EA" w:rsidRDefault="002C50F7" w:rsidP="002C50F7">
            <w:pPr>
              <w:pStyle w:val="RepTable"/>
              <w:spacing w:before="60" w:after="60"/>
              <w:rPr>
                <w:szCs w:val="20"/>
              </w:rPr>
            </w:pPr>
            <w:r w:rsidRPr="008940EA">
              <w:t>3.</w:t>
            </w:r>
            <w:r w:rsidR="00931B43" w:rsidRPr="008940EA">
              <w:t>06</w:t>
            </w:r>
            <w:r w:rsidRPr="008940EA">
              <w:t>/1148</w:t>
            </w:r>
          </w:p>
        </w:tc>
        <w:tc>
          <w:tcPr>
            <w:tcW w:w="1666" w:type="pct"/>
          </w:tcPr>
          <w:p w14:paraId="79196FB1" w14:textId="41234AF0" w:rsidR="002C50F7" w:rsidRDefault="00700C6B" w:rsidP="002C50F7">
            <w:pPr>
              <w:pStyle w:val="RepTable"/>
              <w:spacing w:before="60" w:after="60"/>
            </w:pPr>
            <w:r w:rsidRPr="00700C6B">
              <w:rPr>
                <w:highlight w:val="lightGray"/>
              </w:rPr>
              <w:t>LoEP</w:t>
            </w:r>
          </w:p>
        </w:tc>
      </w:tr>
      <w:tr w:rsidR="002C50F7" w:rsidRPr="00793EBE" w14:paraId="19C8F824" w14:textId="5FDED71B" w:rsidTr="006E1FF2">
        <w:tc>
          <w:tcPr>
            <w:tcW w:w="1667" w:type="pct"/>
            <w:shd w:val="clear" w:color="auto" w:fill="auto"/>
            <w:vAlign w:val="center"/>
          </w:tcPr>
          <w:p w14:paraId="1843CAB1" w14:textId="77777777" w:rsidR="002C50F7" w:rsidRPr="00793EBE" w:rsidRDefault="002C50F7" w:rsidP="002C50F7">
            <w:pPr>
              <w:pStyle w:val="JSCsummarytabletext"/>
            </w:pPr>
            <w:r>
              <w:t>Koc</w:t>
            </w:r>
          </w:p>
        </w:tc>
        <w:tc>
          <w:tcPr>
            <w:tcW w:w="1667" w:type="pct"/>
            <w:shd w:val="clear" w:color="auto" w:fill="auto"/>
            <w:vAlign w:val="center"/>
          </w:tcPr>
          <w:p w14:paraId="7BC398C7" w14:textId="1D593007" w:rsidR="002C50F7" w:rsidRPr="008940EA" w:rsidRDefault="002C50F7" w:rsidP="002C50F7">
            <w:pPr>
              <w:pStyle w:val="RepTable"/>
              <w:spacing w:before="60" w:after="60"/>
              <w:rPr>
                <w:szCs w:val="20"/>
              </w:rPr>
            </w:pPr>
            <w:r w:rsidRPr="008940EA">
              <w:t>512</w:t>
            </w:r>
          </w:p>
        </w:tc>
        <w:tc>
          <w:tcPr>
            <w:tcW w:w="1666" w:type="pct"/>
          </w:tcPr>
          <w:p w14:paraId="02EEFFC1" w14:textId="692DBB93" w:rsidR="002C50F7" w:rsidRDefault="00700C6B" w:rsidP="002C50F7">
            <w:pPr>
              <w:pStyle w:val="RepTable"/>
              <w:spacing w:before="60" w:after="60"/>
            </w:pPr>
            <w:r w:rsidRPr="00700C6B">
              <w:rPr>
                <w:highlight w:val="lightGray"/>
              </w:rPr>
              <w:t>LoEP</w:t>
            </w:r>
          </w:p>
        </w:tc>
      </w:tr>
      <w:tr w:rsidR="002C50F7" w:rsidRPr="00793EBE" w14:paraId="367EBA2F" w14:textId="25D63388" w:rsidTr="006E1FF2">
        <w:tc>
          <w:tcPr>
            <w:tcW w:w="1667" w:type="pct"/>
            <w:shd w:val="clear" w:color="auto" w:fill="auto"/>
            <w:vAlign w:val="center"/>
          </w:tcPr>
          <w:p w14:paraId="4DE43BA5" w14:textId="77777777" w:rsidR="002C50F7" w:rsidRPr="00793EBE" w:rsidRDefault="002C50F7" w:rsidP="002C50F7">
            <w:pPr>
              <w:pStyle w:val="JSCsummarytabletext"/>
            </w:pPr>
            <w:r>
              <w:t>foc</w:t>
            </w:r>
          </w:p>
        </w:tc>
        <w:tc>
          <w:tcPr>
            <w:tcW w:w="1667" w:type="pct"/>
            <w:shd w:val="clear" w:color="auto" w:fill="auto"/>
            <w:vAlign w:val="center"/>
          </w:tcPr>
          <w:p w14:paraId="47D0F61E" w14:textId="78D08F36" w:rsidR="002C50F7" w:rsidRPr="008940EA" w:rsidRDefault="002C50F7" w:rsidP="002C50F7">
            <w:pPr>
              <w:pStyle w:val="RepTable"/>
              <w:spacing w:before="60" w:after="60"/>
              <w:rPr>
                <w:szCs w:val="20"/>
              </w:rPr>
            </w:pPr>
            <w:r w:rsidRPr="008940EA">
              <w:t>0.02</w:t>
            </w:r>
          </w:p>
        </w:tc>
        <w:tc>
          <w:tcPr>
            <w:tcW w:w="1666" w:type="pct"/>
          </w:tcPr>
          <w:p w14:paraId="2583A687" w14:textId="7428518F" w:rsidR="002C50F7" w:rsidRDefault="002C50F7" w:rsidP="002C50F7">
            <w:pPr>
              <w:pStyle w:val="RepTable"/>
              <w:spacing w:before="60" w:after="60"/>
            </w:pPr>
            <w:r w:rsidRPr="00194546">
              <w:t>Default</w:t>
            </w:r>
          </w:p>
        </w:tc>
      </w:tr>
      <w:tr w:rsidR="002C50F7" w:rsidRPr="00793EBE" w14:paraId="76E7DE9E" w14:textId="46984369" w:rsidTr="006E1FF2">
        <w:tc>
          <w:tcPr>
            <w:tcW w:w="1667" w:type="pct"/>
            <w:shd w:val="clear" w:color="auto" w:fill="auto"/>
            <w:vAlign w:val="center"/>
          </w:tcPr>
          <w:p w14:paraId="36B97C62" w14:textId="77777777" w:rsidR="002C50F7" w:rsidRPr="00793EBE" w:rsidRDefault="002C50F7" w:rsidP="002C50F7">
            <w:pPr>
              <w:pStyle w:val="JSCsummarytabletext"/>
            </w:pPr>
            <w:r>
              <w:t>BCF</w:t>
            </w:r>
            <w:r>
              <w:rPr>
                <w:vertAlign w:val="subscript"/>
              </w:rPr>
              <w:t>worm</w:t>
            </w:r>
          </w:p>
        </w:tc>
        <w:tc>
          <w:tcPr>
            <w:tcW w:w="1667" w:type="pct"/>
            <w:shd w:val="clear" w:color="auto" w:fill="auto"/>
            <w:vAlign w:val="center"/>
          </w:tcPr>
          <w:p w14:paraId="04E5973E" w14:textId="2FB82352" w:rsidR="002C50F7" w:rsidRPr="008940EA" w:rsidRDefault="002C50F7" w:rsidP="002C50F7">
            <w:pPr>
              <w:pStyle w:val="RepTable"/>
              <w:spacing w:before="60" w:after="60"/>
              <w:rPr>
                <w:szCs w:val="20"/>
              </w:rPr>
            </w:pPr>
            <w:r w:rsidRPr="008940EA">
              <w:t>1.4</w:t>
            </w:r>
            <w:r w:rsidR="00700C6B" w:rsidRPr="00700C6B">
              <w:rPr>
                <w:highlight w:val="lightGray"/>
              </w:rPr>
              <w:t>3</w:t>
            </w:r>
          </w:p>
        </w:tc>
        <w:tc>
          <w:tcPr>
            <w:tcW w:w="1666" w:type="pct"/>
          </w:tcPr>
          <w:p w14:paraId="5A5F0017" w14:textId="274C0BC2" w:rsidR="002C50F7" w:rsidRDefault="002C50F7" w:rsidP="002C50F7">
            <w:pPr>
              <w:pStyle w:val="RepTable"/>
              <w:spacing w:before="60" w:after="60"/>
            </w:pPr>
            <w:r w:rsidRPr="00194546">
              <w:t>BCF</w:t>
            </w:r>
            <w:r w:rsidRPr="002C50F7">
              <w:rPr>
                <w:vertAlign w:val="subscript"/>
              </w:rPr>
              <w:t>worm/soil</w:t>
            </w:r>
            <w:r w:rsidRPr="00194546">
              <w:t xml:space="preserve"> = (PEC</w:t>
            </w:r>
            <w:r w:rsidRPr="002C50F7">
              <w:rPr>
                <w:vertAlign w:val="subscript"/>
              </w:rPr>
              <w:t>worm,ww</w:t>
            </w:r>
            <w:r w:rsidRPr="00194546">
              <w:t>/PEC</w:t>
            </w:r>
            <w:r w:rsidRPr="002C50F7">
              <w:rPr>
                <w:vertAlign w:val="subscript"/>
              </w:rPr>
              <w:t>soil,dw</w:t>
            </w:r>
            <w:r w:rsidRPr="00194546">
              <w:t>)</w:t>
            </w:r>
            <w:r>
              <w:br/>
            </w:r>
            <w:r w:rsidRPr="00194546">
              <w:t>= (</w:t>
            </w:r>
            <w:r w:rsidRPr="00EB2D75">
              <w:t xml:space="preserve">0.84 </w:t>
            </w:r>
            <w:r w:rsidR="002171A2">
              <w:t>+ 0.012</w:t>
            </w:r>
            <w:r w:rsidRPr="00194546">
              <w:t xml:space="preserve"> × K</w:t>
            </w:r>
            <w:r w:rsidRPr="002C50F7">
              <w:rPr>
                <w:vertAlign w:val="subscript"/>
              </w:rPr>
              <w:t>OW</w:t>
            </w:r>
            <w:r w:rsidRPr="00194546">
              <w:t>) / fOC × K</w:t>
            </w:r>
            <w:r w:rsidRPr="002C50F7">
              <w:rPr>
                <w:vertAlign w:val="subscript"/>
              </w:rPr>
              <w:t>OC</w:t>
            </w:r>
          </w:p>
        </w:tc>
      </w:tr>
      <w:tr w:rsidR="002C50F7" w:rsidRPr="00793EBE" w14:paraId="1C9AD7AE" w14:textId="0993503F" w:rsidTr="006E1FF2">
        <w:tc>
          <w:tcPr>
            <w:tcW w:w="1667" w:type="pct"/>
            <w:shd w:val="clear" w:color="auto" w:fill="auto"/>
            <w:vAlign w:val="center"/>
          </w:tcPr>
          <w:p w14:paraId="38543CF9" w14:textId="77777777" w:rsidR="002C50F7" w:rsidRPr="00793EBE" w:rsidRDefault="002C50F7" w:rsidP="002C50F7">
            <w:pPr>
              <w:pStyle w:val="JSCsummarytabletext"/>
            </w:pPr>
            <w:r>
              <w:t>PEC</w:t>
            </w:r>
            <w:r>
              <w:rPr>
                <w:vertAlign w:val="subscript"/>
              </w:rPr>
              <w:t>worm</w:t>
            </w:r>
          </w:p>
        </w:tc>
        <w:tc>
          <w:tcPr>
            <w:tcW w:w="1667" w:type="pct"/>
            <w:shd w:val="clear" w:color="auto" w:fill="auto"/>
            <w:vAlign w:val="center"/>
          </w:tcPr>
          <w:p w14:paraId="12B3F3C0" w14:textId="17A608D8" w:rsidR="002C50F7" w:rsidRPr="008940EA" w:rsidRDefault="00140C03" w:rsidP="002C50F7">
            <w:pPr>
              <w:pStyle w:val="RepTable"/>
              <w:spacing w:before="60" w:after="60"/>
              <w:rPr>
                <w:szCs w:val="20"/>
              </w:rPr>
            </w:pPr>
            <w:r w:rsidRPr="008940EA">
              <w:t>0.057</w:t>
            </w:r>
          </w:p>
        </w:tc>
        <w:tc>
          <w:tcPr>
            <w:tcW w:w="1666" w:type="pct"/>
          </w:tcPr>
          <w:p w14:paraId="737A24D9" w14:textId="33D572D4" w:rsidR="002C50F7" w:rsidRDefault="002C50F7" w:rsidP="002C50F7">
            <w:pPr>
              <w:pStyle w:val="RepTable"/>
              <w:spacing w:before="60" w:after="60"/>
            </w:pPr>
            <w:r w:rsidRPr="00194546">
              <w:t>PEC</w:t>
            </w:r>
            <w:r w:rsidRPr="002C50F7">
              <w:rPr>
                <w:vertAlign w:val="subscript"/>
              </w:rPr>
              <w:t>worm</w:t>
            </w:r>
            <w:r w:rsidRPr="00194546">
              <w:t xml:space="preserve"> = PEC</w:t>
            </w:r>
            <w:r w:rsidRPr="002C50F7">
              <w:rPr>
                <w:vertAlign w:val="subscript"/>
              </w:rPr>
              <w:t>soil</w:t>
            </w:r>
            <w:r w:rsidRPr="00194546">
              <w:t xml:space="preserve"> × BCF</w:t>
            </w:r>
            <w:r w:rsidRPr="002C50F7">
              <w:rPr>
                <w:vertAlign w:val="subscript"/>
              </w:rPr>
              <w:t>worm/soil</w:t>
            </w:r>
          </w:p>
        </w:tc>
      </w:tr>
      <w:tr w:rsidR="002C50F7" w:rsidRPr="00793EBE" w14:paraId="7B7C5C58" w14:textId="2FE4A03B" w:rsidTr="006E1FF2">
        <w:tc>
          <w:tcPr>
            <w:tcW w:w="1667" w:type="pct"/>
            <w:shd w:val="clear" w:color="auto" w:fill="auto"/>
            <w:vAlign w:val="center"/>
          </w:tcPr>
          <w:p w14:paraId="7B50FA43" w14:textId="77777777" w:rsidR="002C50F7" w:rsidRPr="00793EBE" w:rsidRDefault="002C50F7" w:rsidP="002C50F7">
            <w:pPr>
              <w:pStyle w:val="JSCsummarytabletext"/>
            </w:pPr>
            <w:r>
              <w:t>Daily dietary dose (mg/kg bw/d)</w:t>
            </w:r>
          </w:p>
        </w:tc>
        <w:tc>
          <w:tcPr>
            <w:tcW w:w="1667" w:type="pct"/>
            <w:shd w:val="clear" w:color="auto" w:fill="auto"/>
            <w:vAlign w:val="center"/>
          </w:tcPr>
          <w:p w14:paraId="6C9DC430" w14:textId="69AFF702" w:rsidR="002C50F7" w:rsidRPr="008940EA" w:rsidRDefault="00140C03" w:rsidP="002C50F7">
            <w:pPr>
              <w:pStyle w:val="RepTable"/>
              <w:spacing w:before="60" w:after="60"/>
              <w:rPr>
                <w:szCs w:val="20"/>
              </w:rPr>
            </w:pPr>
            <w:r w:rsidRPr="008940EA">
              <w:t>0.060</w:t>
            </w:r>
          </w:p>
        </w:tc>
        <w:tc>
          <w:tcPr>
            <w:tcW w:w="1666" w:type="pct"/>
          </w:tcPr>
          <w:p w14:paraId="70E3B399" w14:textId="1EA2F17B" w:rsidR="002C50F7" w:rsidRDefault="002C50F7" w:rsidP="002C50F7">
            <w:pPr>
              <w:pStyle w:val="RepTable"/>
              <w:spacing w:before="60" w:after="60"/>
            </w:pPr>
            <w:r w:rsidRPr="00194546">
              <w:t>DDD = PEC</w:t>
            </w:r>
            <w:r w:rsidRPr="002C50F7">
              <w:rPr>
                <w:vertAlign w:val="subscript"/>
              </w:rPr>
              <w:t>worm</w:t>
            </w:r>
            <w:r w:rsidRPr="00194546">
              <w:t xml:space="preserve"> × 1.05</w:t>
            </w:r>
          </w:p>
        </w:tc>
      </w:tr>
      <w:tr w:rsidR="002810B6" w:rsidRPr="002171A2" w14:paraId="3A81C87F" w14:textId="6A6DEF50" w:rsidTr="006E1FF2">
        <w:tc>
          <w:tcPr>
            <w:tcW w:w="1667" w:type="pct"/>
            <w:shd w:val="clear" w:color="auto" w:fill="auto"/>
            <w:vAlign w:val="center"/>
          </w:tcPr>
          <w:p w14:paraId="6CEFA65C" w14:textId="77777777" w:rsidR="002810B6" w:rsidRPr="000F6BE3" w:rsidRDefault="002810B6" w:rsidP="002810B6">
            <w:pPr>
              <w:pStyle w:val="JSCsummarytabletext"/>
              <w:rPr>
                <w:lang w:val="en-US"/>
              </w:rPr>
            </w:pPr>
            <w:r w:rsidRPr="000F6BE3">
              <w:rPr>
                <w:lang w:val="en-US"/>
              </w:rPr>
              <w:t>NOEL (mg/kg bw/d)</w:t>
            </w:r>
          </w:p>
        </w:tc>
        <w:tc>
          <w:tcPr>
            <w:tcW w:w="1667" w:type="pct"/>
            <w:shd w:val="clear" w:color="auto" w:fill="auto"/>
            <w:vAlign w:val="center"/>
          </w:tcPr>
          <w:p w14:paraId="40CE0425" w14:textId="158F4521" w:rsidR="002810B6" w:rsidRPr="008940EA" w:rsidRDefault="00EB2D75" w:rsidP="002810B6">
            <w:pPr>
              <w:pStyle w:val="RepTable"/>
              <w:spacing w:before="60" w:after="60"/>
              <w:rPr>
                <w:szCs w:val="20"/>
                <w:vertAlign w:val="superscript"/>
                <w:lang w:val="de-DE"/>
              </w:rPr>
            </w:pPr>
            <w:r w:rsidRPr="008940EA">
              <w:t>5.803</w:t>
            </w:r>
            <w:r w:rsidR="00700C6B">
              <w:t xml:space="preserve"> </w:t>
            </w:r>
            <w:r w:rsidR="00700C6B" w:rsidRPr="00700C6B">
              <w:rPr>
                <w:highlight w:val="lightGray"/>
              </w:rPr>
              <w:t>/ 10</w:t>
            </w:r>
          </w:p>
        </w:tc>
        <w:tc>
          <w:tcPr>
            <w:tcW w:w="1666" w:type="pct"/>
          </w:tcPr>
          <w:p w14:paraId="1682BE49" w14:textId="06CA20F2" w:rsidR="002810B6" w:rsidRPr="002171A2" w:rsidRDefault="002810B6" w:rsidP="002810B6">
            <w:pPr>
              <w:pStyle w:val="RepTable"/>
              <w:spacing w:before="60" w:after="60"/>
            </w:pPr>
            <w:r w:rsidRPr="002171A2">
              <w:t xml:space="preserve">10 times toxicity of the parent (experimental </w:t>
            </w:r>
            <w:r w:rsidR="00EB2D75" w:rsidRPr="002171A2">
              <w:t>acute LD</w:t>
            </w:r>
            <w:r w:rsidR="00EB2D75" w:rsidRPr="002171A2">
              <w:rPr>
                <w:vertAlign w:val="subscript"/>
              </w:rPr>
              <w:t>50</w:t>
            </w:r>
            <w:r w:rsidR="00EB2D75" w:rsidRPr="002171A2">
              <w:t xml:space="preserve">/10 </w:t>
            </w:r>
            <w:r w:rsidRPr="002171A2">
              <w:t>for 2,4</w:t>
            </w:r>
            <w:r w:rsidR="00EB2D75" w:rsidRPr="002171A2">
              <w:noBreakHyphen/>
            </w:r>
            <w:r w:rsidRPr="002171A2">
              <w:t>D acid</w:t>
            </w:r>
            <w:r w:rsidR="00700C6B">
              <w:t xml:space="preserve"> </w:t>
            </w:r>
            <w:r w:rsidR="00700C6B" w:rsidRPr="00700C6B">
              <w:rPr>
                <w:highlight w:val="lightGray"/>
              </w:rPr>
              <w:t>or NOEL/10</w:t>
            </w:r>
            <w:r w:rsidRPr="002171A2">
              <w:t>)</w:t>
            </w:r>
          </w:p>
        </w:tc>
      </w:tr>
      <w:tr w:rsidR="002810B6" w:rsidRPr="002171A2" w14:paraId="00088C97" w14:textId="30CAB16A" w:rsidTr="006E1FF2">
        <w:tc>
          <w:tcPr>
            <w:tcW w:w="1667" w:type="pct"/>
            <w:shd w:val="clear" w:color="auto" w:fill="auto"/>
            <w:vAlign w:val="center"/>
          </w:tcPr>
          <w:p w14:paraId="1FF58DCD" w14:textId="77777777" w:rsidR="002810B6" w:rsidRPr="002171A2" w:rsidRDefault="002810B6" w:rsidP="002810B6">
            <w:pPr>
              <w:pStyle w:val="JSCsummarytabletext"/>
            </w:pPr>
            <w:r w:rsidRPr="002171A2">
              <w:t>TER</w:t>
            </w:r>
            <w:r w:rsidRPr="002171A2">
              <w:rPr>
                <w:vertAlign w:val="subscript"/>
              </w:rPr>
              <w:t>lt</w:t>
            </w:r>
          </w:p>
        </w:tc>
        <w:tc>
          <w:tcPr>
            <w:tcW w:w="1667" w:type="pct"/>
            <w:shd w:val="clear" w:color="auto" w:fill="auto"/>
            <w:vAlign w:val="center"/>
          </w:tcPr>
          <w:p w14:paraId="2A4DA6E6" w14:textId="21E43B34" w:rsidR="002810B6" w:rsidRPr="008940EA" w:rsidRDefault="00140C03" w:rsidP="002810B6">
            <w:pPr>
              <w:pStyle w:val="RepTable"/>
              <w:spacing w:before="60" w:after="60"/>
              <w:rPr>
                <w:szCs w:val="20"/>
              </w:rPr>
            </w:pPr>
            <w:r w:rsidRPr="008940EA">
              <w:t>97</w:t>
            </w:r>
            <w:r w:rsidR="00700C6B">
              <w:t xml:space="preserve"> </w:t>
            </w:r>
            <w:r w:rsidR="00700C6B" w:rsidRPr="00700C6B">
              <w:rPr>
                <w:highlight w:val="lightGray"/>
              </w:rPr>
              <w:t>/ 167</w:t>
            </w:r>
          </w:p>
        </w:tc>
        <w:tc>
          <w:tcPr>
            <w:tcW w:w="1666" w:type="pct"/>
          </w:tcPr>
          <w:p w14:paraId="6B050081" w14:textId="31797F35" w:rsidR="002810B6" w:rsidRPr="002171A2" w:rsidRDefault="00637F2A" w:rsidP="002810B6">
            <w:pPr>
              <w:pStyle w:val="RepTable"/>
              <w:spacing w:before="60" w:after="60"/>
            </w:pPr>
            <w:r w:rsidRPr="002171A2">
              <w:t>Trigger ≥5</w:t>
            </w:r>
          </w:p>
        </w:tc>
      </w:tr>
    </w:tbl>
    <w:p w14:paraId="08D4DF53" w14:textId="4FFCBA4B" w:rsidR="00196CAD" w:rsidRPr="00793EBE" w:rsidRDefault="00196CAD" w:rsidP="00196CAD">
      <w:pPr>
        <w:pStyle w:val="JSCnormal"/>
        <w:jc w:val="both"/>
      </w:pPr>
      <w:r w:rsidRPr="002171A2">
        <w:t>The TER</w:t>
      </w:r>
      <w:r w:rsidRPr="002171A2">
        <w:rPr>
          <w:vertAlign w:val="subscript"/>
        </w:rPr>
        <w:t xml:space="preserve">LT </w:t>
      </w:r>
      <w:r w:rsidRPr="002171A2">
        <w:t xml:space="preserve">is above the trigger value </w:t>
      </w:r>
      <w:r w:rsidR="00B06B22" w:rsidRPr="002171A2">
        <w:t xml:space="preserve">of 5 </w:t>
      </w:r>
      <w:r w:rsidRPr="002171A2">
        <w:t>indicating an acceptable long</w:t>
      </w:r>
      <w:r w:rsidRPr="00793EBE">
        <w:t>-term risk to earthworm</w:t>
      </w:r>
      <w:r w:rsidR="008337BD">
        <w:t>-</w:t>
      </w:r>
      <w:r>
        <w:t>eating</w:t>
      </w:r>
      <w:r w:rsidRPr="00793EBE">
        <w:t xml:space="preserve"> birds</w:t>
      </w:r>
      <w:r>
        <w:t xml:space="preserve"> from the metabolite 2,4-DCP</w:t>
      </w:r>
      <w:r w:rsidRPr="00793EBE">
        <w:t xml:space="preserve">. </w:t>
      </w:r>
    </w:p>
    <w:p w14:paraId="64E25C07" w14:textId="4AD5B503" w:rsidR="00773D25" w:rsidRDefault="00773D25" w:rsidP="00820E0D">
      <w:pPr>
        <w:pStyle w:val="JSCsummarytableheader"/>
        <w:keepNext w:val="0"/>
        <w:keepLines w:val="0"/>
        <w:pageBreakBefore/>
        <w:tabs>
          <w:tab w:val="clear" w:pos="1985"/>
          <w:tab w:val="left" w:pos="0"/>
        </w:tabs>
        <w:ind w:left="0" w:firstLine="0"/>
        <w:jc w:val="both"/>
      </w:pPr>
      <w:r w:rsidRPr="00793EBE">
        <w:lastRenderedPageBreak/>
        <w:t xml:space="preserve">Table </w:t>
      </w:r>
      <w:r>
        <w:fldChar w:fldCharType="begin"/>
      </w:r>
      <w:r>
        <w:instrText xml:space="preserve"> STYLEREF 4 \s </w:instrText>
      </w:r>
      <w:r>
        <w:fldChar w:fldCharType="separate"/>
      </w:r>
      <w:r>
        <w:rPr>
          <w:noProof/>
        </w:rPr>
        <w:t>9.2.2.4</w:t>
      </w:r>
      <w:r>
        <w:rPr>
          <w:noProof/>
        </w:rPr>
        <w:fldChar w:fldCharType="end"/>
      </w:r>
      <w:r w:rsidRPr="00793EBE">
        <w:noBreakHyphen/>
      </w:r>
      <w:r>
        <w:fldChar w:fldCharType="begin"/>
      </w:r>
      <w:r>
        <w:instrText xml:space="preserve"> SEQ Table \* ARABIC \s 4 </w:instrText>
      </w:r>
      <w:r>
        <w:fldChar w:fldCharType="separate"/>
      </w:r>
      <w:r>
        <w:rPr>
          <w:noProof/>
        </w:rPr>
        <w:t>2</w:t>
      </w:r>
      <w:r>
        <w:rPr>
          <w:noProof/>
        </w:rPr>
        <w:fldChar w:fldCharType="end"/>
      </w:r>
      <w:r w:rsidRPr="00793EBE">
        <w:t>:</w:t>
      </w:r>
      <w:r w:rsidRPr="00793EBE">
        <w:tab/>
        <w:t xml:space="preserve">Assessment of the risk for earthworm-eating birds due to exposure to </w:t>
      </w:r>
      <w:r>
        <w:t>2,4-DCA</w:t>
      </w:r>
      <w:r w:rsidRPr="00793EBE">
        <w:t xml:space="preserve"> via bioaccumulation in earthworms (secondary poisoning) for the intended use of </w:t>
      </w:r>
      <w:r>
        <w:t>2,4-D 95 SP in spring wheat</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9358E9" w:rsidRPr="00930502" w14:paraId="75A54982" w14:textId="4B239E4E" w:rsidTr="009358E9">
        <w:trPr>
          <w:tblHeader/>
        </w:trPr>
        <w:tc>
          <w:tcPr>
            <w:tcW w:w="1667" w:type="pct"/>
            <w:shd w:val="pct10" w:color="auto" w:fill="FFFFFF" w:themeFill="background1"/>
            <w:vAlign w:val="center"/>
          </w:tcPr>
          <w:p w14:paraId="4956290F" w14:textId="77777777" w:rsidR="009358E9" w:rsidRPr="00930502" w:rsidRDefault="009358E9" w:rsidP="00196CAD">
            <w:pPr>
              <w:pStyle w:val="JSCsummarytableheaderrow"/>
              <w:rPr>
                <w:b/>
                <w:lang w:val="en-GB"/>
              </w:rPr>
            </w:pPr>
            <w:r>
              <w:t>Parameter</w:t>
            </w:r>
          </w:p>
        </w:tc>
        <w:tc>
          <w:tcPr>
            <w:tcW w:w="1667" w:type="pct"/>
            <w:shd w:val="pct10" w:color="auto" w:fill="FFFFFF" w:themeFill="background1"/>
            <w:vAlign w:val="center"/>
          </w:tcPr>
          <w:p w14:paraId="09720137" w14:textId="77777777" w:rsidR="009358E9" w:rsidRPr="00930502" w:rsidRDefault="009358E9" w:rsidP="00196CAD">
            <w:pPr>
              <w:pStyle w:val="JSCsummarytableheaderrow"/>
              <w:rPr>
                <w:b/>
                <w:lang w:val="en-GB"/>
              </w:rPr>
            </w:pPr>
            <w:r>
              <w:t> </w:t>
            </w:r>
          </w:p>
        </w:tc>
        <w:tc>
          <w:tcPr>
            <w:tcW w:w="1666" w:type="pct"/>
            <w:shd w:val="pct10" w:color="auto" w:fill="FFFFFF" w:themeFill="background1"/>
          </w:tcPr>
          <w:p w14:paraId="307CE65C" w14:textId="1D6CD546" w:rsidR="009358E9" w:rsidRDefault="009358E9" w:rsidP="00196CAD">
            <w:pPr>
              <w:pStyle w:val="JSCsummarytableheaderrow"/>
            </w:pPr>
            <w:r>
              <w:t>Comments</w:t>
            </w:r>
          </w:p>
        </w:tc>
      </w:tr>
      <w:tr w:rsidR="00140C03" w:rsidRPr="00793EBE" w14:paraId="14757E81" w14:textId="429E30F6" w:rsidTr="009358E9">
        <w:tc>
          <w:tcPr>
            <w:tcW w:w="1667" w:type="pct"/>
            <w:shd w:val="clear" w:color="auto" w:fill="auto"/>
            <w:vAlign w:val="center"/>
          </w:tcPr>
          <w:p w14:paraId="6101F8B6" w14:textId="77777777" w:rsidR="00140C03" w:rsidRPr="00793EBE" w:rsidRDefault="00140C03" w:rsidP="00140C03">
            <w:pPr>
              <w:pStyle w:val="JSCsummarytabletext"/>
            </w:pPr>
            <w:r>
              <w:t>PEC</w:t>
            </w:r>
            <w:r>
              <w:rPr>
                <w:vertAlign w:val="subscript"/>
              </w:rPr>
              <w:t>soil</w:t>
            </w:r>
            <w:r>
              <w:t xml:space="preserve"> (twa = 21 d) (mg/kg soil)</w:t>
            </w:r>
          </w:p>
        </w:tc>
        <w:tc>
          <w:tcPr>
            <w:tcW w:w="1667" w:type="pct"/>
            <w:shd w:val="clear" w:color="auto" w:fill="auto"/>
            <w:vAlign w:val="center"/>
          </w:tcPr>
          <w:p w14:paraId="23AF3AF5" w14:textId="265655C4" w:rsidR="00140C03" w:rsidRPr="008940EA" w:rsidRDefault="00140C03" w:rsidP="00140C03">
            <w:pPr>
              <w:pStyle w:val="RepTable"/>
              <w:spacing w:before="60" w:after="60"/>
              <w:rPr>
                <w:szCs w:val="20"/>
              </w:rPr>
            </w:pPr>
            <w:r w:rsidRPr="008940EA">
              <w:t>0.078</w:t>
            </w:r>
          </w:p>
        </w:tc>
        <w:tc>
          <w:tcPr>
            <w:tcW w:w="1666" w:type="pct"/>
          </w:tcPr>
          <w:p w14:paraId="49C92987" w14:textId="73478C7D" w:rsidR="00140C03" w:rsidRDefault="00140C03" w:rsidP="00140C03">
            <w:pPr>
              <w:pStyle w:val="RepTable"/>
              <w:spacing w:before="60" w:after="60"/>
            </w:pPr>
            <w:r w:rsidRPr="00140C03">
              <w:t>Section 8 (Environmental Fate), Chapter 8.</w:t>
            </w:r>
            <w:r>
              <w:t>7</w:t>
            </w:r>
            <w:r w:rsidRPr="00140C03">
              <w:t>, Table 8.</w:t>
            </w:r>
            <w:r>
              <w:t>7</w:t>
            </w:r>
            <w:r w:rsidRPr="00140C03">
              <w:t>-</w:t>
            </w:r>
            <w:r>
              <w:t>6</w:t>
            </w:r>
            <w:r w:rsidRPr="00140C03">
              <w:t>.</w:t>
            </w:r>
          </w:p>
        </w:tc>
      </w:tr>
      <w:tr w:rsidR="00140C03" w:rsidRPr="00793EBE" w14:paraId="3C26377A" w14:textId="454B09EB" w:rsidTr="009358E9">
        <w:tc>
          <w:tcPr>
            <w:tcW w:w="1667" w:type="pct"/>
            <w:shd w:val="clear" w:color="auto" w:fill="auto"/>
            <w:vAlign w:val="center"/>
          </w:tcPr>
          <w:p w14:paraId="7A82E8DC" w14:textId="77777777" w:rsidR="00140C03" w:rsidRPr="00793EBE" w:rsidRDefault="00140C03" w:rsidP="00140C03">
            <w:pPr>
              <w:pStyle w:val="JSCsummarytabletext"/>
            </w:pPr>
            <w:r>
              <w:t>log P</w:t>
            </w:r>
            <w:r>
              <w:rPr>
                <w:vertAlign w:val="subscript"/>
              </w:rPr>
              <w:t>ow</w:t>
            </w:r>
            <w:r>
              <w:t xml:space="preserve"> / P</w:t>
            </w:r>
            <w:r>
              <w:rPr>
                <w:vertAlign w:val="subscript"/>
              </w:rPr>
              <w:t>ow</w:t>
            </w:r>
          </w:p>
        </w:tc>
        <w:tc>
          <w:tcPr>
            <w:tcW w:w="1667" w:type="pct"/>
            <w:shd w:val="clear" w:color="auto" w:fill="auto"/>
            <w:vAlign w:val="center"/>
          </w:tcPr>
          <w:p w14:paraId="0B2C4380" w14:textId="3AD69366" w:rsidR="00140C03" w:rsidRPr="008940EA" w:rsidRDefault="00140C03" w:rsidP="00140C03">
            <w:pPr>
              <w:pStyle w:val="RepTable"/>
              <w:spacing w:before="60" w:after="60"/>
              <w:rPr>
                <w:szCs w:val="20"/>
              </w:rPr>
            </w:pPr>
            <w:r w:rsidRPr="008940EA">
              <w:t>3.36/2291</w:t>
            </w:r>
          </w:p>
        </w:tc>
        <w:tc>
          <w:tcPr>
            <w:tcW w:w="1666" w:type="pct"/>
          </w:tcPr>
          <w:p w14:paraId="6AC84918" w14:textId="1A81D783" w:rsidR="00140C03" w:rsidRDefault="00700C6B" w:rsidP="00140C03">
            <w:pPr>
              <w:pStyle w:val="RepTable"/>
              <w:spacing w:before="60" w:after="60"/>
            </w:pPr>
            <w:r w:rsidRPr="00700C6B">
              <w:rPr>
                <w:highlight w:val="lightGray"/>
              </w:rPr>
              <w:t>LoEP</w:t>
            </w:r>
          </w:p>
        </w:tc>
      </w:tr>
      <w:tr w:rsidR="00140C03" w:rsidRPr="00793EBE" w14:paraId="4B87646D" w14:textId="20A91DEC" w:rsidTr="009358E9">
        <w:tc>
          <w:tcPr>
            <w:tcW w:w="1667" w:type="pct"/>
            <w:shd w:val="clear" w:color="auto" w:fill="auto"/>
            <w:vAlign w:val="center"/>
          </w:tcPr>
          <w:p w14:paraId="212B2315" w14:textId="77777777" w:rsidR="00140C03" w:rsidRPr="00793EBE" w:rsidRDefault="00140C03" w:rsidP="00140C03">
            <w:pPr>
              <w:pStyle w:val="JSCsummarytabletext"/>
            </w:pPr>
            <w:r>
              <w:t>Koc</w:t>
            </w:r>
          </w:p>
        </w:tc>
        <w:tc>
          <w:tcPr>
            <w:tcW w:w="1667" w:type="pct"/>
            <w:shd w:val="clear" w:color="auto" w:fill="auto"/>
            <w:vAlign w:val="center"/>
          </w:tcPr>
          <w:p w14:paraId="0EED955A" w14:textId="773CA83C" w:rsidR="00140C03" w:rsidRPr="008940EA" w:rsidRDefault="00140C03" w:rsidP="00140C03">
            <w:pPr>
              <w:pStyle w:val="RepTable"/>
              <w:spacing w:before="60" w:after="60"/>
              <w:rPr>
                <w:szCs w:val="20"/>
              </w:rPr>
            </w:pPr>
            <w:r w:rsidRPr="008940EA">
              <w:t>1028</w:t>
            </w:r>
          </w:p>
        </w:tc>
        <w:tc>
          <w:tcPr>
            <w:tcW w:w="1666" w:type="pct"/>
          </w:tcPr>
          <w:p w14:paraId="12EDB87C" w14:textId="02357FA8" w:rsidR="00140C03" w:rsidRDefault="00700C6B" w:rsidP="00140C03">
            <w:pPr>
              <w:pStyle w:val="RepTable"/>
              <w:spacing w:before="60" w:after="60"/>
            </w:pPr>
            <w:r w:rsidRPr="00700C6B">
              <w:rPr>
                <w:highlight w:val="lightGray"/>
              </w:rPr>
              <w:t>LoEP</w:t>
            </w:r>
          </w:p>
        </w:tc>
      </w:tr>
      <w:tr w:rsidR="00140C03" w:rsidRPr="00793EBE" w14:paraId="4E1CB592" w14:textId="44CB270B" w:rsidTr="009358E9">
        <w:tc>
          <w:tcPr>
            <w:tcW w:w="1667" w:type="pct"/>
            <w:shd w:val="clear" w:color="auto" w:fill="auto"/>
            <w:vAlign w:val="center"/>
          </w:tcPr>
          <w:p w14:paraId="2424956C" w14:textId="77777777" w:rsidR="00140C03" w:rsidRPr="00793EBE" w:rsidRDefault="00140C03" w:rsidP="00140C03">
            <w:pPr>
              <w:pStyle w:val="JSCsummarytabletext"/>
            </w:pPr>
            <w:r>
              <w:t>foc</w:t>
            </w:r>
          </w:p>
        </w:tc>
        <w:tc>
          <w:tcPr>
            <w:tcW w:w="1667" w:type="pct"/>
            <w:shd w:val="clear" w:color="auto" w:fill="auto"/>
            <w:vAlign w:val="center"/>
          </w:tcPr>
          <w:p w14:paraId="2A851253" w14:textId="77777777" w:rsidR="00140C03" w:rsidRPr="008940EA" w:rsidRDefault="00140C03" w:rsidP="00140C03">
            <w:pPr>
              <w:pStyle w:val="RepTable"/>
              <w:spacing w:before="60" w:after="60"/>
              <w:rPr>
                <w:szCs w:val="20"/>
              </w:rPr>
            </w:pPr>
            <w:r w:rsidRPr="008940EA">
              <w:t>0.02</w:t>
            </w:r>
          </w:p>
        </w:tc>
        <w:tc>
          <w:tcPr>
            <w:tcW w:w="1666" w:type="pct"/>
          </w:tcPr>
          <w:p w14:paraId="40A59B1A" w14:textId="18DF5305" w:rsidR="00140C03" w:rsidRDefault="00140C03" w:rsidP="00140C03">
            <w:pPr>
              <w:pStyle w:val="RepTable"/>
              <w:spacing w:before="60" w:after="60"/>
            </w:pPr>
            <w:r w:rsidRPr="00793EBE">
              <w:t>Default</w:t>
            </w:r>
          </w:p>
        </w:tc>
      </w:tr>
      <w:tr w:rsidR="00140C03" w:rsidRPr="00793EBE" w14:paraId="49AE9D3D" w14:textId="2C3C0093" w:rsidTr="009358E9">
        <w:tc>
          <w:tcPr>
            <w:tcW w:w="1667" w:type="pct"/>
            <w:shd w:val="clear" w:color="auto" w:fill="auto"/>
            <w:vAlign w:val="center"/>
          </w:tcPr>
          <w:p w14:paraId="3E6E7D74" w14:textId="77777777" w:rsidR="00140C03" w:rsidRPr="00793EBE" w:rsidRDefault="00140C03" w:rsidP="00140C03">
            <w:pPr>
              <w:pStyle w:val="JSCsummarytabletext"/>
            </w:pPr>
            <w:r>
              <w:t>BCF</w:t>
            </w:r>
            <w:r>
              <w:rPr>
                <w:vertAlign w:val="subscript"/>
              </w:rPr>
              <w:t>worm</w:t>
            </w:r>
          </w:p>
        </w:tc>
        <w:tc>
          <w:tcPr>
            <w:tcW w:w="1667" w:type="pct"/>
            <w:shd w:val="clear" w:color="auto" w:fill="auto"/>
            <w:vAlign w:val="center"/>
          </w:tcPr>
          <w:p w14:paraId="2FCF95B2" w14:textId="418C7CBF" w:rsidR="00140C03" w:rsidRPr="008940EA" w:rsidRDefault="00700C6B" w:rsidP="00140C03">
            <w:pPr>
              <w:pStyle w:val="RepTable"/>
              <w:spacing w:before="60" w:after="60"/>
              <w:rPr>
                <w:szCs w:val="20"/>
              </w:rPr>
            </w:pPr>
            <w:r w:rsidRPr="008940EA">
              <w:t>1.4</w:t>
            </w:r>
            <w:r w:rsidR="008C16D0" w:rsidRPr="008C16D0">
              <w:rPr>
                <w:shd w:val="clear" w:color="auto" w:fill="D9D9D9" w:themeFill="background1" w:themeFillShade="D9"/>
              </w:rPr>
              <w:t>3</w:t>
            </w:r>
          </w:p>
        </w:tc>
        <w:tc>
          <w:tcPr>
            <w:tcW w:w="1666" w:type="pct"/>
          </w:tcPr>
          <w:p w14:paraId="14EECFDC" w14:textId="61F684B9" w:rsidR="00140C03" w:rsidRDefault="00140C03" w:rsidP="00140C03">
            <w:pPr>
              <w:pStyle w:val="RepTable"/>
              <w:spacing w:before="60" w:after="60"/>
            </w:pPr>
            <w:r w:rsidRPr="00793EBE">
              <w:t>BCF</w:t>
            </w:r>
            <w:r w:rsidRPr="00793EBE">
              <w:rPr>
                <w:vertAlign w:val="subscript"/>
              </w:rPr>
              <w:t xml:space="preserve">WORM/SOIL </w:t>
            </w:r>
            <w:r w:rsidRPr="00793EBE">
              <w:t>= (PEC</w:t>
            </w:r>
            <w:r w:rsidRPr="00793EBE">
              <w:rPr>
                <w:vertAlign w:val="subscript"/>
              </w:rPr>
              <w:t>WORM,WW</w:t>
            </w:r>
            <w:r w:rsidRPr="00793EBE">
              <w:t>/PEC</w:t>
            </w:r>
            <w:r w:rsidRPr="00793EBE">
              <w:rPr>
                <w:vertAlign w:val="subscript"/>
              </w:rPr>
              <w:t>SOIL,DW</w:t>
            </w:r>
            <w:r w:rsidRPr="00793EBE">
              <w:t>)</w:t>
            </w:r>
            <w:r w:rsidRPr="00793EBE">
              <w:br/>
              <w:t xml:space="preserve">= (0.84 </w:t>
            </w:r>
            <w:r>
              <w:t>+ 0.012</w:t>
            </w:r>
            <w:r w:rsidRPr="00793EBE">
              <w:t xml:space="preserve"> × P</w:t>
            </w:r>
            <w:r w:rsidRPr="00793EBE">
              <w:rPr>
                <w:vertAlign w:val="subscript"/>
              </w:rPr>
              <w:t>OW</w:t>
            </w:r>
            <w:r w:rsidRPr="00793EBE">
              <w:t>) / foc × Koc</w:t>
            </w:r>
          </w:p>
        </w:tc>
      </w:tr>
      <w:tr w:rsidR="00140C03" w:rsidRPr="00793EBE" w14:paraId="10EF5D58" w14:textId="28A8F733" w:rsidTr="009358E9">
        <w:tc>
          <w:tcPr>
            <w:tcW w:w="1667" w:type="pct"/>
            <w:shd w:val="clear" w:color="auto" w:fill="auto"/>
            <w:vAlign w:val="center"/>
          </w:tcPr>
          <w:p w14:paraId="4AD30341" w14:textId="77777777" w:rsidR="00140C03" w:rsidRPr="00793EBE" w:rsidRDefault="00140C03" w:rsidP="00140C03">
            <w:pPr>
              <w:pStyle w:val="JSCsummarytabletext"/>
            </w:pPr>
            <w:r>
              <w:t>PEC</w:t>
            </w:r>
            <w:r>
              <w:rPr>
                <w:vertAlign w:val="subscript"/>
              </w:rPr>
              <w:t>worm</w:t>
            </w:r>
          </w:p>
        </w:tc>
        <w:tc>
          <w:tcPr>
            <w:tcW w:w="1667" w:type="pct"/>
            <w:shd w:val="clear" w:color="auto" w:fill="auto"/>
            <w:vAlign w:val="center"/>
          </w:tcPr>
          <w:p w14:paraId="1C30A324" w14:textId="298AF49C" w:rsidR="00140C03" w:rsidRPr="008940EA" w:rsidRDefault="00140C03" w:rsidP="00140C03">
            <w:pPr>
              <w:pStyle w:val="RepTable"/>
              <w:spacing w:before="60" w:after="60"/>
              <w:rPr>
                <w:szCs w:val="20"/>
              </w:rPr>
            </w:pPr>
            <w:r w:rsidRPr="001D6788">
              <w:rPr>
                <w:strike/>
                <w:color w:val="D9D9D9" w:themeColor="background1" w:themeShade="D9"/>
              </w:rPr>
              <w:t>0.107</w:t>
            </w:r>
            <w:r w:rsidR="001D6788" w:rsidRPr="001D6788">
              <w:rPr>
                <w:color w:val="D9D9D9" w:themeColor="background1" w:themeShade="D9"/>
              </w:rPr>
              <w:t xml:space="preserve"> </w:t>
            </w:r>
            <w:r w:rsidR="001D6788" w:rsidRPr="001D6788">
              <w:rPr>
                <w:shd w:val="clear" w:color="auto" w:fill="D9D9D9" w:themeFill="background1" w:themeFillShade="D9"/>
              </w:rPr>
              <w:t>0.11</w:t>
            </w:r>
          </w:p>
        </w:tc>
        <w:tc>
          <w:tcPr>
            <w:tcW w:w="1666" w:type="pct"/>
          </w:tcPr>
          <w:p w14:paraId="752035EB" w14:textId="45B9DDBE" w:rsidR="00140C03" w:rsidRDefault="00140C03" w:rsidP="00140C03">
            <w:pPr>
              <w:pStyle w:val="RepTable"/>
              <w:spacing w:before="60" w:after="60"/>
            </w:pPr>
            <w:r w:rsidRPr="00793EBE">
              <w:t>PEC</w:t>
            </w:r>
            <w:r w:rsidRPr="00793EBE">
              <w:rPr>
                <w:vertAlign w:val="subscript"/>
              </w:rPr>
              <w:t>WORM</w:t>
            </w:r>
            <w:r w:rsidRPr="00793EBE">
              <w:t xml:space="preserve"> = PEC</w:t>
            </w:r>
            <w:r w:rsidRPr="00793EBE">
              <w:rPr>
                <w:vertAlign w:val="subscript"/>
              </w:rPr>
              <w:t>SOIL</w:t>
            </w:r>
            <w:r w:rsidRPr="00793EBE">
              <w:t xml:space="preserve"> × BCF</w:t>
            </w:r>
            <w:r w:rsidRPr="00793EBE">
              <w:rPr>
                <w:vertAlign w:val="subscript"/>
              </w:rPr>
              <w:t>WORM/SOIL</w:t>
            </w:r>
          </w:p>
        </w:tc>
      </w:tr>
      <w:tr w:rsidR="00140C03" w:rsidRPr="00793EBE" w14:paraId="39E45EAF" w14:textId="6FC162C4" w:rsidTr="009358E9">
        <w:tc>
          <w:tcPr>
            <w:tcW w:w="1667" w:type="pct"/>
            <w:shd w:val="clear" w:color="auto" w:fill="auto"/>
            <w:vAlign w:val="center"/>
          </w:tcPr>
          <w:p w14:paraId="49DCB476" w14:textId="77777777" w:rsidR="00140C03" w:rsidRPr="00793EBE" w:rsidRDefault="00140C03" w:rsidP="00140C03">
            <w:pPr>
              <w:pStyle w:val="JSCsummarytabletext"/>
            </w:pPr>
            <w:r>
              <w:t>Daily dietary dose (mg/kg bw/d)</w:t>
            </w:r>
          </w:p>
        </w:tc>
        <w:tc>
          <w:tcPr>
            <w:tcW w:w="1667" w:type="pct"/>
            <w:shd w:val="clear" w:color="auto" w:fill="auto"/>
            <w:vAlign w:val="center"/>
          </w:tcPr>
          <w:p w14:paraId="3303F540" w14:textId="6DD821F1" w:rsidR="00140C03" w:rsidRPr="008940EA" w:rsidRDefault="00140C03" w:rsidP="00140C03">
            <w:pPr>
              <w:pStyle w:val="RepTable"/>
              <w:spacing w:before="60" w:after="60"/>
              <w:rPr>
                <w:szCs w:val="20"/>
              </w:rPr>
            </w:pPr>
            <w:r w:rsidRPr="001D6788">
              <w:rPr>
                <w:strike/>
                <w:color w:val="D9D9D9" w:themeColor="background1" w:themeShade="D9"/>
              </w:rPr>
              <w:t>0.113</w:t>
            </w:r>
            <w:r w:rsidR="001D6788" w:rsidRPr="001D6788">
              <w:rPr>
                <w:color w:val="D9D9D9" w:themeColor="background1" w:themeShade="D9"/>
              </w:rPr>
              <w:t xml:space="preserve"> </w:t>
            </w:r>
            <w:r w:rsidR="001D6788" w:rsidRPr="001D6788">
              <w:rPr>
                <w:shd w:val="clear" w:color="auto" w:fill="D9D9D9" w:themeFill="background1" w:themeFillShade="D9"/>
              </w:rPr>
              <w:t>0.12</w:t>
            </w:r>
          </w:p>
        </w:tc>
        <w:tc>
          <w:tcPr>
            <w:tcW w:w="1666" w:type="pct"/>
          </w:tcPr>
          <w:p w14:paraId="68F6F6B5" w14:textId="067C9306" w:rsidR="00140C03" w:rsidRDefault="00140C03" w:rsidP="00140C03">
            <w:pPr>
              <w:pStyle w:val="RepTable"/>
              <w:spacing w:before="60" w:after="60"/>
            </w:pPr>
            <w:r w:rsidRPr="00793EBE">
              <w:t>DDD = PEC</w:t>
            </w:r>
            <w:r w:rsidRPr="00793EBE">
              <w:rPr>
                <w:vertAlign w:val="subscript"/>
              </w:rPr>
              <w:t>WORM</w:t>
            </w:r>
            <w:r w:rsidRPr="00793EBE">
              <w:t xml:space="preserve"> × 1.05</w:t>
            </w:r>
          </w:p>
        </w:tc>
      </w:tr>
      <w:tr w:rsidR="00140C03" w:rsidRPr="002171A2" w14:paraId="37854989" w14:textId="6563612F" w:rsidTr="009358E9">
        <w:tc>
          <w:tcPr>
            <w:tcW w:w="1667" w:type="pct"/>
            <w:shd w:val="clear" w:color="auto" w:fill="auto"/>
            <w:vAlign w:val="center"/>
          </w:tcPr>
          <w:p w14:paraId="09112F87" w14:textId="77777777" w:rsidR="00140C03" w:rsidRPr="000F6BE3" w:rsidRDefault="00140C03" w:rsidP="00140C03">
            <w:pPr>
              <w:pStyle w:val="JSCsummarytabletext"/>
              <w:rPr>
                <w:lang w:val="en-US"/>
              </w:rPr>
            </w:pPr>
            <w:r w:rsidRPr="000F6BE3">
              <w:rPr>
                <w:lang w:val="en-US"/>
              </w:rPr>
              <w:t>NOEL (mg/kg bw/d)</w:t>
            </w:r>
          </w:p>
        </w:tc>
        <w:tc>
          <w:tcPr>
            <w:tcW w:w="1667" w:type="pct"/>
            <w:shd w:val="clear" w:color="auto" w:fill="auto"/>
            <w:vAlign w:val="center"/>
          </w:tcPr>
          <w:p w14:paraId="7358FA3F" w14:textId="3EA542C6" w:rsidR="00140C03" w:rsidRPr="008940EA" w:rsidRDefault="00140C03" w:rsidP="00140C03">
            <w:pPr>
              <w:pStyle w:val="RepTable"/>
              <w:spacing w:before="60" w:after="60"/>
              <w:rPr>
                <w:szCs w:val="20"/>
                <w:vertAlign w:val="superscript"/>
                <w:lang w:val="de-DE"/>
              </w:rPr>
            </w:pPr>
            <w:r w:rsidRPr="008940EA">
              <w:t>5.803</w:t>
            </w:r>
            <w:r w:rsidR="00700C6B">
              <w:t xml:space="preserve"> </w:t>
            </w:r>
            <w:r w:rsidR="00700C6B" w:rsidRPr="00700C6B">
              <w:rPr>
                <w:highlight w:val="lightGray"/>
              </w:rPr>
              <w:t>/ 10</w:t>
            </w:r>
          </w:p>
        </w:tc>
        <w:tc>
          <w:tcPr>
            <w:tcW w:w="1666" w:type="pct"/>
          </w:tcPr>
          <w:p w14:paraId="30942357" w14:textId="2DE592D5" w:rsidR="00140C03" w:rsidRPr="002171A2" w:rsidRDefault="00140C03" w:rsidP="00140C03">
            <w:pPr>
              <w:pStyle w:val="RepTable"/>
              <w:spacing w:before="60" w:after="60"/>
            </w:pPr>
            <w:r w:rsidRPr="002171A2">
              <w:t>10 times toxicity of the parent (experimental acute LD</w:t>
            </w:r>
            <w:r w:rsidRPr="002171A2">
              <w:rPr>
                <w:vertAlign w:val="subscript"/>
              </w:rPr>
              <w:t>50</w:t>
            </w:r>
            <w:r w:rsidRPr="002171A2">
              <w:t>/10 for 2,4</w:t>
            </w:r>
            <w:r w:rsidRPr="002171A2">
              <w:noBreakHyphen/>
              <w:t>D acid</w:t>
            </w:r>
            <w:r w:rsidR="00700C6B">
              <w:t xml:space="preserve"> </w:t>
            </w:r>
            <w:r w:rsidR="00700C6B" w:rsidRPr="00700C6B">
              <w:rPr>
                <w:highlight w:val="lightGray"/>
              </w:rPr>
              <w:t xml:space="preserve"> or NOEL/10</w:t>
            </w:r>
            <w:r w:rsidRPr="002171A2">
              <w:t>)</w:t>
            </w:r>
          </w:p>
        </w:tc>
      </w:tr>
      <w:tr w:rsidR="00140C03" w:rsidRPr="002171A2" w14:paraId="720FDE60" w14:textId="3E1C7D39" w:rsidTr="009358E9">
        <w:tc>
          <w:tcPr>
            <w:tcW w:w="1667" w:type="pct"/>
            <w:shd w:val="clear" w:color="auto" w:fill="auto"/>
            <w:vAlign w:val="center"/>
          </w:tcPr>
          <w:p w14:paraId="0F62CFFC" w14:textId="77777777" w:rsidR="00140C03" w:rsidRPr="002171A2" w:rsidRDefault="00140C03" w:rsidP="00140C03">
            <w:pPr>
              <w:pStyle w:val="JSCsummarytabletext"/>
            </w:pPr>
            <w:r w:rsidRPr="002171A2">
              <w:t>TER</w:t>
            </w:r>
            <w:r w:rsidRPr="002171A2">
              <w:rPr>
                <w:vertAlign w:val="subscript"/>
              </w:rPr>
              <w:t>lt</w:t>
            </w:r>
          </w:p>
        </w:tc>
        <w:tc>
          <w:tcPr>
            <w:tcW w:w="1667" w:type="pct"/>
            <w:shd w:val="clear" w:color="auto" w:fill="auto"/>
            <w:vAlign w:val="center"/>
          </w:tcPr>
          <w:p w14:paraId="5CD1A766" w14:textId="55597636" w:rsidR="00140C03" w:rsidRPr="008940EA" w:rsidRDefault="00140C03" w:rsidP="00140C03">
            <w:pPr>
              <w:pStyle w:val="RepTable"/>
              <w:spacing w:before="60" w:after="60"/>
              <w:rPr>
                <w:szCs w:val="20"/>
              </w:rPr>
            </w:pPr>
            <w:r w:rsidRPr="001D6788">
              <w:rPr>
                <w:strike/>
                <w:color w:val="D9D9D9" w:themeColor="background1" w:themeShade="D9"/>
              </w:rPr>
              <w:t>51</w:t>
            </w:r>
            <w:r w:rsidR="00700C6B">
              <w:t xml:space="preserve"> </w:t>
            </w:r>
            <w:r w:rsidR="001D6788" w:rsidRPr="001D6788">
              <w:rPr>
                <w:shd w:val="clear" w:color="auto" w:fill="D9D9D9" w:themeFill="background1" w:themeFillShade="D9"/>
              </w:rPr>
              <w:t xml:space="preserve">50 </w:t>
            </w:r>
            <w:r w:rsidR="00700C6B" w:rsidRPr="00700C6B">
              <w:rPr>
                <w:highlight w:val="lightGray"/>
              </w:rPr>
              <w:t xml:space="preserve">/ </w:t>
            </w:r>
            <w:r w:rsidR="00021405" w:rsidRPr="00021405">
              <w:rPr>
                <w:highlight w:val="lightGray"/>
              </w:rPr>
              <w:t>8</w:t>
            </w:r>
            <w:r w:rsidR="001D6788" w:rsidRPr="001D6788">
              <w:rPr>
                <w:shd w:val="clear" w:color="auto" w:fill="D9D9D9" w:themeFill="background1" w:themeFillShade="D9"/>
              </w:rPr>
              <w:t>5</w:t>
            </w:r>
          </w:p>
        </w:tc>
        <w:tc>
          <w:tcPr>
            <w:tcW w:w="1666" w:type="pct"/>
          </w:tcPr>
          <w:p w14:paraId="65FCCB85" w14:textId="4B352398" w:rsidR="00140C03" w:rsidRPr="002171A2" w:rsidRDefault="00140C03" w:rsidP="00140C03">
            <w:pPr>
              <w:pStyle w:val="RepTable"/>
              <w:spacing w:before="60" w:after="60"/>
            </w:pPr>
            <w:r w:rsidRPr="002171A2">
              <w:t>Trigger ≥5</w:t>
            </w:r>
          </w:p>
        </w:tc>
      </w:tr>
    </w:tbl>
    <w:p w14:paraId="361519A9" w14:textId="0A25C355" w:rsidR="00773D25" w:rsidRPr="00793EBE" w:rsidRDefault="00773D25" w:rsidP="00773D25">
      <w:pPr>
        <w:pStyle w:val="JSCnormal"/>
        <w:jc w:val="both"/>
      </w:pPr>
      <w:r w:rsidRPr="002171A2">
        <w:t>The TER</w:t>
      </w:r>
      <w:r w:rsidRPr="002171A2">
        <w:rPr>
          <w:vertAlign w:val="subscript"/>
        </w:rPr>
        <w:t xml:space="preserve">LT </w:t>
      </w:r>
      <w:r w:rsidRPr="002171A2">
        <w:t xml:space="preserve">is above the trigger </w:t>
      </w:r>
      <w:r w:rsidR="00030A77" w:rsidRPr="002171A2">
        <w:t xml:space="preserve">value </w:t>
      </w:r>
      <w:r w:rsidR="00B06B22" w:rsidRPr="002171A2">
        <w:t xml:space="preserve">of 5 </w:t>
      </w:r>
      <w:r w:rsidR="00030A77" w:rsidRPr="002171A2">
        <w:t>indicating</w:t>
      </w:r>
      <w:r w:rsidR="00030A77">
        <w:t xml:space="preserve"> an</w:t>
      </w:r>
      <w:r w:rsidRPr="00793EBE">
        <w:t xml:space="preserve"> acceptable long-term risk to earthworm</w:t>
      </w:r>
      <w:r w:rsidR="008337BD">
        <w:t>-</w:t>
      </w:r>
      <w:r w:rsidR="008F49DE">
        <w:t>eating</w:t>
      </w:r>
      <w:r w:rsidR="008F49DE" w:rsidRPr="00793EBE">
        <w:t xml:space="preserve"> </w:t>
      </w:r>
      <w:r w:rsidRPr="00793EBE">
        <w:t>birds</w:t>
      </w:r>
      <w:r w:rsidR="00196CAD">
        <w:t xml:space="preserve"> from the metabolite 2,4-DCA</w:t>
      </w:r>
      <w:r w:rsidRPr="00793EBE">
        <w:t xml:space="preserve">. </w:t>
      </w:r>
    </w:p>
    <w:p w14:paraId="15D93127" w14:textId="77777777" w:rsidR="00D526BE" w:rsidRPr="00191CE2" w:rsidRDefault="00D526BE" w:rsidP="00A16678">
      <w:pPr>
        <w:pStyle w:val="JSCheading"/>
      </w:pPr>
      <w:r w:rsidRPr="00191CE2">
        <w:t>Risk assessment for fish-eating birds via secondary poisoning</w:t>
      </w:r>
    </w:p>
    <w:p w14:paraId="22C55BB1" w14:textId="79476CD6" w:rsidR="005F486D" w:rsidRPr="00A64CB0" w:rsidRDefault="005F486D" w:rsidP="005F486D">
      <w:pPr>
        <w:pStyle w:val="JSCnormal"/>
      </w:pPr>
      <w:r w:rsidRPr="00A64CB0">
        <w:t>For fish, the BCF has been reported as 3</w:t>
      </w:r>
      <w:r w:rsidR="00CF64DE">
        <w:t>40</w:t>
      </w:r>
      <w:r w:rsidRPr="00A64CB0">
        <w:t xml:space="preserve"> and 3</w:t>
      </w:r>
      <w:r w:rsidR="00CF64DE">
        <w:t>1</w:t>
      </w:r>
      <w:r w:rsidRPr="00A64CB0">
        <w:t xml:space="preserve"> mL/g for 2-4-</w:t>
      </w:r>
      <w:r w:rsidR="002078E7" w:rsidRPr="00A64CB0">
        <w:t>DCP</w:t>
      </w:r>
      <w:r w:rsidRPr="00A64CB0">
        <w:t xml:space="preserve"> and 2,4-</w:t>
      </w:r>
      <w:r w:rsidR="002078E7" w:rsidRPr="00A64CB0">
        <w:t>DCA</w:t>
      </w:r>
      <w:r w:rsidRPr="00A64CB0">
        <w:t xml:space="preserve">, respectively (EFSA Journal 2014;12(9):3812). Residues in fish were calculated in line with </w:t>
      </w:r>
      <w:r w:rsidR="00A64CB0" w:rsidRPr="00A64CB0">
        <w:t>EFSA/2009/1438</w:t>
      </w:r>
      <w:r w:rsidRPr="00A64CB0">
        <w:t xml:space="preserve"> according to the following equation:</w:t>
      </w:r>
    </w:p>
    <w:p w14:paraId="085B61F5" w14:textId="77777777" w:rsidR="005F486D" w:rsidRPr="00A64CB0" w:rsidRDefault="005F486D" w:rsidP="005F486D">
      <w:pPr>
        <w:pStyle w:val="JSCnormal"/>
        <w:ind w:firstLine="708"/>
      </w:pPr>
      <w:proofErr w:type="spellStart"/>
      <w:r w:rsidRPr="00A64CB0">
        <w:t>PEC</w:t>
      </w:r>
      <w:r w:rsidRPr="00A64CB0">
        <w:rPr>
          <w:vertAlign w:val="subscript"/>
        </w:rPr>
        <w:t>fish</w:t>
      </w:r>
      <w:proofErr w:type="spellEnd"/>
      <w:r w:rsidRPr="00A64CB0">
        <w:t xml:space="preserve"> = </w:t>
      </w:r>
      <w:proofErr w:type="spellStart"/>
      <w:r w:rsidRPr="00A64CB0">
        <w:t>PEC</w:t>
      </w:r>
      <w:r w:rsidRPr="00A64CB0">
        <w:rPr>
          <w:vertAlign w:val="subscript"/>
        </w:rPr>
        <w:t>water</w:t>
      </w:r>
      <w:proofErr w:type="spellEnd"/>
      <w:r w:rsidRPr="00A64CB0">
        <w:t xml:space="preserve"> × TWA × </w:t>
      </w:r>
      <w:proofErr w:type="spellStart"/>
      <w:r w:rsidRPr="00A64CB0">
        <w:t>BCF</w:t>
      </w:r>
      <w:r w:rsidRPr="00A64CB0">
        <w:rPr>
          <w:vertAlign w:val="subscript"/>
        </w:rPr>
        <w:t>fish</w:t>
      </w:r>
      <w:proofErr w:type="spellEnd"/>
    </w:p>
    <w:p w14:paraId="0211FDC9" w14:textId="4ADD72B4" w:rsidR="005F486D" w:rsidRPr="00A64CB0" w:rsidRDefault="005F486D" w:rsidP="00713ED7">
      <w:pPr>
        <w:pStyle w:val="JSCnormal"/>
        <w:spacing w:before="0"/>
        <w:jc w:val="both"/>
      </w:pPr>
      <w:r w:rsidRPr="00A64CB0">
        <w:t>and converted to a daily dietary dose by multiplying with a factor of 0.159, which is based on a 1000 g bird eating 159 g fish per day.</w:t>
      </w:r>
    </w:p>
    <w:p w14:paraId="08DE0CBB" w14:textId="53ED8A81" w:rsidR="00773D25" w:rsidRDefault="00773D25" w:rsidP="00820E0D">
      <w:pPr>
        <w:pStyle w:val="JSCsummarytableheader"/>
        <w:keepNext w:val="0"/>
        <w:keepLines w:val="0"/>
        <w:pageBreakBefore/>
        <w:tabs>
          <w:tab w:val="clear" w:pos="1985"/>
          <w:tab w:val="left" w:pos="0"/>
        </w:tabs>
        <w:ind w:left="0" w:firstLine="0"/>
        <w:jc w:val="both"/>
      </w:pPr>
      <w:r w:rsidRPr="00A64CB0">
        <w:lastRenderedPageBreak/>
        <w:t xml:space="preserve">Table </w:t>
      </w:r>
      <w:r>
        <w:fldChar w:fldCharType="begin"/>
      </w:r>
      <w:r>
        <w:instrText xml:space="preserve"> STYLEREF 4 \s </w:instrText>
      </w:r>
      <w:r>
        <w:fldChar w:fldCharType="separate"/>
      </w:r>
      <w:r w:rsidRPr="00A64CB0">
        <w:rPr>
          <w:noProof/>
        </w:rPr>
        <w:t>9.2.2.4</w:t>
      </w:r>
      <w:r>
        <w:rPr>
          <w:noProof/>
        </w:rPr>
        <w:fldChar w:fldCharType="end"/>
      </w:r>
      <w:r w:rsidRPr="00A64CB0">
        <w:noBreakHyphen/>
      </w:r>
      <w:r>
        <w:fldChar w:fldCharType="begin"/>
      </w:r>
      <w:r>
        <w:instrText xml:space="preserve"> SEQ Table \* ARABIC \s 4 </w:instrText>
      </w:r>
      <w:r>
        <w:fldChar w:fldCharType="separate"/>
      </w:r>
      <w:r w:rsidRPr="00A64CB0">
        <w:rPr>
          <w:noProof/>
        </w:rPr>
        <w:t>3</w:t>
      </w:r>
      <w:r>
        <w:rPr>
          <w:noProof/>
        </w:rPr>
        <w:fldChar w:fldCharType="end"/>
      </w:r>
      <w:r w:rsidRPr="00A64CB0">
        <w:t>:</w:t>
      </w:r>
      <w:r w:rsidRPr="00A64CB0">
        <w:tab/>
        <w:t xml:space="preserve">Assessment of the risk for fish-eating birds due to exposure to </w:t>
      </w:r>
      <w:r w:rsidR="005F486D" w:rsidRPr="00A64CB0">
        <w:t>2,4-DCP</w:t>
      </w:r>
      <w:r w:rsidRPr="00A64CB0">
        <w:rPr>
          <w:lang w:val="en-US"/>
        </w:rPr>
        <w:t xml:space="preserve"> </w:t>
      </w:r>
      <w:r w:rsidRPr="00A64CB0">
        <w:t>via bioaccumulation in fish (secondary poisoning) for the intended use of</w:t>
      </w:r>
      <w:r w:rsidR="005F486D" w:rsidRPr="00A64CB0">
        <w:t xml:space="preserve"> 2,4-D 95 SP</w:t>
      </w:r>
      <w:r w:rsidRPr="00A64CB0">
        <w:t xml:space="preserve"> in spring wheat</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9358E9" w:rsidRPr="00930502" w14:paraId="7E54EED4" w14:textId="5BF233AB" w:rsidTr="009358E9">
        <w:trPr>
          <w:tblHeader/>
        </w:trPr>
        <w:tc>
          <w:tcPr>
            <w:tcW w:w="1667" w:type="pct"/>
            <w:shd w:val="pct10" w:color="auto" w:fill="FFFFFF" w:themeFill="background1"/>
            <w:vAlign w:val="center"/>
          </w:tcPr>
          <w:p w14:paraId="3C248AF5" w14:textId="77777777" w:rsidR="009358E9" w:rsidRPr="00930502" w:rsidRDefault="009358E9" w:rsidP="00245AF4">
            <w:pPr>
              <w:pStyle w:val="JSCsummarytableheaderrow"/>
              <w:rPr>
                <w:b/>
                <w:lang w:val="en-GB"/>
              </w:rPr>
            </w:pPr>
            <w:r>
              <w:t>Parameter</w:t>
            </w:r>
          </w:p>
        </w:tc>
        <w:tc>
          <w:tcPr>
            <w:tcW w:w="1667" w:type="pct"/>
            <w:shd w:val="pct10" w:color="auto" w:fill="FFFFFF" w:themeFill="background1"/>
            <w:vAlign w:val="center"/>
          </w:tcPr>
          <w:p w14:paraId="60F3A6DA" w14:textId="77777777" w:rsidR="009358E9" w:rsidRPr="00930502" w:rsidRDefault="009358E9" w:rsidP="00245AF4">
            <w:pPr>
              <w:pStyle w:val="JSCsummarytableheaderrow"/>
              <w:rPr>
                <w:b/>
                <w:lang w:val="en-GB"/>
              </w:rPr>
            </w:pPr>
            <w:r>
              <w:t> </w:t>
            </w:r>
          </w:p>
        </w:tc>
        <w:tc>
          <w:tcPr>
            <w:tcW w:w="1666" w:type="pct"/>
            <w:shd w:val="pct10" w:color="auto" w:fill="FFFFFF" w:themeFill="background1"/>
          </w:tcPr>
          <w:p w14:paraId="75B506F4" w14:textId="251F63DE" w:rsidR="009358E9" w:rsidRDefault="009358E9" w:rsidP="00245AF4">
            <w:pPr>
              <w:pStyle w:val="JSCsummarytableheaderrow"/>
            </w:pPr>
            <w:r>
              <w:t>Comments</w:t>
            </w:r>
          </w:p>
        </w:tc>
      </w:tr>
      <w:tr w:rsidR="009358E9" w:rsidRPr="00793EBE" w14:paraId="36BA7DE0" w14:textId="3CD8A4B2" w:rsidTr="009358E9">
        <w:tc>
          <w:tcPr>
            <w:tcW w:w="1667" w:type="pct"/>
            <w:shd w:val="clear" w:color="auto" w:fill="auto"/>
            <w:vAlign w:val="center"/>
          </w:tcPr>
          <w:p w14:paraId="1B5B41F7" w14:textId="6A4C38BC" w:rsidR="009358E9" w:rsidRPr="00793EBE" w:rsidRDefault="009358E9" w:rsidP="008337BD">
            <w:pPr>
              <w:pStyle w:val="JSCsummarytabletext"/>
            </w:pPr>
            <w:r>
              <w:t>PEC</w:t>
            </w:r>
            <w:r>
              <w:rPr>
                <w:vertAlign w:val="subscript"/>
              </w:rPr>
              <w:t>sw</w:t>
            </w:r>
            <w:r>
              <w:t xml:space="preserve"> (initial max.) (mg/L)</w:t>
            </w:r>
          </w:p>
        </w:tc>
        <w:tc>
          <w:tcPr>
            <w:tcW w:w="1667" w:type="pct"/>
            <w:shd w:val="clear" w:color="auto" w:fill="auto"/>
            <w:vAlign w:val="center"/>
          </w:tcPr>
          <w:p w14:paraId="16FE5974" w14:textId="14424941" w:rsidR="009358E9" w:rsidRPr="00793EBE" w:rsidRDefault="009358E9" w:rsidP="008337BD">
            <w:pPr>
              <w:pStyle w:val="RepTable"/>
              <w:spacing w:before="60" w:after="60"/>
              <w:rPr>
                <w:szCs w:val="20"/>
              </w:rPr>
            </w:pPr>
            <w:r>
              <w:t>0.046</w:t>
            </w:r>
            <w:r w:rsidR="00D70194">
              <w:t>342</w:t>
            </w:r>
          </w:p>
        </w:tc>
        <w:tc>
          <w:tcPr>
            <w:tcW w:w="1666" w:type="pct"/>
          </w:tcPr>
          <w:p w14:paraId="5E33036C" w14:textId="41B873F9" w:rsidR="009358E9" w:rsidRDefault="00AF10B7" w:rsidP="008337BD">
            <w:pPr>
              <w:pStyle w:val="RepTable"/>
              <w:spacing w:before="60" w:after="60"/>
            </w:pPr>
            <w:r w:rsidRPr="008940EA">
              <w:t>Section 8 (Environmental Fate), Chapter 8.</w:t>
            </w:r>
            <w:r w:rsidR="008940EA" w:rsidRPr="008940EA">
              <w:t>9</w:t>
            </w:r>
            <w:r w:rsidRPr="008940EA">
              <w:t>, Table 8.</w:t>
            </w:r>
            <w:r w:rsidR="008940EA" w:rsidRPr="008940EA">
              <w:t>9</w:t>
            </w:r>
            <w:r w:rsidRPr="008940EA">
              <w:t>-</w:t>
            </w:r>
            <w:r w:rsidR="00F86919" w:rsidRPr="00F86919">
              <w:rPr>
                <w:highlight w:val="lightGray"/>
              </w:rPr>
              <w:t>8</w:t>
            </w:r>
            <w:r w:rsidR="00F86919">
              <w:t xml:space="preserve"> </w:t>
            </w:r>
            <w:r w:rsidR="008940EA" w:rsidRPr="00F86919">
              <w:rPr>
                <w:strike/>
                <w:color w:val="D9D9D9" w:themeColor="background1" w:themeShade="D9"/>
              </w:rPr>
              <w:t>7</w:t>
            </w:r>
            <w:r w:rsidRPr="008940EA">
              <w:t>.</w:t>
            </w:r>
            <w:r w:rsidR="00F86919">
              <w:t xml:space="preserve"> </w:t>
            </w:r>
            <w:r w:rsidR="00F86919" w:rsidRPr="00F86919">
              <w:rPr>
                <w:highlight w:val="lightGray"/>
              </w:rPr>
              <w:t>Step 1</w:t>
            </w:r>
          </w:p>
        </w:tc>
      </w:tr>
      <w:tr w:rsidR="009358E9" w:rsidRPr="00793EBE" w14:paraId="22F344CD" w14:textId="6617405E" w:rsidTr="009358E9">
        <w:tc>
          <w:tcPr>
            <w:tcW w:w="1667" w:type="pct"/>
            <w:shd w:val="clear" w:color="auto" w:fill="auto"/>
            <w:vAlign w:val="center"/>
          </w:tcPr>
          <w:p w14:paraId="2B7BBFD6" w14:textId="6F4C8D2D" w:rsidR="009358E9" w:rsidRPr="00793EBE" w:rsidRDefault="009358E9" w:rsidP="008337BD">
            <w:pPr>
              <w:pStyle w:val="JSCsummarytabletext"/>
            </w:pPr>
            <w:r>
              <w:t>BCF</w:t>
            </w:r>
            <w:r>
              <w:rPr>
                <w:vertAlign w:val="subscript"/>
              </w:rPr>
              <w:t>fish</w:t>
            </w:r>
          </w:p>
        </w:tc>
        <w:tc>
          <w:tcPr>
            <w:tcW w:w="1667" w:type="pct"/>
            <w:shd w:val="clear" w:color="auto" w:fill="auto"/>
            <w:vAlign w:val="center"/>
          </w:tcPr>
          <w:p w14:paraId="457B36D4" w14:textId="650428A7" w:rsidR="009358E9" w:rsidRPr="00793EBE" w:rsidRDefault="002A5C9F" w:rsidP="008337BD">
            <w:pPr>
              <w:pStyle w:val="RepTable"/>
              <w:spacing w:before="60" w:after="60"/>
              <w:rPr>
                <w:szCs w:val="20"/>
              </w:rPr>
            </w:pPr>
            <w:r>
              <w:t>340</w:t>
            </w:r>
          </w:p>
        </w:tc>
        <w:tc>
          <w:tcPr>
            <w:tcW w:w="1666" w:type="pct"/>
          </w:tcPr>
          <w:p w14:paraId="250D32D6" w14:textId="58881401" w:rsidR="009358E9" w:rsidRDefault="00F86919" w:rsidP="008337BD">
            <w:pPr>
              <w:pStyle w:val="RepTable"/>
              <w:spacing w:before="60" w:after="60"/>
            </w:pPr>
            <w:r w:rsidRPr="00700C6B">
              <w:rPr>
                <w:highlight w:val="lightGray"/>
              </w:rPr>
              <w:t>LoEP</w:t>
            </w:r>
          </w:p>
        </w:tc>
      </w:tr>
      <w:tr w:rsidR="009358E9" w:rsidRPr="00793EBE" w14:paraId="5692B95F" w14:textId="066409AC" w:rsidTr="009358E9">
        <w:tc>
          <w:tcPr>
            <w:tcW w:w="1667" w:type="pct"/>
            <w:shd w:val="clear" w:color="auto" w:fill="auto"/>
            <w:vAlign w:val="center"/>
          </w:tcPr>
          <w:p w14:paraId="69A32185" w14:textId="75E42B3C" w:rsidR="009358E9" w:rsidRPr="00793EBE" w:rsidRDefault="009358E9" w:rsidP="009358E9">
            <w:pPr>
              <w:pStyle w:val="JSCsummarytabletext"/>
            </w:pPr>
            <w:r>
              <w:t>BMF</w:t>
            </w:r>
          </w:p>
        </w:tc>
        <w:tc>
          <w:tcPr>
            <w:tcW w:w="1667" w:type="pct"/>
            <w:shd w:val="clear" w:color="auto" w:fill="auto"/>
            <w:vAlign w:val="center"/>
          </w:tcPr>
          <w:p w14:paraId="3249DC3C" w14:textId="4FB6CE55" w:rsidR="009358E9" w:rsidRPr="00793EBE" w:rsidRDefault="009358E9" w:rsidP="009358E9">
            <w:pPr>
              <w:pStyle w:val="RepTable"/>
              <w:spacing w:before="60" w:after="60"/>
              <w:rPr>
                <w:szCs w:val="20"/>
              </w:rPr>
            </w:pPr>
            <w:r>
              <w:t>-</w:t>
            </w:r>
          </w:p>
        </w:tc>
        <w:tc>
          <w:tcPr>
            <w:tcW w:w="1666" w:type="pct"/>
          </w:tcPr>
          <w:p w14:paraId="46D3BB5D" w14:textId="366D41A6" w:rsidR="009358E9" w:rsidRDefault="009358E9" w:rsidP="009358E9">
            <w:pPr>
              <w:pStyle w:val="RepTable"/>
              <w:spacing w:before="60" w:after="60"/>
            </w:pPr>
            <w:r w:rsidRPr="00793EBE">
              <w:t>biomagnification factor (relevant for BCF ≥ 2000)</w:t>
            </w:r>
          </w:p>
        </w:tc>
      </w:tr>
      <w:tr w:rsidR="009358E9" w:rsidRPr="00793EBE" w14:paraId="4F647A01" w14:textId="43C7BB3F" w:rsidTr="009358E9">
        <w:tc>
          <w:tcPr>
            <w:tcW w:w="1667" w:type="pct"/>
            <w:shd w:val="clear" w:color="auto" w:fill="auto"/>
            <w:vAlign w:val="center"/>
          </w:tcPr>
          <w:p w14:paraId="55DE479A" w14:textId="7D83C9F4" w:rsidR="009358E9" w:rsidRPr="00793EBE" w:rsidRDefault="009358E9" w:rsidP="009358E9">
            <w:pPr>
              <w:pStyle w:val="JSCsummarytabletext"/>
            </w:pPr>
            <w:r>
              <w:t>PEC</w:t>
            </w:r>
            <w:r>
              <w:rPr>
                <w:vertAlign w:val="subscript"/>
              </w:rPr>
              <w:t>fish</w:t>
            </w:r>
          </w:p>
        </w:tc>
        <w:tc>
          <w:tcPr>
            <w:tcW w:w="1667" w:type="pct"/>
            <w:shd w:val="clear" w:color="auto" w:fill="auto"/>
            <w:vAlign w:val="center"/>
          </w:tcPr>
          <w:p w14:paraId="4B6DD3D5" w14:textId="1B24B7FB" w:rsidR="009358E9" w:rsidRPr="00793EBE" w:rsidRDefault="00931B43" w:rsidP="009358E9">
            <w:pPr>
              <w:pStyle w:val="RepTable"/>
              <w:spacing w:before="60" w:after="60"/>
              <w:rPr>
                <w:szCs w:val="20"/>
              </w:rPr>
            </w:pPr>
            <w:r w:rsidRPr="002E6EE0">
              <w:rPr>
                <w:strike/>
                <w:color w:val="D9D9D9" w:themeColor="background1" w:themeShade="D9"/>
              </w:rPr>
              <w:t>1</w:t>
            </w:r>
            <w:r w:rsidR="00CF64DE" w:rsidRPr="002E6EE0">
              <w:rPr>
                <w:strike/>
                <w:color w:val="D9D9D9" w:themeColor="background1" w:themeShade="D9"/>
              </w:rPr>
              <w:t>6</w:t>
            </w:r>
            <w:r w:rsidR="002E6EE0">
              <w:t xml:space="preserve"> </w:t>
            </w:r>
            <w:r w:rsidR="002E6EE0" w:rsidRPr="002E6EE0">
              <w:rPr>
                <w:highlight w:val="lightGray"/>
              </w:rPr>
              <w:t>8.35</w:t>
            </w:r>
          </w:p>
        </w:tc>
        <w:tc>
          <w:tcPr>
            <w:tcW w:w="1666" w:type="pct"/>
          </w:tcPr>
          <w:p w14:paraId="60673F45" w14:textId="1EDD8F9C" w:rsidR="009358E9" w:rsidRDefault="009358E9" w:rsidP="009358E9">
            <w:pPr>
              <w:pStyle w:val="RepTable"/>
              <w:spacing w:before="60" w:after="60"/>
            </w:pPr>
            <w:r w:rsidRPr="00793EBE">
              <w:t>PEC</w:t>
            </w:r>
            <w:r w:rsidRPr="00793EBE">
              <w:rPr>
                <w:vertAlign w:val="subscript"/>
              </w:rPr>
              <w:t>FISH</w:t>
            </w:r>
            <w:r w:rsidRPr="00793EBE">
              <w:t xml:space="preserve"> = PEC</w:t>
            </w:r>
            <w:r w:rsidRPr="00793EBE">
              <w:rPr>
                <w:vertAlign w:val="subscript"/>
              </w:rPr>
              <w:t>WATER</w:t>
            </w:r>
            <w:r w:rsidRPr="00793EBE">
              <w:t xml:space="preserve"> × BCF</w:t>
            </w:r>
            <w:r w:rsidRPr="00793EBE">
              <w:rPr>
                <w:vertAlign w:val="subscript"/>
              </w:rPr>
              <w:t xml:space="preserve">FISH </w:t>
            </w:r>
            <w:r w:rsidRPr="00793EBE">
              <w:t>× TWA</w:t>
            </w:r>
          </w:p>
        </w:tc>
      </w:tr>
      <w:tr w:rsidR="009358E9" w:rsidRPr="00793EBE" w14:paraId="08B0BE02" w14:textId="73F31CAB" w:rsidTr="009358E9">
        <w:tc>
          <w:tcPr>
            <w:tcW w:w="1667" w:type="pct"/>
            <w:shd w:val="clear" w:color="auto" w:fill="auto"/>
            <w:vAlign w:val="center"/>
          </w:tcPr>
          <w:p w14:paraId="5CA95A38" w14:textId="18DCA72E" w:rsidR="009358E9" w:rsidRPr="00793EBE" w:rsidRDefault="009358E9" w:rsidP="009358E9">
            <w:pPr>
              <w:pStyle w:val="JSCsummarytabletext"/>
            </w:pPr>
            <w:r>
              <w:t>Daily dietary dose (mg/kg bw/d)</w:t>
            </w:r>
          </w:p>
        </w:tc>
        <w:tc>
          <w:tcPr>
            <w:tcW w:w="1667" w:type="pct"/>
            <w:shd w:val="clear" w:color="auto" w:fill="auto"/>
            <w:vAlign w:val="center"/>
          </w:tcPr>
          <w:p w14:paraId="67F6F8B9" w14:textId="2DC1C985" w:rsidR="009358E9" w:rsidRPr="00793EBE" w:rsidRDefault="00931B43" w:rsidP="009358E9">
            <w:pPr>
              <w:pStyle w:val="RepTable"/>
              <w:spacing w:before="60" w:after="60"/>
              <w:rPr>
                <w:szCs w:val="20"/>
              </w:rPr>
            </w:pPr>
            <w:r w:rsidRPr="002E6EE0">
              <w:rPr>
                <w:strike/>
                <w:color w:val="D9D9D9" w:themeColor="background1" w:themeShade="D9"/>
              </w:rPr>
              <w:t>2.</w:t>
            </w:r>
            <w:r w:rsidR="00CF64DE" w:rsidRPr="002E6EE0">
              <w:rPr>
                <w:strike/>
                <w:color w:val="D9D9D9" w:themeColor="background1" w:themeShade="D9"/>
              </w:rPr>
              <w:t>5</w:t>
            </w:r>
            <w:r w:rsidR="002E6EE0" w:rsidRPr="002E6EE0">
              <w:rPr>
                <w:color w:val="D9D9D9" w:themeColor="background1" w:themeShade="D9"/>
              </w:rPr>
              <w:t xml:space="preserve"> </w:t>
            </w:r>
            <w:r w:rsidR="002E6EE0" w:rsidRPr="002E6EE0">
              <w:rPr>
                <w:highlight w:val="lightGray"/>
              </w:rPr>
              <w:t>1.33</w:t>
            </w:r>
          </w:p>
        </w:tc>
        <w:tc>
          <w:tcPr>
            <w:tcW w:w="1666" w:type="pct"/>
          </w:tcPr>
          <w:p w14:paraId="509FCDD2" w14:textId="34DB111D" w:rsidR="009358E9" w:rsidRDefault="009358E9" w:rsidP="009358E9">
            <w:pPr>
              <w:pStyle w:val="RepTable"/>
              <w:spacing w:before="60" w:after="60"/>
            </w:pPr>
            <w:r w:rsidRPr="00793EBE">
              <w:t>DDD = PEC</w:t>
            </w:r>
            <w:r w:rsidRPr="00793EBE">
              <w:rPr>
                <w:vertAlign w:val="subscript"/>
              </w:rPr>
              <w:t>FISH</w:t>
            </w:r>
            <w:r w:rsidRPr="00793EBE">
              <w:t xml:space="preserve"> × 0.159</w:t>
            </w:r>
          </w:p>
        </w:tc>
      </w:tr>
      <w:tr w:rsidR="009358E9" w:rsidRPr="00CF64DE" w14:paraId="54913649" w14:textId="1DA7DB51" w:rsidTr="009358E9">
        <w:tc>
          <w:tcPr>
            <w:tcW w:w="1667" w:type="pct"/>
            <w:shd w:val="clear" w:color="auto" w:fill="auto"/>
            <w:vAlign w:val="center"/>
          </w:tcPr>
          <w:p w14:paraId="7F75FC4F" w14:textId="64D95BD0" w:rsidR="009358E9" w:rsidRPr="000F6BE3" w:rsidRDefault="009358E9" w:rsidP="009358E9">
            <w:pPr>
              <w:pStyle w:val="JSCsummarytabletext"/>
              <w:rPr>
                <w:lang w:val="en-US"/>
              </w:rPr>
            </w:pPr>
            <w:r w:rsidRPr="000F6BE3">
              <w:rPr>
                <w:lang w:val="en-US"/>
              </w:rPr>
              <w:t>NOEL (mg/kg bw/d)</w:t>
            </w:r>
          </w:p>
        </w:tc>
        <w:tc>
          <w:tcPr>
            <w:tcW w:w="1667" w:type="pct"/>
            <w:shd w:val="clear" w:color="auto" w:fill="auto"/>
            <w:vAlign w:val="center"/>
          </w:tcPr>
          <w:p w14:paraId="6C5D5BA2" w14:textId="3C6AA04E" w:rsidR="009358E9" w:rsidRPr="00CF64DE" w:rsidRDefault="009358E9" w:rsidP="009358E9">
            <w:pPr>
              <w:pStyle w:val="RepTable"/>
              <w:spacing w:before="60" w:after="60"/>
              <w:rPr>
                <w:szCs w:val="20"/>
                <w:vertAlign w:val="superscript"/>
              </w:rPr>
            </w:pPr>
            <w:r w:rsidRPr="00CF64DE">
              <w:t>5.803</w:t>
            </w:r>
            <w:r w:rsidR="002E6EE0">
              <w:t xml:space="preserve"> </w:t>
            </w:r>
            <w:r w:rsidR="002E6EE0" w:rsidRPr="00700C6B">
              <w:rPr>
                <w:highlight w:val="lightGray"/>
              </w:rPr>
              <w:t>/ 10</w:t>
            </w:r>
          </w:p>
        </w:tc>
        <w:tc>
          <w:tcPr>
            <w:tcW w:w="1666" w:type="pct"/>
          </w:tcPr>
          <w:p w14:paraId="4B9566BA" w14:textId="28F75774" w:rsidR="009358E9" w:rsidRPr="00CF64DE" w:rsidRDefault="009358E9" w:rsidP="009358E9">
            <w:pPr>
              <w:pStyle w:val="RepTable"/>
              <w:spacing w:before="60" w:after="60"/>
            </w:pPr>
            <w:r w:rsidRPr="00CF64DE">
              <w:t>10 times toxicity of the parent (experimental acute LD</w:t>
            </w:r>
            <w:r w:rsidRPr="00CF64DE">
              <w:rPr>
                <w:vertAlign w:val="subscript"/>
              </w:rPr>
              <w:t>50</w:t>
            </w:r>
            <w:r w:rsidRPr="00CF64DE">
              <w:t>/10 for 2,4</w:t>
            </w:r>
            <w:r w:rsidRPr="00CF64DE">
              <w:noBreakHyphen/>
              <w:t>D acid</w:t>
            </w:r>
            <w:r w:rsidR="002E6EE0">
              <w:t xml:space="preserve"> </w:t>
            </w:r>
            <w:r w:rsidR="002E6EE0" w:rsidRPr="00700C6B">
              <w:rPr>
                <w:highlight w:val="lightGray"/>
              </w:rPr>
              <w:t xml:space="preserve"> or NOEL/10</w:t>
            </w:r>
            <w:r w:rsidRPr="00CF64DE">
              <w:t>)</w:t>
            </w:r>
          </w:p>
        </w:tc>
      </w:tr>
      <w:tr w:rsidR="009358E9" w:rsidRPr="00CF64DE" w14:paraId="15AA6DCB" w14:textId="3D92BF2B" w:rsidTr="009358E9">
        <w:tc>
          <w:tcPr>
            <w:tcW w:w="1667" w:type="pct"/>
            <w:shd w:val="clear" w:color="auto" w:fill="auto"/>
            <w:vAlign w:val="center"/>
          </w:tcPr>
          <w:p w14:paraId="61DC5FAA" w14:textId="3798AC78" w:rsidR="009358E9" w:rsidRPr="00CF64DE" w:rsidRDefault="009358E9" w:rsidP="009358E9">
            <w:pPr>
              <w:pStyle w:val="JSCsummarytabletext"/>
            </w:pPr>
            <w:r w:rsidRPr="00CF64DE">
              <w:t>TER</w:t>
            </w:r>
            <w:r w:rsidRPr="00CF64DE">
              <w:rPr>
                <w:vertAlign w:val="subscript"/>
              </w:rPr>
              <w:t>lt</w:t>
            </w:r>
          </w:p>
        </w:tc>
        <w:tc>
          <w:tcPr>
            <w:tcW w:w="1667" w:type="pct"/>
            <w:shd w:val="clear" w:color="auto" w:fill="auto"/>
            <w:vAlign w:val="center"/>
          </w:tcPr>
          <w:p w14:paraId="5E4EF218" w14:textId="3227A912" w:rsidR="009358E9" w:rsidRPr="00CF64DE" w:rsidRDefault="00931B43" w:rsidP="009358E9">
            <w:pPr>
              <w:pStyle w:val="RepTable"/>
              <w:spacing w:before="60" w:after="60"/>
              <w:rPr>
                <w:b/>
                <w:bCs/>
                <w:szCs w:val="20"/>
              </w:rPr>
            </w:pPr>
            <w:r w:rsidRPr="002E6EE0">
              <w:rPr>
                <w:b/>
                <w:bCs/>
                <w:strike/>
                <w:color w:val="D9D9D9" w:themeColor="background1" w:themeShade="D9"/>
              </w:rPr>
              <w:t>2.3</w:t>
            </w:r>
            <w:r w:rsidR="002E6EE0" w:rsidRPr="002E6EE0">
              <w:rPr>
                <w:b/>
                <w:bCs/>
                <w:color w:val="D9D9D9" w:themeColor="background1" w:themeShade="D9"/>
              </w:rPr>
              <w:t xml:space="preserve"> </w:t>
            </w:r>
            <w:r w:rsidR="002E6EE0" w:rsidRPr="002E6EE0">
              <w:rPr>
                <w:b/>
                <w:bCs/>
                <w:highlight w:val="lightGray"/>
              </w:rPr>
              <w:t xml:space="preserve">4.4 </w:t>
            </w:r>
            <w:r w:rsidR="002E6EE0" w:rsidRPr="002E6EE0">
              <w:rPr>
                <w:highlight w:val="lightGray"/>
              </w:rPr>
              <w:t>/ 7.5</w:t>
            </w:r>
          </w:p>
        </w:tc>
        <w:tc>
          <w:tcPr>
            <w:tcW w:w="1666" w:type="pct"/>
          </w:tcPr>
          <w:p w14:paraId="41BCA70B" w14:textId="45C5BB5D" w:rsidR="009358E9" w:rsidRPr="00CF64DE" w:rsidRDefault="007B6D8A" w:rsidP="009358E9">
            <w:pPr>
              <w:pStyle w:val="RepTable"/>
              <w:spacing w:before="60" w:after="60"/>
            </w:pPr>
            <w:r w:rsidRPr="00CF64DE">
              <w:t>Trigger ≥5</w:t>
            </w:r>
          </w:p>
        </w:tc>
      </w:tr>
    </w:tbl>
    <w:p w14:paraId="29850C1A" w14:textId="2820849F" w:rsidR="00EE066E" w:rsidRDefault="00EE066E" w:rsidP="00EE066E">
      <w:pPr>
        <w:pStyle w:val="JSCnormal"/>
        <w:jc w:val="both"/>
      </w:pPr>
      <w:r w:rsidRPr="0003565F">
        <w:t>The TER</w:t>
      </w:r>
      <w:r w:rsidRPr="0003565F">
        <w:rPr>
          <w:vertAlign w:val="subscript"/>
        </w:rPr>
        <w:t xml:space="preserve">LT </w:t>
      </w:r>
      <w:r w:rsidRPr="0003565F">
        <w:t xml:space="preserve">is below the trigger value of 5 indicating that further consideration is necessary to cover the long-term risk to fish-eating birds from the metabolite 2,4-DCP. </w:t>
      </w:r>
    </w:p>
    <w:p w14:paraId="793D98F1" w14:textId="3F0DE997" w:rsidR="00EC1518" w:rsidRPr="008940EA" w:rsidRDefault="00EC1518" w:rsidP="00F86919">
      <w:pPr>
        <w:pStyle w:val="JSCnormal"/>
        <w:spacing w:before="0"/>
        <w:jc w:val="both"/>
      </w:pPr>
      <w:r w:rsidRPr="008940EA">
        <w:t xml:space="preserve">For the refined assessment of the risk to fish-eating birds from exposure to 2,4-DCP, </w:t>
      </w:r>
      <w:proofErr w:type="spellStart"/>
      <w:r w:rsidRPr="008940EA">
        <w:t>PECsw</w:t>
      </w:r>
      <w:proofErr w:type="spellEnd"/>
      <w:r w:rsidRPr="008940EA">
        <w:t xml:space="preserve"> values used are 21-day TWA values following FOCUS Step 2. As the submission is to be applied in Poland, the Northern Europe 21-day TWA </w:t>
      </w:r>
      <w:proofErr w:type="spellStart"/>
      <w:r w:rsidRPr="008940EA">
        <w:t>PECsw</w:t>
      </w:r>
      <w:proofErr w:type="spellEnd"/>
      <w:r w:rsidRPr="008940EA">
        <w:t xml:space="preserve"> of 0.005977 mg/L has been used.</w:t>
      </w:r>
    </w:p>
    <w:p w14:paraId="4B214FD5" w14:textId="77777777" w:rsidR="00EC1518" w:rsidRPr="008940EA" w:rsidRDefault="00EC1518" w:rsidP="00EC1518">
      <w:pPr>
        <w:pStyle w:val="JSCsummarytableheader"/>
        <w:tabs>
          <w:tab w:val="clear" w:pos="1985"/>
          <w:tab w:val="left" w:pos="0"/>
        </w:tabs>
        <w:ind w:left="0" w:firstLine="0"/>
        <w:jc w:val="both"/>
      </w:pPr>
      <w:r w:rsidRPr="008940EA">
        <w:t xml:space="preserve">Table </w:t>
      </w:r>
      <w:r>
        <w:fldChar w:fldCharType="begin"/>
      </w:r>
      <w:r>
        <w:instrText xml:space="preserve"> STYLEREF 4 \s </w:instrText>
      </w:r>
      <w:r>
        <w:fldChar w:fldCharType="separate"/>
      </w:r>
      <w:r w:rsidRPr="008940EA">
        <w:rPr>
          <w:noProof/>
        </w:rPr>
        <w:t>9.2.2.4</w:t>
      </w:r>
      <w:r>
        <w:rPr>
          <w:noProof/>
        </w:rPr>
        <w:fldChar w:fldCharType="end"/>
      </w:r>
      <w:r w:rsidRPr="008940EA">
        <w:noBreakHyphen/>
      </w:r>
      <w:r>
        <w:fldChar w:fldCharType="begin"/>
      </w:r>
      <w:r>
        <w:instrText xml:space="preserve"> SEQ Table \* ARABIC \s 4 </w:instrText>
      </w:r>
      <w:r>
        <w:fldChar w:fldCharType="separate"/>
      </w:r>
      <w:r w:rsidRPr="008940EA">
        <w:rPr>
          <w:noProof/>
        </w:rPr>
        <w:t>5</w:t>
      </w:r>
      <w:r>
        <w:rPr>
          <w:noProof/>
        </w:rPr>
        <w:fldChar w:fldCharType="end"/>
      </w:r>
      <w:r w:rsidRPr="008940EA">
        <w:t>:</w:t>
      </w:r>
      <w:r w:rsidRPr="008940EA">
        <w:tab/>
        <w:t>Assessment of the risk for fish-eating birds due to exposure to 2,4-DCP</w:t>
      </w:r>
      <w:r w:rsidRPr="008940EA">
        <w:rPr>
          <w:lang w:val="en-US"/>
        </w:rPr>
        <w:t xml:space="preserve"> </w:t>
      </w:r>
      <w:r w:rsidRPr="008940EA">
        <w:t>via bioaccumulation in fish (secondary poisoning) for the intended use of 2,4-D 95 SP in spring wheat</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EC1518" w:rsidRPr="008940EA" w14:paraId="0509821E" w14:textId="77777777" w:rsidTr="00603328">
        <w:trPr>
          <w:tblHeader/>
        </w:trPr>
        <w:tc>
          <w:tcPr>
            <w:tcW w:w="1667" w:type="pct"/>
            <w:shd w:val="pct10" w:color="auto" w:fill="FFFFFF" w:themeFill="background1"/>
            <w:vAlign w:val="center"/>
          </w:tcPr>
          <w:p w14:paraId="58008900" w14:textId="77777777" w:rsidR="00EC1518" w:rsidRPr="008940EA" w:rsidRDefault="00EC1518" w:rsidP="00603328">
            <w:pPr>
              <w:pStyle w:val="JSCsummarytableheaderrow"/>
              <w:rPr>
                <w:b/>
                <w:lang w:val="en-GB"/>
              </w:rPr>
            </w:pPr>
            <w:r w:rsidRPr="008940EA">
              <w:t>Parameter</w:t>
            </w:r>
          </w:p>
        </w:tc>
        <w:tc>
          <w:tcPr>
            <w:tcW w:w="1667" w:type="pct"/>
            <w:shd w:val="pct10" w:color="auto" w:fill="FFFFFF" w:themeFill="background1"/>
            <w:vAlign w:val="center"/>
          </w:tcPr>
          <w:p w14:paraId="2794B10C" w14:textId="77777777" w:rsidR="00EC1518" w:rsidRPr="008940EA" w:rsidRDefault="00EC1518" w:rsidP="00603328">
            <w:pPr>
              <w:pStyle w:val="JSCsummarytableheaderrow"/>
              <w:rPr>
                <w:b/>
                <w:lang w:val="en-GB"/>
              </w:rPr>
            </w:pPr>
            <w:r w:rsidRPr="008940EA">
              <w:t> </w:t>
            </w:r>
          </w:p>
        </w:tc>
        <w:tc>
          <w:tcPr>
            <w:tcW w:w="1666" w:type="pct"/>
            <w:shd w:val="pct10" w:color="auto" w:fill="FFFFFF" w:themeFill="background1"/>
          </w:tcPr>
          <w:p w14:paraId="0E58F05B" w14:textId="77777777" w:rsidR="00EC1518" w:rsidRPr="008940EA" w:rsidRDefault="00EC1518" w:rsidP="00603328">
            <w:pPr>
              <w:pStyle w:val="JSCsummarytableheaderrow"/>
            </w:pPr>
          </w:p>
        </w:tc>
      </w:tr>
      <w:tr w:rsidR="00EC1518" w:rsidRPr="009C2279" w14:paraId="1089924E" w14:textId="77777777" w:rsidTr="00603328">
        <w:tc>
          <w:tcPr>
            <w:tcW w:w="1667" w:type="pct"/>
            <w:shd w:val="clear" w:color="auto" w:fill="auto"/>
            <w:vAlign w:val="center"/>
          </w:tcPr>
          <w:p w14:paraId="58D16F12" w14:textId="77777777" w:rsidR="00EC1518" w:rsidRPr="008940EA" w:rsidRDefault="00EC1518" w:rsidP="00603328">
            <w:pPr>
              <w:pStyle w:val="JSCsummarytabletext"/>
            </w:pPr>
            <w:r w:rsidRPr="008940EA">
              <w:t>PEC</w:t>
            </w:r>
            <w:r w:rsidRPr="008940EA">
              <w:rPr>
                <w:vertAlign w:val="subscript"/>
              </w:rPr>
              <w:t>sw</w:t>
            </w:r>
            <w:r w:rsidRPr="008940EA">
              <w:t xml:space="preserve"> (initial max.) NEU (mg/L)</w:t>
            </w:r>
          </w:p>
        </w:tc>
        <w:tc>
          <w:tcPr>
            <w:tcW w:w="1667" w:type="pct"/>
            <w:shd w:val="clear" w:color="auto" w:fill="auto"/>
            <w:vAlign w:val="center"/>
          </w:tcPr>
          <w:p w14:paraId="759EEBE3" w14:textId="77777777" w:rsidR="00EC1518" w:rsidRPr="008940EA" w:rsidRDefault="00EC1518" w:rsidP="00603328">
            <w:pPr>
              <w:pStyle w:val="RepTable"/>
              <w:spacing w:before="60" w:after="60"/>
              <w:rPr>
                <w:szCs w:val="20"/>
              </w:rPr>
            </w:pPr>
            <w:r w:rsidRPr="008940EA">
              <w:t>0.005977</w:t>
            </w:r>
          </w:p>
        </w:tc>
        <w:tc>
          <w:tcPr>
            <w:tcW w:w="1666" w:type="pct"/>
          </w:tcPr>
          <w:p w14:paraId="6CCC684F" w14:textId="50744778" w:rsidR="00EC1518" w:rsidRPr="008940EA" w:rsidRDefault="00EC1518" w:rsidP="00603328">
            <w:pPr>
              <w:pStyle w:val="RepTable"/>
              <w:spacing w:before="60" w:after="60"/>
            </w:pPr>
            <w:r w:rsidRPr="008940EA">
              <w:t>Section 8 (Environmental Fate), Chapter 8.9, Table 8.9-</w:t>
            </w:r>
            <w:r w:rsidR="00A12830" w:rsidRPr="00A12830">
              <w:rPr>
                <w:highlight w:val="lightGray"/>
              </w:rPr>
              <w:t>9</w:t>
            </w:r>
            <w:r w:rsidR="00A12830">
              <w:t xml:space="preserve"> </w:t>
            </w:r>
            <w:r w:rsidRPr="00A12830">
              <w:rPr>
                <w:strike/>
                <w:color w:val="D9D9D9" w:themeColor="background1" w:themeShade="D9"/>
              </w:rPr>
              <w:t>8</w:t>
            </w:r>
            <w:r w:rsidRPr="008940EA">
              <w:t xml:space="preserve">. </w:t>
            </w:r>
          </w:p>
          <w:p w14:paraId="78CAA0D9" w14:textId="77777777" w:rsidR="00EC1518" w:rsidRPr="00E1303E" w:rsidRDefault="00EC1518" w:rsidP="00603328">
            <w:pPr>
              <w:pStyle w:val="RepTable"/>
              <w:spacing w:before="60" w:after="60"/>
              <w:rPr>
                <w:lang w:val="pt-BR"/>
              </w:rPr>
            </w:pPr>
            <w:r w:rsidRPr="00E1303E">
              <w:rPr>
                <w:lang w:val="pt-BR"/>
              </w:rPr>
              <w:t>FOCUS Step 2, NEU Mar - Sep</w:t>
            </w:r>
          </w:p>
        </w:tc>
      </w:tr>
      <w:tr w:rsidR="00EC1518" w:rsidRPr="008940EA" w14:paraId="09F4A801" w14:textId="77777777" w:rsidTr="00603328">
        <w:tc>
          <w:tcPr>
            <w:tcW w:w="1667" w:type="pct"/>
            <w:shd w:val="clear" w:color="auto" w:fill="auto"/>
            <w:vAlign w:val="center"/>
          </w:tcPr>
          <w:p w14:paraId="08BE7C5A" w14:textId="77777777" w:rsidR="00EC1518" w:rsidRPr="008940EA" w:rsidRDefault="00EC1518" w:rsidP="00603328">
            <w:pPr>
              <w:pStyle w:val="JSCsummarytabletext"/>
            </w:pPr>
            <w:r w:rsidRPr="008940EA">
              <w:t>BCF</w:t>
            </w:r>
            <w:r w:rsidRPr="008940EA">
              <w:rPr>
                <w:vertAlign w:val="subscript"/>
              </w:rPr>
              <w:t>fish</w:t>
            </w:r>
          </w:p>
        </w:tc>
        <w:tc>
          <w:tcPr>
            <w:tcW w:w="1667" w:type="pct"/>
            <w:shd w:val="clear" w:color="auto" w:fill="auto"/>
            <w:vAlign w:val="center"/>
          </w:tcPr>
          <w:p w14:paraId="0EB53D26" w14:textId="77777777" w:rsidR="00EC1518" w:rsidRPr="008940EA" w:rsidRDefault="00EC1518" w:rsidP="00603328">
            <w:pPr>
              <w:pStyle w:val="RepTable"/>
              <w:spacing w:before="60" w:after="60"/>
              <w:rPr>
                <w:szCs w:val="20"/>
              </w:rPr>
            </w:pPr>
            <w:r w:rsidRPr="008940EA">
              <w:t>340</w:t>
            </w:r>
          </w:p>
        </w:tc>
        <w:tc>
          <w:tcPr>
            <w:tcW w:w="1666" w:type="pct"/>
          </w:tcPr>
          <w:p w14:paraId="59F793F9" w14:textId="77745B34" w:rsidR="00EC1518" w:rsidRPr="008940EA" w:rsidRDefault="00F86919" w:rsidP="00603328">
            <w:pPr>
              <w:pStyle w:val="RepTable"/>
              <w:spacing w:before="60" w:after="60"/>
            </w:pPr>
            <w:r w:rsidRPr="00700C6B">
              <w:rPr>
                <w:highlight w:val="lightGray"/>
              </w:rPr>
              <w:t>LoEP</w:t>
            </w:r>
          </w:p>
        </w:tc>
      </w:tr>
      <w:tr w:rsidR="00EC1518" w:rsidRPr="008940EA" w14:paraId="6F536A8C" w14:textId="77777777" w:rsidTr="00603328">
        <w:tc>
          <w:tcPr>
            <w:tcW w:w="1667" w:type="pct"/>
            <w:shd w:val="clear" w:color="auto" w:fill="auto"/>
            <w:vAlign w:val="center"/>
          </w:tcPr>
          <w:p w14:paraId="09DDDB19" w14:textId="77777777" w:rsidR="00EC1518" w:rsidRPr="008940EA" w:rsidRDefault="00EC1518" w:rsidP="00603328">
            <w:pPr>
              <w:pStyle w:val="JSCsummarytabletext"/>
            </w:pPr>
            <w:r w:rsidRPr="008940EA">
              <w:t>BMF</w:t>
            </w:r>
          </w:p>
        </w:tc>
        <w:tc>
          <w:tcPr>
            <w:tcW w:w="1667" w:type="pct"/>
            <w:shd w:val="clear" w:color="auto" w:fill="auto"/>
            <w:vAlign w:val="center"/>
          </w:tcPr>
          <w:p w14:paraId="1F2B126B" w14:textId="77777777" w:rsidR="00EC1518" w:rsidRPr="008940EA" w:rsidRDefault="00EC1518" w:rsidP="00603328">
            <w:pPr>
              <w:pStyle w:val="RepTable"/>
              <w:spacing w:before="60" w:after="60"/>
              <w:rPr>
                <w:szCs w:val="20"/>
              </w:rPr>
            </w:pPr>
            <w:r w:rsidRPr="008940EA">
              <w:t>-</w:t>
            </w:r>
          </w:p>
        </w:tc>
        <w:tc>
          <w:tcPr>
            <w:tcW w:w="1666" w:type="pct"/>
          </w:tcPr>
          <w:p w14:paraId="526E5F86" w14:textId="77777777" w:rsidR="00EC1518" w:rsidRPr="008940EA" w:rsidRDefault="00EC1518" w:rsidP="00603328">
            <w:pPr>
              <w:pStyle w:val="RepTable"/>
              <w:spacing w:before="60" w:after="60"/>
            </w:pPr>
            <w:r w:rsidRPr="008940EA">
              <w:t>biomagnification factor (relevant for BCF ≥ 2000)</w:t>
            </w:r>
          </w:p>
        </w:tc>
      </w:tr>
      <w:tr w:rsidR="00EC1518" w:rsidRPr="008940EA" w14:paraId="071B8BBA" w14:textId="77777777" w:rsidTr="00603328">
        <w:tc>
          <w:tcPr>
            <w:tcW w:w="1667" w:type="pct"/>
            <w:shd w:val="clear" w:color="auto" w:fill="auto"/>
            <w:vAlign w:val="center"/>
          </w:tcPr>
          <w:p w14:paraId="6E2B7903" w14:textId="77777777" w:rsidR="00EC1518" w:rsidRPr="008940EA" w:rsidRDefault="00EC1518" w:rsidP="00603328">
            <w:pPr>
              <w:pStyle w:val="JSCsummarytabletext"/>
            </w:pPr>
            <w:r w:rsidRPr="008940EA">
              <w:t>PEC</w:t>
            </w:r>
            <w:r w:rsidRPr="008940EA">
              <w:rPr>
                <w:vertAlign w:val="subscript"/>
              </w:rPr>
              <w:t>fish</w:t>
            </w:r>
          </w:p>
        </w:tc>
        <w:tc>
          <w:tcPr>
            <w:tcW w:w="1667" w:type="pct"/>
            <w:shd w:val="clear" w:color="auto" w:fill="auto"/>
            <w:vAlign w:val="center"/>
          </w:tcPr>
          <w:p w14:paraId="14CE678C" w14:textId="5E83A864" w:rsidR="00EC1518" w:rsidRPr="008940EA" w:rsidRDefault="00EC1518" w:rsidP="00603328">
            <w:pPr>
              <w:pStyle w:val="RepTable"/>
              <w:spacing w:before="60" w:after="60"/>
              <w:rPr>
                <w:szCs w:val="20"/>
              </w:rPr>
            </w:pPr>
            <w:r w:rsidRPr="002E6EE0">
              <w:rPr>
                <w:strike/>
                <w:color w:val="D9D9D9" w:themeColor="background1" w:themeShade="D9"/>
              </w:rPr>
              <w:t>2.0</w:t>
            </w:r>
            <w:r w:rsidR="002E6EE0" w:rsidRPr="002E6EE0">
              <w:rPr>
                <w:color w:val="D9D9D9" w:themeColor="background1" w:themeShade="D9"/>
              </w:rPr>
              <w:t xml:space="preserve"> </w:t>
            </w:r>
            <w:r w:rsidR="002E6EE0" w:rsidRPr="002E6EE0">
              <w:rPr>
                <w:highlight w:val="lightGray"/>
              </w:rPr>
              <w:t>1.</w:t>
            </w:r>
            <w:r w:rsidR="00A12830">
              <w:rPr>
                <w:highlight w:val="lightGray"/>
              </w:rPr>
              <w:t>08</w:t>
            </w:r>
          </w:p>
        </w:tc>
        <w:tc>
          <w:tcPr>
            <w:tcW w:w="1666" w:type="pct"/>
          </w:tcPr>
          <w:p w14:paraId="4D671849" w14:textId="77777777" w:rsidR="00EC1518" w:rsidRPr="008940EA" w:rsidRDefault="00EC1518" w:rsidP="00603328">
            <w:pPr>
              <w:pStyle w:val="RepTable"/>
              <w:spacing w:before="60" w:after="60"/>
            </w:pPr>
            <w:r w:rsidRPr="008940EA">
              <w:t>PEC</w:t>
            </w:r>
            <w:r w:rsidRPr="008940EA">
              <w:rPr>
                <w:vertAlign w:val="subscript"/>
              </w:rPr>
              <w:t>FISH</w:t>
            </w:r>
            <w:r w:rsidRPr="008940EA">
              <w:t xml:space="preserve"> = PEC</w:t>
            </w:r>
            <w:r w:rsidRPr="008940EA">
              <w:rPr>
                <w:vertAlign w:val="subscript"/>
              </w:rPr>
              <w:t>WATER</w:t>
            </w:r>
            <w:r w:rsidRPr="008940EA">
              <w:t xml:space="preserve"> × BCF</w:t>
            </w:r>
            <w:r w:rsidRPr="008940EA">
              <w:rPr>
                <w:vertAlign w:val="subscript"/>
              </w:rPr>
              <w:t xml:space="preserve">FISH </w:t>
            </w:r>
            <w:r w:rsidRPr="008940EA">
              <w:t>× TWA</w:t>
            </w:r>
          </w:p>
        </w:tc>
      </w:tr>
      <w:tr w:rsidR="00EC1518" w:rsidRPr="008940EA" w14:paraId="5545E8EE" w14:textId="77777777" w:rsidTr="00603328">
        <w:tc>
          <w:tcPr>
            <w:tcW w:w="1667" w:type="pct"/>
            <w:shd w:val="clear" w:color="auto" w:fill="auto"/>
            <w:vAlign w:val="center"/>
          </w:tcPr>
          <w:p w14:paraId="46CC24EE" w14:textId="77777777" w:rsidR="00EC1518" w:rsidRPr="008940EA" w:rsidRDefault="00EC1518" w:rsidP="00603328">
            <w:pPr>
              <w:pStyle w:val="JSCsummarytabletext"/>
            </w:pPr>
            <w:r w:rsidRPr="008940EA">
              <w:t>Daily dietary dose (mg/kg bw/d)</w:t>
            </w:r>
          </w:p>
        </w:tc>
        <w:tc>
          <w:tcPr>
            <w:tcW w:w="1667" w:type="pct"/>
            <w:shd w:val="clear" w:color="auto" w:fill="auto"/>
            <w:vAlign w:val="center"/>
          </w:tcPr>
          <w:p w14:paraId="20B18771" w14:textId="0523ADAE" w:rsidR="00EC1518" w:rsidRPr="008940EA" w:rsidRDefault="00EC1518" w:rsidP="00603328">
            <w:pPr>
              <w:pStyle w:val="RepTable"/>
              <w:spacing w:before="60" w:after="60"/>
              <w:rPr>
                <w:szCs w:val="20"/>
              </w:rPr>
            </w:pPr>
            <w:r w:rsidRPr="00A12830">
              <w:rPr>
                <w:strike/>
                <w:color w:val="D9D9D9" w:themeColor="background1" w:themeShade="D9"/>
              </w:rPr>
              <w:t>0.32</w:t>
            </w:r>
            <w:r w:rsidR="002E6EE0" w:rsidRPr="00A12830">
              <w:rPr>
                <w:color w:val="D9D9D9" w:themeColor="background1" w:themeShade="D9"/>
              </w:rPr>
              <w:t xml:space="preserve"> </w:t>
            </w:r>
            <w:r w:rsidR="002E6EE0" w:rsidRPr="002E6EE0">
              <w:rPr>
                <w:highlight w:val="lightGray"/>
              </w:rPr>
              <w:t>0.17</w:t>
            </w:r>
          </w:p>
        </w:tc>
        <w:tc>
          <w:tcPr>
            <w:tcW w:w="1666" w:type="pct"/>
          </w:tcPr>
          <w:p w14:paraId="55A5D0BE" w14:textId="77777777" w:rsidR="00EC1518" w:rsidRPr="008940EA" w:rsidRDefault="00EC1518" w:rsidP="00603328">
            <w:pPr>
              <w:pStyle w:val="RepTable"/>
              <w:spacing w:before="60" w:after="60"/>
            </w:pPr>
            <w:r w:rsidRPr="008940EA">
              <w:t>DDD = PEC</w:t>
            </w:r>
            <w:r w:rsidRPr="008940EA">
              <w:rPr>
                <w:vertAlign w:val="subscript"/>
              </w:rPr>
              <w:t>FISH</w:t>
            </w:r>
            <w:r w:rsidRPr="008940EA">
              <w:t xml:space="preserve"> × 0.159</w:t>
            </w:r>
          </w:p>
        </w:tc>
      </w:tr>
      <w:tr w:rsidR="00EC1518" w:rsidRPr="008940EA" w14:paraId="77B354C0" w14:textId="77777777" w:rsidTr="00603328">
        <w:tc>
          <w:tcPr>
            <w:tcW w:w="1667" w:type="pct"/>
            <w:shd w:val="clear" w:color="auto" w:fill="auto"/>
            <w:vAlign w:val="center"/>
          </w:tcPr>
          <w:p w14:paraId="7605DF7B" w14:textId="77777777" w:rsidR="00EC1518" w:rsidRPr="000F6BE3" w:rsidRDefault="00EC1518" w:rsidP="00603328">
            <w:pPr>
              <w:pStyle w:val="JSCsummarytabletext"/>
              <w:rPr>
                <w:lang w:val="en-US"/>
              </w:rPr>
            </w:pPr>
            <w:r w:rsidRPr="000F6BE3">
              <w:rPr>
                <w:lang w:val="en-US"/>
              </w:rPr>
              <w:t>NOEL (mg/kg bw/d)</w:t>
            </w:r>
          </w:p>
        </w:tc>
        <w:tc>
          <w:tcPr>
            <w:tcW w:w="1667" w:type="pct"/>
            <w:shd w:val="clear" w:color="auto" w:fill="auto"/>
            <w:vAlign w:val="center"/>
          </w:tcPr>
          <w:p w14:paraId="5A5B5689" w14:textId="3A6A2044" w:rsidR="00EC1518" w:rsidRPr="008940EA" w:rsidRDefault="00EC1518" w:rsidP="00603328">
            <w:pPr>
              <w:pStyle w:val="RepTable"/>
              <w:spacing w:before="60" w:after="60"/>
              <w:rPr>
                <w:szCs w:val="20"/>
                <w:vertAlign w:val="superscript"/>
              </w:rPr>
            </w:pPr>
            <w:r w:rsidRPr="00A12830">
              <w:rPr>
                <w:strike/>
                <w:color w:val="D9D9D9" w:themeColor="background1" w:themeShade="D9"/>
              </w:rPr>
              <w:t>2.06</w:t>
            </w:r>
            <w:r w:rsidR="00A12830" w:rsidRPr="00A12830">
              <w:rPr>
                <w:color w:val="D9D9D9" w:themeColor="background1" w:themeShade="D9"/>
              </w:rPr>
              <w:t xml:space="preserve"> </w:t>
            </w:r>
            <w:r w:rsidR="00A12830" w:rsidRPr="00A12830">
              <w:rPr>
                <w:highlight w:val="lightGray"/>
              </w:rPr>
              <w:t>5.803</w:t>
            </w:r>
          </w:p>
        </w:tc>
        <w:tc>
          <w:tcPr>
            <w:tcW w:w="1666" w:type="pct"/>
          </w:tcPr>
          <w:p w14:paraId="7D13B27D" w14:textId="61FCFE81" w:rsidR="00EC1518" w:rsidRPr="008940EA" w:rsidRDefault="00EC1518" w:rsidP="00603328">
            <w:pPr>
              <w:pStyle w:val="RepTable"/>
              <w:spacing w:before="60" w:after="60"/>
            </w:pPr>
            <w:r w:rsidRPr="008940EA">
              <w:t>10 times toxicity of the parent (</w:t>
            </w:r>
            <w:r w:rsidR="00A12830" w:rsidRPr="00CF64DE">
              <w:t>experimental acute LD</w:t>
            </w:r>
            <w:r w:rsidR="00A12830" w:rsidRPr="00CF64DE">
              <w:rPr>
                <w:vertAlign w:val="subscript"/>
              </w:rPr>
              <w:t>50</w:t>
            </w:r>
            <w:r w:rsidR="00A12830" w:rsidRPr="00CF64DE">
              <w:t>/10 for 2,4</w:t>
            </w:r>
            <w:r w:rsidR="00A12830" w:rsidRPr="00CF64DE">
              <w:noBreakHyphen/>
              <w:t>D acid</w:t>
            </w:r>
            <w:r w:rsidR="00A12830" w:rsidRPr="008940EA">
              <w:t xml:space="preserve"> </w:t>
            </w:r>
            <w:r w:rsidRPr="00A12830">
              <w:rPr>
                <w:strike/>
                <w:color w:val="D9D9D9" w:themeColor="background1" w:themeShade="D9"/>
              </w:rPr>
              <w:t>NOEL for 2,4</w:t>
            </w:r>
            <w:r w:rsidRPr="00A12830">
              <w:rPr>
                <w:strike/>
                <w:color w:val="D9D9D9" w:themeColor="background1" w:themeShade="D9"/>
              </w:rPr>
              <w:noBreakHyphen/>
              <w:t>D acid</w:t>
            </w:r>
            <w:r w:rsidRPr="008940EA">
              <w:t>)</w:t>
            </w:r>
          </w:p>
        </w:tc>
      </w:tr>
      <w:tr w:rsidR="00EC1518" w:rsidRPr="00793EBE" w14:paraId="634E2F25" w14:textId="77777777" w:rsidTr="00603328">
        <w:tc>
          <w:tcPr>
            <w:tcW w:w="1667" w:type="pct"/>
            <w:shd w:val="clear" w:color="auto" w:fill="auto"/>
            <w:vAlign w:val="center"/>
          </w:tcPr>
          <w:p w14:paraId="35C746F5" w14:textId="77777777" w:rsidR="00EC1518" w:rsidRPr="008940EA" w:rsidRDefault="00EC1518" w:rsidP="00603328">
            <w:pPr>
              <w:pStyle w:val="JSCsummarytabletext"/>
            </w:pPr>
            <w:r w:rsidRPr="008940EA">
              <w:t>TER</w:t>
            </w:r>
            <w:r w:rsidRPr="008940EA">
              <w:rPr>
                <w:vertAlign w:val="subscript"/>
              </w:rPr>
              <w:t>lt</w:t>
            </w:r>
          </w:p>
        </w:tc>
        <w:tc>
          <w:tcPr>
            <w:tcW w:w="1667" w:type="pct"/>
            <w:shd w:val="clear" w:color="auto" w:fill="auto"/>
            <w:vAlign w:val="center"/>
          </w:tcPr>
          <w:p w14:paraId="38F9EC90" w14:textId="4C8F2024" w:rsidR="00EC1518" w:rsidRPr="008940EA" w:rsidRDefault="00EC1518" w:rsidP="00603328">
            <w:pPr>
              <w:pStyle w:val="RepTable"/>
              <w:spacing w:before="60" w:after="60"/>
              <w:rPr>
                <w:szCs w:val="20"/>
              </w:rPr>
            </w:pPr>
            <w:r w:rsidRPr="00A12830">
              <w:rPr>
                <w:strike/>
                <w:color w:val="D9D9D9" w:themeColor="background1" w:themeShade="D9"/>
              </w:rPr>
              <w:t>18</w:t>
            </w:r>
            <w:r w:rsidR="00A12830">
              <w:t xml:space="preserve"> </w:t>
            </w:r>
            <w:r w:rsidR="00A12830" w:rsidRPr="00A12830">
              <w:rPr>
                <w:highlight w:val="lightGray"/>
              </w:rPr>
              <w:t>34</w:t>
            </w:r>
          </w:p>
        </w:tc>
        <w:tc>
          <w:tcPr>
            <w:tcW w:w="1666" w:type="pct"/>
          </w:tcPr>
          <w:p w14:paraId="66F515B2" w14:textId="77777777" w:rsidR="00EC1518" w:rsidRPr="0003565F" w:rsidRDefault="00EC1518" w:rsidP="00603328">
            <w:pPr>
              <w:pStyle w:val="RepTable"/>
              <w:spacing w:before="60" w:after="60"/>
            </w:pPr>
            <w:r w:rsidRPr="008940EA">
              <w:t>Trigger ≥5</w:t>
            </w:r>
          </w:p>
        </w:tc>
      </w:tr>
    </w:tbl>
    <w:p w14:paraId="6FA8FF01" w14:textId="77777777" w:rsidR="00EC1518" w:rsidRPr="0003565F" w:rsidRDefault="00EC1518" w:rsidP="00EC1518">
      <w:pPr>
        <w:pStyle w:val="JSCnormal"/>
        <w:jc w:val="both"/>
      </w:pPr>
      <w:r w:rsidRPr="0003565F">
        <w:t>The TER</w:t>
      </w:r>
      <w:r w:rsidRPr="0003565F">
        <w:rPr>
          <w:vertAlign w:val="subscript"/>
        </w:rPr>
        <w:t xml:space="preserve">LT </w:t>
      </w:r>
      <w:r w:rsidRPr="0003565F">
        <w:t xml:space="preserve">is above the trigger value of 5 indicating an acceptable long-term risk to fish-eating </w:t>
      </w:r>
      <w:r>
        <w:t>mammals</w:t>
      </w:r>
      <w:r w:rsidRPr="0003565F">
        <w:t xml:space="preserve"> from the metabolite 2,4-DC</w:t>
      </w:r>
      <w:r>
        <w:t>P</w:t>
      </w:r>
      <w:r w:rsidRPr="0003565F">
        <w:t xml:space="preserve">. </w:t>
      </w:r>
    </w:p>
    <w:p w14:paraId="028C995D" w14:textId="77777777" w:rsidR="00EC1518" w:rsidRPr="0003565F" w:rsidRDefault="00EC1518" w:rsidP="00EE066E">
      <w:pPr>
        <w:pStyle w:val="JSCnormal"/>
        <w:jc w:val="both"/>
      </w:pPr>
    </w:p>
    <w:p w14:paraId="4C435610" w14:textId="75C69F08" w:rsidR="004B4341" w:rsidRDefault="004B4341" w:rsidP="004B4341">
      <w:pPr>
        <w:pStyle w:val="JSCsummarytableheader"/>
        <w:tabs>
          <w:tab w:val="clear" w:pos="1985"/>
          <w:tab w:val="left" w:pos="0"/>
        </w:tabs>
        <w:ind w:left="0" w:firstLine="0"/>
        <w:jc w:val="both"/>
      </w:pPr>
      <w:r w:rsidRPr="00A64CB0">
        <w:lastRenderedPageBreak/>
        <w:t xml:space="preserve">Table </w:t>
      </w:r>
      <w:r>
        <w:fldChar w:fldCharType="begin"/>
      </w:r>
      <w:r>
        <w:instrText xml:space="preserve"> STYLEREF 4 \s </w:instrText>
      </w:r>
      <w:r>
        <w:fldChar w:fldCharType="separate"/>
      </w:r>
      <w:r w:rsidRPr="00A64CB0">
        <w:rPr>
          <w:noProof/>
        </w:rPr>
        <w:t>9.2.2.4</w:t>
      </w:r>
      <w:r>
        <w:rPr>
          <w:noProof/>
        </w:rPr>
        <w:fldChar w:fldCharType="end"/>
      </w:r>
      <w:r w:rsidRPr="00A64CB0">
        <w:noBreakHyphen/>
      </w:r>
      <w:r>
        <w:fldChar w:fldCharType="begin"/>
      </w:r>
      <w:r>
        <w:instrText xml:space="preserve"> SEQ Table \* ARABIC \s 4 </w:instrText>
      </w:r>
      <w:r>
        <w:fldChar w:fldCharType="separate"/>
      </w:r>
      <w:r w:rsidRPr="00A64CB0">
        <w:rPr>
          <w:noProof/>
        </w:rPr>
        <w:t>4</w:t>
      </w:r>
      <w:r>
        <w:rPr>
          <w:noProof/>
        </w:rPr>
        <w:fldChar w:fldCharType="end"/>
      </w:r>
      <w:r w:rsidRPr="00A64CB0">
        <w:t>:</w:t>
      </w:r>
      <w:r w:rsidRPr="00A64CB0">
        <w:tab/>
        <w:t xml:space="preserve">Assessment of the risk for fish-eating birds due to exposure to </w:t>
      </w:r>
      <w:r w:rsidR="005F486D" w:rsidRPr="00A64CB0">
        <w:t>2,4-DCA</w:t>
      </w:r>
      <w:r w:rsidRPr="00A64CB0">
        <w:rPr>
          <w:lang w:val="en-US"/>
        </w:rPr>
        <w:t xml:space="preserve"> </w:t>
      </w:r>
      <w:r w:rsidRPr="00A64CB0">
        <w:t xml:space="preserve">via bioaccumulation in fish (secondary poisoning) for the intended use of </w:t>
      </w:r>
      <w:r w:rsidR="005F486D" w:rsidRPr="00A64CB0">
        <w:t xml:space="preserve">2,4-D 95 SP </w:t>
      </w:r>
      <w:r w:rsidRPr="00A64CB0">
        <w:t>in</w:t>
      </w:r>
      <w:r w:rsidRPr="00793EBE">
        <w:t xml:space="preserve"> </w:t>
      </w:r>
      <w:r>
        <w:t>spring wheat</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9358E9" w:rsidRPr="00930502" w14:paraId="4A8EFE77" w14:textId="49A40840" w:rsidTr="009358E9">
        <w:trPr>
          <w:tblHeader/>
        </w:trPr>
        <w:tc>
          <w:tcPr>
            <w:tcW w:w="1667" w:type="pct"/>
            <w:shd w:val="pct10" w:color="auto" w:fill="FFFFFF" w:themeFill="background1"/>
            <w:vAlign w:val="center"/>
          </w:tcPr>
          <w:p w14:paraId="75C8D391" w14:textId="77777777" w:rsidR="009358E9" w:rsidRPr="00930502" w:rsidRDefault="009358E9" w:rsidP="00245AF4">
            <w:pPr>
              <w:pStyle w:val="JSCsummarytableheaderrow"/>
              <w:rPr>
                <w:b/>
                <w:lang w:val="en-GB"/>
              </w:rPr>
            </w:pPr>
            <w:r>
              <w:t>Parameter</w:t>
            </w:r>
          </w:p>
        </w:tc>
        <w:tc>
          <w:tcPr>
            <w:tcW w:w="1667" w:type="pct"/>
            <w:shd w:val="pct10" w:color="auto" w:fill="FFFFFF" w:themeFill="background1"/>
            <w:vAlign w:val="center"/>
          </w:tcPr>
          <w:p w14:paraId="34696686" w14:textId="77777777" w:rsidR="009358E9" w:rsidRPr="00930502" w:rsidRDefault="009358E9" w:rsidP="00245AF4">
            <w:pPr>
              <w:pStyle w:val="JSCsummarytableheaderrow"/>
              <w:rPr>
                <w:b/>
                <w:lang w:val="en-GB"/>
              </w:rPr>
            </w:pPr>
            <w:r>
              <w:t> </w:t>
            </w:r>
          </w:p>
        </w:tc>
        <w:tc>
          <w:tcPr>
            <w:tcW w:w="1666" w:type="pct"/>
            <w:shd w:val="pct10" w:color="auto" w:fill="FFFFFF" w:themeFill="background1"/>
          </w:tcPr>
          <w:p w14:paraId="34DD5DF6" w14:textId="081B9617" w:rsidR="009358E9" w:rsidRDefault="009358E9" w:rsidP="00245AF4">
            <w:pPr>
              <w:pStyle w:val="JSCsummarytableheaderrow"/>
            </w:pPr>
            <w:r>
              <w:t>Comments</w:t>
            </w:r>
          </w:p>
        </w:tc>
      </w:tr>
      <w:tr w:rsidR="009358E9" w:rsidRPr="00793EBE" w14:paraId="339F378C" w14:textId="2B6A709F" w:rsidTr="009358E9">
        <w:tc>
          <w:tcPr>
            <w:tcW w:w="1667" w:type="pct"/>
            <w:shd w:val="clear" w:color="auto" w:fill="auto"/>
            <w:vAlign w:val="center"/>
          </w:tcPr>
          <w:p w14:paraId="6AC508A0" w14:textId="230DC1C2" w:rsidR="009358E9" w:rsidRPr="00793EBE" w:rsidRDefault="009358E9" w:rsidP="00A64CB0">
            <w:pPr>
              <w:pStyle w:val="JSCsummarytabletext"/>
            </w:pPr>
            <w:r>
              <w:t>PEC</w:t>
            </w:r>
            <w:r>
              <w:rPr>
                <w:vertAlign w:val="subscript"/>
              </w:rPr>
              <w:t>sw</w:t>
            </w:r>
            <w:r>
              <w:t xml:space="preserve"> (initial max.) (mg/L)</w:t>
            </w:r>
          </w:p>
        </w:tc>
        <w:tc>
          <w:tcPr>
            <w:tcW w:w="1667" w:type="pct"/>
            <w:shd w:val="clear" w:color="auto" w:fill="auto"/>
            <w:vAlign w:val="center"/>
          </w:tcPr>
          <w:p w14:paraId="23E8C375" w14:textId="13085D72" w:rsidR="009358E9" w:rsidRPr="00793EBE" w:rsidRDefault="009358E9" w:rsidP="00A64CB0">
            <w:pPr>
              <w:pStyle w:val="RepTable"/>
              <w:spacing w:before="60" w:after="60"/>
              <w:rPr>
                <w:szCs w:val="20"/>
              </w:rPr>
            </w:pPr>
            <w:r>
              <w:t>0.017</w:t>
            </w:r>
            <w:r w:rsidR="00AE73C7">
              <w:t>6208</w:t>
            </w:r>
          </w:p>
        </w:tc>
        <w:tc>
          <w:tcPr>
            <w:tcW w:w="1666" w:type="pct"/>
          </w:tcPr>
          <w:p w14:paraId="2D6F5DD4" w14:textId="0E19AE28" w:rsidR="009358E9" w:rsidRDefault="00AF10B7" w:rsidP="00A64CB0">
            <w:pPr>
              <w:pStyle w:val="RepTable"/>
              <w:spacing w:before="60" w:after="60"/>
            </w:pPr>
            <w:r w:rsidRPr="008940EA">
              <w:t>Section 8 (Environmental Fate), Chapter 8.</w:t>
            </w:r>
            <w:r w:rsidR="008940EA" w:rsidRPr="008940EA">
              <w:t>9</w:t>
            </w:r>
            <w:r w:rsidRPr="008940EA">
              <w:t xml:space="preserve">, </w:t>
            </w:r>
            <w:r w:rsidR="00A12830" w:rsidRPr="008940EA">
              <w:t>Table 8.9-</w:t>
            </w:r>
            <w:r w:rsidR="00A12830" w:rsidRPr="00F86919">
              <w:rPr>
                <w:highlight w:val="lightGray"/>
              </w:rPr>
              <w:t>8</w:t>
            </w:r>
            <w:r w:rsidR="00A12830">
              <w:t xml:space="preserve"> </w:t>
            </w:r>
            <w:r w:rsidR="00A12830" w:rsidRPr="00F86919">
              <w:rPr>
                <w:strike/>
                <w:color w:val="D9D9D9" w:themeColor="background1" w:themeShade="D9"/>
              </w:rPr>
              <w:t>7</w:t>
            </w:r>
            <w:r w:rsidR="00A12830" w:rsidRPr="008940EA">
              <w:t>.</w:t>
            </w:r>
            <w:r w:rsidR="00A12830">
              <w:t xml:space="preserve"> </w:t>
            </w:r>
            <w:r w:rsidR="00A12830" w:rsidRPr="00F86919">
              <w:rPr>
                <w:highlight w:val="lightGray"/>
              </w:rPr>
              <w:t>Step 1</w:t>
            </w:r>
          </w:p>
        </w:tc>
      </w:tr>
      <w:tr w:rsidR="009358E9" w:rsidRPr="00793EBE" w14:paraId="51769587" w14:textId="246F4E3B" w:rsidTr="009358E9">
        <w:tc>
          <w:tcPr>
            <w:tcW w:w="1667" w:type="pct"/>
            <w:shd w:val="clear" w:color="auto" w:fill="auto"/>
            <w:vAlign w:val="center"/>
          </w:tcPr>
          <w:p w14:paraId="7E22B9BE" w14:textId="5CC53E14" w:rsidR="009358E9" w:rsidRPr="00793EBE" w:rsidRDefault="009358E9" w:rsidP="001961C3">
            <w:pPr>
              <w:pStyle w:val="JSCsummarytabletext"/>
            </w:pPr>
            <w:r>
              <w:t>BCF</w:t>
            </w:r>
            <w:r>
              <w:rPr>
                <w:vertAlign w:val="subscript"/>
              </w:rPr>
              <w:t>fish</w:t>
            </w:r>
          </w:p>
        </w:tc>
        <w:tc>
          <w:tcPr>
            <w:tcW w:w="1667" w:type="pct"/>
            <w:shd w:val="clear" w:color="auto" w:fill="auto"/>
            <w:vAlign w:val="center"/>
          </w:tcPr>
          <w:p w14:paraId="153C9D98" w14:textId="27C8D98F" w:rsidR="009358E9" w:rsidRPr="009358E9" w:rsidRDefault="006C1E33" w:rsidP="001961C3">
            <w:pPr>
              <w:pStyle w:val="RepTable"/>
              <w:spacing w:before="60" w:after="60"/>
              <w:rPr>
                <w:szCs w:val="20"/>
              </w:rPr>
            </w:pPr>
            <w:r>
              <w:t>31</w:t>
            </w:r>
          </w:p>
        </w:tc>
        <w:tc>
          <w:tcPr>
            <w:tcW w:w="1666" w:type="pct"/>
          </w:tcPr>
          <w:p w14:paraId="5D18FA75" w14:textId="7AD02E19" w:rsidR="009358E9" w:rsidRPr="001961C3" w:rsidRDefault="00A12830" w:rsidP="001961C3">
            <w:pPr>
              <w:pStyle w:val="RepTable"/>
              <w:spacing w:before="60" w:after="60"/>
              <w:rPr>
                <w:highlight w:val="green"/>
              </w:rPr>
            </w:pPr>
            <w:r w:rsidRPr="00700C6B">
              <w:rPr>
                <w:highlight w:val="lightGray"/>
              </w:rPr>
              <w:t>LoEP</w:t>
            </w:r>
          </w:p>
        </w:tc>
      </w:tr>
      <w:tr w:rsidR="009358E9" w:rsidRPr="00793EBE" w14:paraId="79096E55" w14:textId="224D5038" w:rsidTr="009358E9">
        <w:tc>
          <w:tcPr>
            <w:tcW w:w="1667" w:type="pct"/>
            <w:shd w:val="clear" w:color="auto" w:fill="auto"/>
            <w:vAlign w:val="center"/>
          </w:tcPr>
          <w:p w14:paraId="4D53368E" w14:textId="77777777" w:rsidR="009358E9" w:rsidRPr="00793EBE" w:rsidRDefault="009358E9" w:rsidP="009358E9">
            <w:pPr>
              <w:pStyle w:val="JSCsummarytabletext"/>
            </w:pPr>
            <w:r>
              <w:t>BMF</w:t>
            </w:r>
          </w:p>
        </w:tc>
        <w:tc>
          <w:tcPr>
            <w:tcW w:w="1667" w:type="pct"/>
            <w:shd w:val="clear" w:color="auto" w:fill="auto"/>
            <w:vAlign w:val="center"/>
          </w:tcPr>
          <w:p w14:paraId="0C60CF9D" w14:textId="608AFE75" w:rsidR="009358E9" w:rsidRPr="009358E9" w:rsidRDefault="009358E9" w:rsidP="009358E9">
            <w:pPr>
              <w:pStyle w:val="RepTable"/>
              <w:spacing w:before="60" w:after="60"/>
              <w:rPr>
                <w:szCs w:val="20"/>
              </w:rPr>
            </w:pPr>
            <w:r w:rsidRPr="009358E9">
              <w:t>-</w:t>
            </w:r>
          </w:p>
        </w:tc>
        <w:tc>
          <w:tcPr>
            <w:tcW w:w="1666" w:type="pct"/>
          </w:tcPr>
          <w:p w14:paraId="0B0B3589" w14:textId="1587E69C" w:rsidR="009358E9" w:rsidRPr="001961C3" w:rsidRDefault="009358E9" w:rsidP="009358E9">
            <w:pPr>
              <w:pStyle w:val="RepTable"/>
              <w:spacing w:before="60" w:after="60"/>
              <w:rPr>
                <w:highlight w:val="green"/>
              </w:rPr>
            </w:pPr>
            <w:r w:rsidRPr="00793EBE">
              <w:t>biomagnification factor (relevant for BCF ≥ 2000)</w:t>
            </w:r>
          </w:p>
        </w:tc>
      </w:tr>
      <w:tr w:rsidR="009358E9" w:rsidRPr="00793EBE" w14:paraId="1C2E0956" w14:textId="48117D4B" w:rsidTr="009358E9">
        <w:tc>
          <w:tcPr>
            <w:tcW w:w="1667" w:type="pct"/>
            <w:shd w:val="clear" w:color="auto" w:fill="auto"/>
            <w:vAlign w:val="center"/>
          </w:tcPr>
          <w:p w14:paraId="79DAAAD6" w14:textId="77777777" w:rsidR="009358E9" w:rsidRPr="00793EBE" w:rsidRDefault="009358E9" w:rsidP="009358E9">
            <w:pPr>
              <w:pStyle w:val="JSCsummarytabletext"/>
            </w:pPr>
            <w:r>
              <w:t>PEC</w:t>
            </w:r>
            <w:r>
              <w:rPr>
                <w:vertAlign w:val="subscript"/>
              </w:rPr>
              <w:t>fish</w:t>
            </w:r>
          </w:p>
        </w:tc>
        <w:tc>
          <w:tcPr>
            <w:tcW w:w="1667" w:type="pct"/>
            <w:shd w:val="clear" w:color="auto" w:fill="auto"/>
            <w:vAlign w:val="center"/>
          </w:tcPr>
          <w:p w14:paraId="54D8CC9A" w14:textId="33495570" w:rsidR="009358E9" w:rsidRPr="009358E9" w:rsidRDefault="006C1E33" w:rsidP="009358E9">
            <w:pPr>
              <w:pStyle w:val="RepTable"/>
              <w:spacing w:before="60" w:after="60"/>
              <w:rPr>
                <w:szCs w:val="20"/>
              </w:rPr>
            </w:pPr>
            <w:r w:rsidRPr="00713ED7">
              <w:rPr>
                <w:strike/>
                <w:color w:val="D9D9D9" w:themeColor="background1" w:themeShade="D9"/>
              </w:rPr>
              <w:t>0.541</w:t>
            </w:r>
            <w:r w:rsidR="00713ED7" w:rsidRPr="00713ED7">
              <w:rPr>
                <w:color w:val="D9D9D9" w:themeColor="background1" w:themeShade="D9"/>
              </w:rPr>
              <w:t xml:space="preserve"> </w:t>
            </w:r>
            <w:r w:rsidR="00713ED7" w:rsidRPr="00713ED7">
              <w:rPr>
                <w:highlight w:val="lightGray"/>
              </w:rPr>
              <w:t>0</w:t>
            </w:r>
            <w:r w:rsidR="00713ED7" w:rsidRPr="00332933">
              <w:rPr>
                <w:highlight w:val="lightGray"/>
                <w:shd w:val="clear" w:color="auto" w:fill="D9D9D9" w:themeFill="background1" w:themeFillShade="D9"/>
              </w:rPr>
              <w:t>.</w:t>
            </w:r>
            <w:r w:rsidR="00332933" w:rsidRPr="00332933">
              <w:rPr>
                <w:shd w:val="clear" w:color="auto" w:fill="D9D9D9" w:themeFill="background1" w:themeFillShade="D9"/>
              </w:rPr>
              <w:t>30</w:t>
            </w:r>
          </w:p>
        </w:tc>
        <w:tc>
          <w:tcPr>
            <w:tcW w:w="1666" w:type="pct"/>
          </w:tcPr>
          <w:p w14:paraId="62008CBF" w14:textId="19A69B8E" w:rsidR="009358E9" w:rsidRPr="001961C3" w:rsidRDefault="009358E9" w:rsidP="009358E9">
            <w:pPr>
              <w:pStyle w:val="RepTable"/>
              <w:spacing w:before="60" w:after="60"/>
              <w:rPr>
                <w:highlight w:val="green"/>
              </w:rPr>
            </w:pPr>
            <w:r w:rsidRPr="00793EBE">
              <w:t>PEC</w:t>
            </w:r>
            <w:r w:rsidRPr="00793EBE">
              <w:rPr>
                <w:vertAlign w:val="subscript"/>
              </w:rPr>
              <w:t>FISH</w:t>
            </w:r>
            <w:r w:rsidRPr="00793EBE">
              <w:t xml:space="preserve"> = PEC</w:t>
            </w:r>
            <w:r w:rsidRPr="00793EBE">
              <w:rPr>
                <w:vertAlign w:val="subscript"/>
              </w:rPr>
              <w:t>WATER</w:t>
            </w:r>
            <w:r w:rsidRPr="00793EBE">
              <w:t xml:space="preserve"> × BCF</w:t>
            </w:r>
            <w:r w:rsidRPr="00793EBE">
              <w:rPr>
                <w:vertAlign w:val="subscript"/>
              </w:rPr>
              <w:t xml:space="preserve">FISH </w:t>
            </w:r>
            <w:r w:rsidRPr="00793EBE">
              <w:t>× TWA</w:t>
            </w:r>
          </w:p>
        </w:tc>
      </w:tr>
      <w:tr w:rsidR="009358E9" w:rsidRPr="00793EBE" w14:paraId="4399934F" w14:textId="4A2467CF" w:rsidTr="009358E9">
        <w:tc>
          <w:tcPr>
            <w:tcW w:w="1667" w:type="pct"/>
            <w:shd w:val="clear" w:color="auto" w:fill="auto"/>
            <w:vAlign w:val="center"/>
          </w:tcPr>
          <w:p w14:paraId="2D28F678" w14:textId="77777777" w:rsidR="009358E9" w:rsidRPr="00793EBE" w:rsidRDefault="009358E9" w:rsidP="009358E9">
            <w:pPr>
              <w:pStyle w:val="JSCsummarytabletext"/>
            </w:pPr>
            <w:r>
              <w:t>Daily dietary dose (mg/kg bw/d)</w:t>
            </w:r>
          </w:p>
        </w:tc>
        <w:tc>
          <w:tcPr>
            <w:tcW w:w="1667" w:type="pct"/>
            <w:shd w:val="clear" w:color="auto" w:fill="auto"/>
            <w:vAlign w:val="center"/>
          </w:tcPr>
          <w:p w14:paraId="17842559" w14:textId="4A324E9B" w:rsidR="009358E9" w:rsidRPr="009358E9" w:rsidRDefault="009358E9" w:rsidP="009358E9">
            <w:pPr>
              <w:pStyle w:val="RepTable"/>
              <w:spacing w:before="60" w:after="60"/>
              <w:rPr>
                <w:szCs w:val="20"/>
              </w:rPr>
            </w:pPr>
            <w:r w:rsidRPr="00713ED7">
              <w:rPr>
                <w:strike/>
                <w:color w:val="D9D9D9" w:themeColor="background1" w:themeShade="D9"/>
              </w:rPr>
              <w:t>0.</w:t>
            </w:r>
            <w:r w:rsidR="006C1E33" w:rsidRPr="00713ED7">
              <w:rPr>
                <w:strike/>
                <w:color w:val="D9D9D9" w:themeColor="background1" w:themeShade="D9"/>
              </w:rPr>
              <w:t>0</w:t>
            </w:r>
            <w:r w:rsidR="00153A9A" w:rsidRPr="00713ED7">
              <w:rPr>
                <w:strike/>
                <w:color w:val="D9D9D9" w:themeColor="background1" w:themeShade="D9"/>
              </w:rPr>
              <w:t>85</w:t>
            </w:r>
            <w:r w:rsidR="00713ED7" w:rsidRPr="00713ED7">
              <w:rPr>
                <w:color w:val="D9D9D9" w:themeColor="background1" w:themeShade="D9"/>
              </w:rPr>
              <w:t xml:space="preserve"> </w:t>
            </w:r>
            <w:r w:rsidR="00713ED7" w:rsidRPr="00713ED7">
              <w:rPr>
                <w:highlight w:val="lightGray"/>
              </w:rPr>
              <w:t>0.046</w:t>
            </w:r>
          </w:p>
        </w:tc>
        <w:tc>
          <w:tcPr>
            <w:tcW w:w="1666" w:type="pct"/>
          </w:tcPr>
          <w:p w14:paraId="71AF43AB" w14:textId="27AA68DC" w:rsidR="009358E9" w:rsidRPr="001961C3" w:rsidRDefault="009358E9" w:rsidP="009358E9">
            <w:pPr>
              <w:pStyle w:val="RepTable"/>
              <w:spacing w:before="60" w:after="60"/>
              <w:rPr>
                <w:highlight w:val="green"/>
              </w:rPr>
            </w:pPr>
            <w:r w:rsidRPr="00793EBE">
              <w:t>DDD = PEC</w:t>
            </w:r>
            <w:r w:rsidRPr="00793EBE">
              <w:rPr>
                <w:vertAlign w:val="subscript"/>
              </w:rPr>
              <w:t>FISH</w:t>
            </w:r>
            <w:r w:rsidRPr="00793EBE">
              <w:t xml:space="preserve"> × 0.159</w:t>
            </w:r>
          </w:p>
        </w:tc>
      </w:tr>
      <w:tr w:rsidR="009358E9" w:rsidRPr="00CF64DE" w14:paraId="3335CBF3" w14:textId="6BC3DE4C" w:rsidTr="009358E9">
        <w:tc>
          <w:tcPr>
            <w:tcW w:w="1667" w:type="pct"/>
            <w:shd w:val="clear" w:color="auto" w:fill="auto"/>
            <w:vAlign w:val="center"/>
          </w:tcPr>
          <w:p w14:paraId="75B51E94" w14:textId="77777777" w:rsidR="009358E9" w:rsidRPr="000F6BE3" w:rsidRDefault="009358E9" w:rsidP="009358E9">
            <w:pPr>
              <w:pStyle w:val="JSCsummarytabletext"/>
              <w:rPr>
                <w:lang w:val="en-US"/>
              </w:rPr>
            </w:pPr>
            <w:r w:rsidRPr="000F6BE3">
              <w:rPr>
                <w:lang w:val="en-US"/>
              </w:rPr>
              <w:t>NOEL (mg/kg bw/d)</w:t>
            </w:r>
          </w:p>
        </w:tc>
        <w:tc>
          <w:tcPr>
            <w:tcW w:w="1667" w:type="pct"/>
            <w:shd w:val="clear" w:color="auto" w:fill="auto"/>
            <w:vAlign w:val="center"/>
          </w:tcPr>
          <w:p w14:paraId="40630EA6" w14:textId="1BF2B8A1" w:rsidR="009358E9" w:rsidRPr="00CF64DE" w:rsidRDefault="009358E9" w:rsidP="009358E9">
            <w:pPr>
              <w:pStyle w:val="RepTable"/>
              <w:spacing w:before="60" w:after="60"/>
              <w:rPr>
                <w:szCs w:val="20"/>
                <w:vertAlign w:val="superscript"/>
              </w:rPr>
            </w:pPr>
            <w:r w:rsidRPr="00CF64DE">
              <w:t>5.803</w:t>
            </w:r>
            <w:r w:rsidR="00713ED7">
              <w:t xml:space="preserve"> </w:t>
            </w:r>
            <w:r w:rsidR="00713ED7" w:rsidRPr="00700C6B">
              <w:rPr>
                <w:highlight w:val="lightGray"/>
              </w:rPr>
              <w:t>/ 10</w:t>
            </w:r>
          </w:p>
        </w:tc>
        <w:tc>
          <w:tcPr>
            <w:tcW w:w="1666" w:type="pct"/>
          </w:tcPr>
          <w:p w14:paraId="5433E818" w14:textId="4C9AAE9E" w:rsidR="009358E9" w:rsidRPr="00CF64DE" w:rsidRDefault="009358E9" w:rsidP="009358E9">
            <w:pPr>
              <w:pStyle w:val="RepTable"/>
              <w:spacing w:before="60" w:after="60"/>
            </w:pPr>
            <w:r w:rsidRPr="00CF64DE">
              <w:t>10 times toxicity of the parent (experimental acute LD</w:t>
            </w:r>
            <w:r w:rsidRPr="00CF64DE">
              <w:rPr>
                <w:vertAlign w:val="subscript"/>
              </w:rPr>
              <w:t>50</w:t>
            </w:r>
            <w:r w:rsidRPr="00CF64DE">
              <w:t>/10 for 2,4</w:t>
            </w:r>
            <w:r w:rsidRPr="00CF64DE">
              <w:noBreakHyphen/>
              <w:t>D acid</w:t>
            </w:r>
            <w:r w:rsidR="00713ED7">
              <w:t xml:space="preserve"> </w:t>
            </w:r>
            <w:r w:rsidR="00713ED7" w:rsidRPr="00700C6B">
              <w:rPr>
                <w:highlight w:val="lightGray"/>
              </w:rPr>
              <w:t>or NOEL/10</w:t>
            </w:r>
            <w:r w:rsidRPr="00CF64DE">
              <w:t>)</w:t>
            </w:r>
          </w:p>
        </w:tc>
      </w:tr>
      <w:tr w:rsidR="009358E9" w:rsidRPr="00CF64DE" w14:paraId="72A4A8F7" w14:textId="665BBC81" w:rsidTr="009358E9">
        <w:tc>
          <w:tcPr>
            <w:tcW w:w="1667" w:type="pct"/>
            <w:shd w:val="clear" w:color="auto" w:fill="auto"/>
            <w:vAlign w:val="center"/>
          </w:tcPr>
          <w:p w14:paraId="31DDF45B" w14:textId="77777777" w:rsidR="009358E9" w:rsidRPr="00CF64DE" w:rsidRDefault="009358E9" w:rsidP="001961C3">
            <w:pPr>
              <w:pStyle w:val="JSCsummarytabletext"/>
            </w:pPr>
            <w:r w:rsidRPr="00CF64DE">
              <w:t>TER</w:t>
            </w:r>
            <w:r w:rsidRPr="00CF64DE">
              <w:rPr>
                <w:vertAlign w:val="subscript"/>
              </w:rPr>
              <w:t>lt</w:t>
            </w:r>
          </w:p>
        </w:tc>
        <w:tc>
          <w:tcPr>
            <w:tcW w:w="1667" w:type="pct"/>
            <w:shd w:val="clear" w:color="auto" w:fill="auto"/>
            <w:vAlign w:val="center"/>
          </w:tcPr>
          <w:p w14:paraId="2AF4210D" w14:textId="512373A4" w:rsidR="009358E9" w:rsidRPr="00CF64DE" w:rsidRDefault="00153A9A" w:rsidP="001961C3">
            <w:pPr>
              <w:pStyle w:val="RepTable"/>
              <w:spacing w:before="60" w:after="60"/>
              <w:rPr>
                <w:szCs w:val="20"/>
              </w:rPr>
            </w:pPr>
            <w:r w:rsidRPr="00713ED7">
              <w:rPr>
                <w:strike/>
                <w:color w:val="D9D9D9" w:themeColor="background1" w:themeShade="D9"/>
              </w:rPr>
              <w:t>6</w:t>
            </w:r>
            <w:r w:rsidR="00CF64DE" w:rsidRPr="00713ED7">
              <w:rPr>
                <w:strike/>
                <w:color w:val="D9D9D9" w:themeColor="background1" w:themeShade="D9"/>
              </w:rPr>
              <w:t>8</w:t>
            </w:r>
            <w:r w:rsidR="00713ED7">
              <w:t> </w:t>
            </w:r>
            <w:r w:rsidR="00713ED7" w:rsidRPr="00713ED7">
              <w:rPr>
                <w:highlight w:val="lightGray"/>
              </w:rPr>
              <w:t>126 / 217</w:t>
            </w:r>
          </w:p>
        </w:tc>
        <w:tc>
          <w:tcPr>
            <w:tcW w:w="1666" w:type="pct"/>
          </w:tcPr>
          <w:p w14:paraId="685B8E42" w14:textId="5EC28BC5" w:rsidR="009358E9" w:rsidRPr="00CF64DE" w:rsidRDefault="007B6D8A" w:rsidP="001961C3">
            <w:pPr>
              <w:pStyle w:val="RepTable"/>
              <w:spacing w:before="60" w:after="60"/>
            </w:pPr>
            <w:r w:rsidRPr="00CF64DE">
              <w:t>Trigger ≥5</w:t>
            </w:r>
          </w:p>
        </w:tc>
      </w:tr>
    </w:tbl>
    <w:p w14:paraId="5FCFEF5D" w14:textId="0030CC83" w:rsidR="008337BD" w:rsidRDefault="008337BD" w:rsidP="008337BD">
      <w:pPr>
        <w:pStyle w:val="JSCnormal"/>
        <w:jc w:val="both"/>
      </w:pPr>
      <w:r w:rsidRPr="00CF64DE">
        <w:t>The TER</w:t>
      </w:r>
      <w:r w:rsidRPr="00CF64DE">
        <w:rPr>
          <w:vertAlign w:val="subscript"/>
        </w:rPr>
        <w:t xml:space="preserve">LT </w:t>
      </w:r>
      <w:r w:rsidRPr="00CF64DE">
        <w:t xml:space="preserve">is above the trigger value </w:t>
      </w:r>
      <w:r w:rsidR="00B06B22" w:rsidRPr="00CF64DE">
        <w:t xml:space="preserve">of 5 </w:t>
      </w:r>
      <w:r w:rsidRPr="00CF64DE">
        <w:t>indicating</w:t>
      </w:r>
      <w:r>
        <w:t xml:space="preserve"> an</w:t>
      </w:r>
      <w:r w:rsidRPr="00793EBE">
        <w:t xml:space="preserve"> acceptable long-term risk to </w:t>
      </w:r>
      <w:r>
        <w:t>fish-eating</w:t>
      </w:r>
      <w:r w:rsidRPr="00793EBE">
        <w:t xml:space="preserve"> birds</w:t>
      </w:r>
      <w:r>
        <w:t xml:space="preserve"> from the metabolite 2,4-DCA</w:t>
      </w:r>
      <w:r w:rsidRPr="00793EBE">
        <w:t xml:space="preserve">. </w:t>
      </w:r>
    </w:p>
    <w:p w14:paraId="3B6E013B" w14:textId="77777777" w:rsidR="00EE066E" w:rsidRDefault="00EE066E" w:rsidP="008337BD">
      <w:pPr>
        <w:pStyle w:val="JSCnormal"/>
        <w:jc w:val="both"/>
      </w:pPr>
    </w:p>
    <w:p w14:paraId="6788EFAC" w14:textId="77777777" w:rsidR="00D526BE" w:rsidRPr="00191CE2" w:rsidRDefault="00D526BE" w:rsidP="00191CE2">
      <w:pPr>
        <w:pStyle w:val="Nagwek4"/>
        <w:rPr>
          <w:lang w:val="en-GB"/>
        </w:rPr>
      </w:pPr>
      <w:bookmarkStart w:id="225" w:name="_Toc399353255"/>
      <w:bookmarkStart w:id="226" w:name="_Toc412643979"/>
      <w:bookmarkStart w:id="227" w:name="_Toc413916825"/>
      <w:bookmarkStart w:id="228" w:name="_Toc413916967"/>
      <w:bookmarkStart w:id="229" w:name="_Toc413922028"/>
      <w:bookmarkStart w:id="230" w:name="_Toc413922517"/>
      <w:bookmarkStart w:id="231" w:name="_Toc413922621"/>
      <w:bookmarkStart w:id="232" w:name="_Toc414955258"/>
      <w:bookmarkStart w:id="233" w:name="_Toc415214565"/>
      <w:bookmarkStart w:id="234" w:name="_Toc154647392"/>
      <w:r w:rsidRPr="00191CE2">
        <w:rPr>
          <w:lang w:val="en-GB"/>
        </w:rPr>
        <w:t>Biomagnification in terrestrial food chains</w:t>
      </w:r>
      <w:bookmarkEnd w:id="225"/>
      <w:bookmarkEnd w:id="226"/>
      <w:bookmarkEnd w:id="227"/>
      <w:bookmarkEnd w:id="228"/>
      <w:bookmarkEnd w:id="229"/>
      <w:bookmarkEnd w:id="230"/>
      <w:bookmarkEnd w:id="231"/>
      <w:bookmarkEnd w:id="232"/>
      <w:bookmarkEnd w:id="233"/>
      <w:bookmarkEnd w:id="234"/>
    </w:p>
    <w:p w14:paraId="0B5F9199" w14:textId="77777777" w:rsidR="00D526BE" w:rsidRPr="00191CE2" w:rsidRDefault="00D526BE" w:rsidP="00FB1205">
      <w:pPr>
        <w:pStyle w:val="JSCnormal"/>
      </w:pPr>
      <w:r w:rsidRPr="00191CE2">
        <w:t>Not relevant.</w:t>
      </w:r>
    </w:p>
    <w:p w14:paraId="46FAE637" w14:textId="77777777" w:rsidR="00D526BE" w:rsidRPr="00191CE2" w:rsidRDefault="00D526BE" w:rsidP="00191CE2">
      <w:pPr>
        <w:pStyle w:val="Nagwek3"/>
        <w:rPr>
          <w:szCs w:val="24"/>
        </w:rPr>
      </w:pPr>
      <w:bookmarkStart w:id="235" w:name="_Toc399353256"/>
      <w:bookmarkStart w:id="236" w:name="_Toc412643980"/>
      <w:bookmarkStart w:id="237" w:name="_Toc413916826"/>
      <w:bookmarkStart w:id="238" w:name="_Toc413916968"/>
      <w:bookmarkStart w:id="239" w:name="_Toc413922029"/>
      <w:bookmarkStart w:id="240" w:name="_Toc413922518"/>
      <w:bookmarkStart w:id="241" w:name="_Toc413922622"/>
      <w:bookmarkStart w:id="242" w:name="_Toc414955259"/>
      <w:bookmarkStart w:id="243" w:name="_Toc415214566"/>
      <w:bookmarkStart w:id="244" w:name="_Toc154647393"/>
      <w:r w:rsidRPr="00191CE2">
        <w:rPr>
          <w:szCs w:val="24"/>
        </w:rPr>
        <w:t xml:space="preserve">Risk assessment for baits, pellets, granules, </w:t>
      </w:r>
      <w:proofErr w:type="spellStart"/>
      <w:r w:rsidRPr="00191CE2">
        <w:rPr>
          <w:szCs w:val="24"/>
        </w:rPr>
        <w:t>prills</w:t>
      </w:r>
      <w:proofErr w:type="spellEnd"/>
      <w:r w:rsidRPr="00191CE2">
        <w:rPr>
          <w:szCs w:val="24"/>
        </w:rPr>
        <w:t xml:space="preserve"> or treated seed</w:t>
      </w:r>
      <w:bookmarkEnd w:id="235"/>
      <w:bookmarkEnd w:id="236"/>
      <w:bookmarkEnd w:id="237"/>
      <w:bookmarkEnd w:id="238"/>
      <w:bookmarkEnd w:id="239"/>
      <w:bookmarkEnd w:id="240"/>
      <w:bookmarkEnd w:id="241"/>
      <w:bookmarkEnd w:id="242"/>
      <w:bookmarkEnd w:id="243"/>
      <w:bookmarkEnd w:id="244"/>
    </w:p>
    <w:p w14:paraId="225E9B7B" w14:textId="77777777" w:rsidR="00D526BE" w:rsidRPr="00191CE2" w:rsidRDefault="00D526BE" w:rsidP="00FB1205">
      <w:pPr>
        <w:pStyle w:val="JSCnormal"/>
      </w:pPr>
      <w:r w:rsidRPr="00191CE2">
        <w:t>Not relevant.</w:t>
      </w:r>
    </w:p>
    <w:p w14:paraId="30854CB9" w14:textId="77777777" w:rsidR="00D526BE" w:rsidRPr="00191CE2" w:rsidRDefault="00D526BE" w:rsidP="00191CE2">
      <w:pPr>
        <w:pStyle w:val="Nagwek3"/>
        <w:rPr>
          <w:szCs w:val="24"/>
        </w:rPr>
      </w:pPr>
      <w:bookmarkStart w:id="245" w:name="_Toc399353257"/>
      <w:bookmarkStart w:id="246" w:name="_Toc412643981"/>
      <w:bookmarkStart w:id="247" w:name="_Toc413916827"/>
      <w:bookmarkStart w:id="248" w:name="_Toc413916969"/>
      <w:bookmarkStart w:id="249" w:name="_Toc413922030"/>
      <w:bookmarkStart w:id="250" w:name="_Toc413922519"/>
      <w:bookmarkStart w:id="251" w:name="_Toc413922623"/>
      <w:bookmarkStart w:id="252" w:name="_Toc414955260"/>
      <w:bookmarkStart w:id="253" w:name="_Toc415214567"/>
      <w:bookmarkStart w:id="254" w:name="_Toc154647394"/>
      <w:r w:rsidRPr="00191CE2">
        <w:rPr>
          <w:szCs w:val="24"/>
        </w:rPr>
        <w:t>Overall conclusions</w:t>
      </w:r>
      <w:bookmarkEnd w:id="245"/>
      <w:bookmarkEnd w:id="246"/>
      <w:bookmarkEnd w:id="247"/>
      <w:bookmarkEnd w:id="248"/>
      <w:bookmarkEnd w:id="249"/>
      <w:bookmarkEnd w:id="250"/>
      <w:bookmarkEnd w:id="251"/>
      <w:bookmarkEnd w:id="252"/>
      <w:bookmarkEnd w:id="253"/>
      <w:bookmarkEnd w:id="254"/>
    </w:p>
    <w:p w14:paraId="66791086" w14:textId="47D52231" w:rsidR="0078769A" w:rsidRDefault="0078769A" w:rsidP="00713ED7">
      <w:pPr>
        <w:pStyle w:val="JSCsummarytabletext"/>
        <w:jc w:val="both"/>
        <w:rPr>
          <w:sz w:val="22"/>
          <w:szCs w:val="22"/>
        </w:rPr>
      </w:pPr>
      <w:r w:rsidRPr="009D4F9B">
        <w:rPr>
          <w:sz w:val="22"/>
          <w:szCs w:val="22"/>
        </w:rPr>
        <w:t xml:space="preserve">Based on the intended use of 2,4-D 95 SP </w:t>
      </w:r>
      <w:r w:rsidR="003C444D" w:rsidRPr="009D4F9B">
        <w:rPr>
          <w:sz w:val="22"/>
          <w:szCs w:val="22"/>
        </w:rPr>
        <w:t>on</w:t>
      </w:r>
      <w:r w:rsidRPr="009D4F9B">
        <w:rPr>
          <w:sz w:val="22"/>
          <w:szCs w:val="22"/>
        </w:rPr>
        <w:t xml:space="preserve"> spring wheat, acceptable risk is demonstrated to birds at Tier 1. The risk to birds </w:t>
      </w:r>
      <w:r w:rsidRPr="00CF64DE">
        <w:rPr>
          <w:i/>
          <w:iCs/>
          <w:sz w:val="22"/>
          <w:szCs w:val="22"/>
        </w:rPr>
        <w:t>via</w:t>
      </w:r>
      <w:r w:rsidRPr="00CF64DE">
        <w:rPr>
          <w:sz w:val="22"/>
          <w:szCs w:val="22"/>
        </w:rPr>
        <w:t xml:space="preserve"> drinking water is deemed low, and due to the low potential of 2,4-D to bioaccumulate the risk from secondary poisoning is considered acceptable. </w:t>
      </w:r>
      <w:r w:rsidR="00E96337" w:rsidRPr="00CF64DE">
        <w:rPr>
          <w:sz w:val="22"/>
          <w:szCs w:val="22"/>
        </w:rPr>
        <w:t>The risk of secondary poisoning from the</w:t>
      </w:r>
      <w:r w:rsidR="004F2F3A" w:rsidRPr="00CF64DE">
        <w:rPr>
          <w:sz w:val="22"/>
          <w:szCs w:val="22"/>
        </w:rPr>
        <w:t xml:space="preserve"> relevant </w:t>
      </w:r>
      <w:r w:rsidR="00E96337" w:rsidRPr="00CF64DE">
        <w:rPr>
          <w:sz w:val="22"/>
          <w:szCs w:val="22"/>
        </w:rPr>
        <w:t xml:space="preserve"> metabolites 2,4-DCP and 2,4-DCA to earthworm-eating and fish-eating birds is also considered acceptable. </w:t>
      </w:r>
    </w:p>
    <w:p w14:paraId="2408182E" w14:textId="77777777" w:rsidR="00713ED7" w:rsidRDefault="00713ED7" w:rsidP="00713ED7">
      <w:pPr>
        <w:pStyle w:val="RepStandard"/>
      </w:pPr>
      <w:bookmarkStart w:id="255" w:name="_Hlk1540214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713ED7" w:rsidRPr="00713ED7" w14:paraId="57EF742D" w14:textId="77777777" w:rsidTr="00713ED7">
        <w:trPr>
          <w:trHeight w:val="2461"/>
        </w:trPr>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65945EA5" w14:textId="77777777" w:rsidR="00713ED7" w:rsidRPr="00713ED7" w:rsidRDefault="00713ED7">
            <w:pPr>
              <w:pStyle w:val="TableText1"/>
              <w:spacing w:before="120" w:after="120"/>
              <w:jc w:val="both"/>
              <w:rPr>
                <w:b/>
                <w:bCs/>
                <w:lang w:eastAsia="en-US"/>
              </w:rPr>
            </w:pPr>
            <w:r w:rsidRPr="00713ED7">
              <w:rPr>
                <w:b/>
                <w:bCs/>
                <w:lang w:eastAsia="en-US"/>
              </w:rPr>
              <w:t>Review Comments:</w:t>
            </w:r>
          </w:p>
          <w:p w14:paraId="07FFDA27" w14:textId="5E77206E" w:rsidR="00713ED7" w:rsidRPr="00713ED7" w:rsidRDefault="00713ED7">
            <w:pPr>
              <w:pStyle w:val="TableText9pt"/>
              <w:spacing w:before="120" w:after="120"/>
              <w:jc w:val="both"/>
              <w:rPr>
                <w:sz w:val="22"/>
                <w:szCs w:val="22"/>
              </w:rPr>
            </w:pPr>
            <w:r w:rsidRPr="00713ED7">
              <w:rPr>
                <w:sz w:val="22"/>
                <w:szCs w:val="22"/>
              </w:rPr>
              <w:t>The acute and chronic risks of 2,4-D 95 SP to birds were assessed from toxicity exposure ratios between toxicity</w:t>
            </w:r>
            <w:r>
              <w:rPr>
                <w:sz w:val="22"/>
                <w:szCs w:val="22"/>
              </w:rPr>
              <w:t xml:space="preserve"> </w:t>
            </w:r>
            <w:r w:rsidRPr="00713ED7">
              <w:rPr>
                <w:sz w:val="22"/>
                <w:szCs w:val="22"/>
              </w:rPr>
              <w:t xml:space="preserve">endpoints, estimated from study with active ingredient and maximum residues occurring on food items. </w:t>
            </w:r>
          </w:p>
          <w:p w14:paraId="7D60C775" w14:textId="7C7D2E80" w:rsidR="00713ED7" w:rsidRPr="00713ED7" w:rsidRDefault="00713ED7">
            <w:pPr>
              <w:pStyle w:val="TableText1"/>
              <w:spacing w:before="120" w:after="120"/>
              <w:jc w:val="both"/>
            </w:pPr>
            <w:r w:rsidRPr="00713ED7">
              <w:t xml:space="preserve">All TER values exceed the relevant triggers indicating that </w:t>
            </w:r>
            <w:r w:rsidRPr="009D4F9B">
              <w:t>2,4-D 95 SP</w:t>
            </w:r>
            <w:r w:rsidRPr="00713ED7">
              <w:t xml:space="preserve"> does not pose an unacceptable risk to</w:t>
            </w:r>
            <w:r w:rsidR="00CF4BF1">
              <w:t xml:space="preserve"> birds</w:t>
            </w:r>
            <w:r w:rsidRPr="00713ED7">
              <w:t xml:space="preserve"> following applications according to recommended use pattern.</w:t>
            </w:r>
          </w:p>
          <w:p w14:paraId="04D0C3AD" w14:textId="3FFA27D3" w:rsidR="00713ED7" w:rsidRDefault="00713ED7">
            <w:pPr>
              <w:shd w:val="clear" w:color="auto" w:fill="D9D9D9"/>
              <w:spacing w:before="120" w:after="120"/>
              <w:jc w:val="both"/>
              <w:rPr>
                <w:lang w:val="en-GB"/>
              </w:rPr>
            </w:pPr>
            <w:r w:rsidRPr="00713ED7">
              <w:rPr>
                <w:lang w:val="en-GB" w:eastAsia="en-US"/>
              </w:rPr>
              <w:t xml:space="preserve">Evaluation of exposing to birds through the drinking water demonstrated the acceptable risk. </w:t>
            </w:r>
            <w:r w:rsidRPr="00713ED7">
              <w:rPr>
                <w:lang w:eastAsia="en-US"/>
              </w:rPr>
              <w:t>Th</w:t>
            </w:r>
            <w:r w:rsidRPr="00713ED7">
              <w:rPr>
                <w:rFonts w:cs="Arial"/>
              </w:rPr>
              <w:t>e potential risk of secondary poisoning</w:t>
            </w:r>
            <w:r>
              <w:rPr>
                <w:rFonts w:cs="Arial"/>
              </w:rPr>
              <w:t xml:space="preserve"> from</w:t>
            </w:r>
            <w:r w:rsidRPr="00CF64DE">
              <w:t xml:space="preserve"> the relevant metabolites 2,4-DCP and 2,4-DCA</w:t>
            </w:r>
            <w:r w:rsidRPr="00713ED7">
              <w:rPr>
                <w:rFonts w:cs="Arial"/>
              </w:rPr>
              <w:t xml:space="preserve"> is low.</w:t>
            </w:r>
            <w:r>
              <w:rPr>
                <w:rFonts w:cs="Arial"/>
              </w:rPr>
              <w:t xml:space="preserve"> </w:t>
            </w:r>
          </w:p>
        </w:tc>
      </w:tr>
      <w:bookmarkEnd w:id="255"/>
    </w:tbl>
    <w:p w14:paraId="34CC98F4" w14:textId="77777777" w:rsidR="00713ED7" w:rsidRDefault="00713ED7" w:rsidP="00C94C81">
      <w:pPr>
        <w:pStyle w:val="JSCsummarytabletext"/>
        <w:rPr>
          <w:sz w:val="22"/>
          <w:szCs w:val="22"/>
        </w:rPr>
      </w:pPr>
    </w:p>
    <w:p w14:paraId="20E914A4" w14:textId="77777777" w:rsidR="00713ED7" w:rsidRPr="00CF64DE" w:rsidRDefault="00713ED7" w:rsidP="00C94C81">
      <w:pPr>
        <w:pStyle w:val="JSCsummarytabletext"/>
        <w:rPr>
          <w:sz w:val="22"/>
          <w:szCs w:val="22"/>
        </w:rPr>
      </w:pPr>
    </w:p>
    <w:p w14:paraId="305D9F55" w14:textId="77777777" w:rsidR="00D526BE" w:rsidRPr="00CF64DE" w:rsidRDefault="00D526BE" w:rsidP="00191CE2">
      <w:pPr>
        <w:pStyle w:val="Nagwek2"/>
      </w:pPr>
      <w:bookmarkStart w:id="256" w:name="_Toc399487264"/>
      <w:bookmarkStart w:id="257" w:name="_Ref405399189"/>
      <w:bookmarkStart w:id="258" w:name="_Ref405923364"/>
      <w:bookmarkStart w:id="259" w:name="_Toc412643982"/>
      <w:bookmarkStart w:id="260" w:name="_Toc413916828"/>
      <w:bookmarkStart w:id="261" w:name="_Toc413916970"/>
      <w:bookmarkStart w:id="262" w:name="_Toc413922031"/>
      <w:bookmarkStart w:id="263" w:name="_Toc413922520"/>
      <w:bookmarkStart w:id="264" w:name="_Toc413922624"/>
      <w:bookmarkStart w:id="265" w:name="_Toc414955261"/>
      <w:bookmarkStart w:id="266" w:name="_Toc415214568"/>
      <w:bookmarkStart w:id="267" w:name="_Toc154647395"/>
      <w:r w:rsidRPr="00CF64DE">
        <w:lastRenderedPageBreak/>
        <w:t>Effects on terrestrial vertebrates other than birds (KCP 10.1.2)</w:t>
      </w:r>
      <w:bookmarkEnd w:id="256"/>
      <w:bookmarkEnd w:id="257"/>
      <w:bookmarkEnd w:id="258"/>
      <w:bookmarkEnd w:id="259"/>
      <w:bookmarkEnd w:id="260"/>
      <w:bookmarkEnd w:id="261"/>
      <w:bookmarkEnd w:id="262"/>
      <w:bookmarkEnd w:id="263"/>
      <w:bookmarkEnd w:id="264"/>
      <w:bookmarkEnd w:id="265"/>
      <w:bookmarkEnd w:id="266"/>
      <w:bookmarkEnd w:id="267"/>
    </w:p>
    <w:p w14:paraId="12B64471" w14:textId="77777777" w:rsidR="00D526BE" w:rsidRPr="009D4F9B" w:rsidRDefault="00D526BE" w:rsidP="00191CE2">
      <w:pPr>
        <w:pStyle w:val="Nagwek3"/>
        <w:rPr>
          <w:szCs w:val="24"/>
        </w:rPr>
      </w:pPr>
      <w:bookmarkStart w:id="268" w:name="_Toc412643983"/>
      <w:bookmarkStart w:id="269" w:name="_Toc413916829"/>
      <w:bookmarkStart w:id="270" w:name="_Toc413916971"/>
      <w:bookmarkStart w:id="271" w:name="_Toc413922032"/>
      <w:bookmarkStart w:id="272" w:name="_Toc413922521"/>
      <w:bookmarkStart w:id="273" w:name="_Toc413922625"/>
      <w:bookmarkStart w:id="274" w:name="_Toc414955262"/>
      <w:bookmarkStart w:id="275" w:name="_Toc415214569"/>
      <w:bookmarkStart w:id="276" w:name="_Toc154647396"/>
      <w:r w:rsidRPr="00CF64DE">
        <w:rPr>
          <w:szCs w:val="24"/>
        </w:rPr>
        <w:t>Toxicity</w:t>
      </w:r>
      <w:r w:rsidRPr="009D4F9B">
        <w:rPr>
          <w:szCs w:val="24"/>
        </w:rPr>
        <w:t xml:space="preserve"> data</w:t>
      </w:r>
      <w:bookmarkEnd w:id="268"/>
      <w:bookmarkEnd w:id="269"/>
      <w:bookmarkEnd w:id="270"/>
      <w:bookmarkEnd w:id="271"/>
      <w:bookmarkEnd w:id="272"/>
      <w:bookmarkEnd w:id="273"/>
      <w:bookmarkEnd w:id="274"/>
      <w:bookmarkEnd w:id="275"/>
      <w:bookmarkEnd w:id="276"/>
    </w:p>
    <w:p w14:paraId="59AC08C6" w14:textId="54A7D6B9" w:rsidR="00255957" w:rsidRPr="009D4F9B" w:rsidRDefault="0027437B" w:rsidP="00255957">
      <w:pPr>
        <w:pStyle w:val="JSCnormal"/>
      </w:pPr>
      <w:r w:rsidRPr="009D4F9B">
        <w:t>T</w:t>
      </w:r>
      <w:r w:rsidR="00255957" w:rsidRPr="009D4F9B">
        <w:t>he provision of further data using the formulation 2,4-D 95 SP is not considered essential because the high active substance concentration in the product allows for bridging from data with the active substance.</w:t>
      </w:r>
    </w:p>
    <w:p w14:paraId="5D666F8D" w14:textId="7A406CEF" w:rsidR="00D526BE" w:rsidRPr="009D4F9B" w:rsidRDefault="00D526BE" w:rsidP="00DA389D">
      <w:pPr>
        <w:pStyle w:val="JSCnormal"/>
        <w:rPr>
          <w:sz w:val="24"/>
          <w:szCs w:val="24"/>
        </w:rPr>
      </w:pPr>
      <w:r w:rsidRPr="009D4F9B">
        <w:t xml:space="preserve">The selection of studies and endpoints for the risk assessment is in line with the results of the EU review process. </w:t>
      </w:r>
    </w:p>
    <w:p w14:paraId="3DD252B5" w14:textId="77777777" w:rsidR="00D526BE" w:rsidRPr="009D4F9B" w:rsidRDefault="00D526BE" w:rsidP="00A16678">
      <w:pPr>
        <w:pStyle w:val="JSCsummarytableheader"/>
      </w:pPr>
      <w:r w:rsidRPr="009D4F9B">
        <w:t xml:space="preserve">Table </w:t>
      </w:r>
      <w:r>
        <w:fldChar w:fldCharType="begin"/>
      </w:r>
      <w:r>
        <w:instrText xml:space="preserve"> STYLEREF 2 \s </w:instrText>
      </w:r>
      <w:r>
        <w:fldChar w:fldCharType="separate"/>
      </w:r>
      <w:r w:rsidR="0055090D" w:rsidRPr="009D4F9B">
        <w:rPr>
          <w:noProof/>
        </w:rPr>
        <w:t>9.3</w:t>
      </w:r>
      <w:r>
        <w:rPr>
          <w:noProof/>
        </w:rPr>
        <w:fldChar w:fldCharType="end"/>
      </w:r>
      <w:r w:rsidRPr="009D4F9B">
        <w:noBreakHyphen/>
      </w:r>
      <w:r>
        <w:fldChar w:fldCharType="begin"/>
      </w:r>
      <w:r>
        <w:instrText xml:space="preserve"> SEQ Table \* ARABIC \s 2 </w:instrText>
      </w:r>
      <w:r>
        <w:fldChar w:fldCharType="separate"/>
      </w:r>
      <w:r w:rsidR="0055090D" w:rsidRPr="009D4F9B">
        <w:rPr>
          <w:noProof/>
        </w:rPr>
        <w:t>1</w:t>
      </w:r>
      <w:r>
        <w:rPr>
          <w:noProof/>
        </w:rPr>
        <w:fldChar w:fldCharType="end"/>
      </w:r>
      <w:r w:rsidRPr="009D4F9B">
        <w:t>:</w:t>
      </w:r>
      <w:r w:rsidRPr="009D4F9B">
        <w:tab/>
        <w:t>Endpoints and effect values relevant for the risk assessment for mammals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96"/>
        <w:gridCol w:w="1797"/>
        <w:gridCol w:w="1797"/>
        <w:gridCol w:w="2159"/>
        <w:gridCol w:w="1799"/>
      </w:tblGrid>
      <w:tr w:rsidR="00D526BE" w:rsidRPr="009D4F9B" w14:paraId="181365F4" w14:textId="77777777" w:rsidTr="00B80A47">
        <w:trPr>
          <w:tblHeader/>
        </w:trPr>
        <w:tc>
          <w:tcPr>
            <w:tcW w:w="961" w:type="pct"/>
            <w:shd w:val="pct10" w:color="auto" w:fill="FFFFFF" w:themeFill="background1"/>
          </w:tcPr>
          <w:p w14:paraId="48BBC577" w14:textId="77777777" w:rsidR="00D526BE" w:rsidRPr="009D4F9B" w:rsidRDefault="00D526BE" w:rsidP="00951CB8">
            <w:pPr>
              <w:pStyle w:val="JSCsummarytableheaderrow"/>
              <w:rPr>
                <w:b/>
                <w:lang w:val="en-GB"/>
              </w:rPr>
            </w:pPr>
            <w:r w:rsidRPr="009D4F9B">
              <w:rPr>
                <w:lang w:val="en-GB"/>
              </w:rPr>
              <w:t>Species</w:t>
            </w:r>
          </w:p>
        </w:tc>
        <w:tc>
          <w:tcPr>
            <w:tcW w:w="961" w:type="pct"/>
            <w:shd w:val="pct10" w:color="auto" w:fill="FFFFFF" w:themeFill="background1"/>
          </w:tcPr>
          <w:p w14:paraId="66934CA8" w14:textId="77777777" w:rsidR="00D526BE" w:rsidRPr="009D4F9B" w:rsidRDefault="00D526BE" w:rsidP="00951CB8">
            <w:pPr>
              <w:pStyle w:val="JSCsummarytableheaderrow"/>
              <w:rPr>
                <w:b/>
                <w:lang w:val="en-GB"/>
              </w:rPr>
            </w:pPr>
            <w:r w:rsidRPr="009D4F9B">
              <w:rPr>
                <w:lang w:val="en-GB"/>
              </w:rPr>
              <w:t>Substance</w:t>
            </w:r>
          </w:p>
        </w:tc>
        <w:tc>
          <w:tcPr>
            <w:tcW w:w="961" w:type="pct"/>
            <w:shd w:val="pct10" w:color="auto" w:fill="FFFFFF" w:themeFill="background1"/>
          </w:tcPr>
          <w:p w14:paraId="3BF0AE7C" w14:textId="77777777" w:rsidR="00D526BE" w:rsidRPr="009D4F9B" w:rsidRDefault="00D526BE" w:rsidP="00951CB8">
            <w:pPr>
              <w:pStyle w:val="JSCsummarytableheaderrow"/>
              <w:rPr>
                <w:b/>
                <w:lang w:val="en-GB"/>
              </w:rPr>
            </w:pPr>
            <w:r w:rsidRPr="009D4F9B">
              <w:rPr>
                <w:lang w:val="en-GB"/>
              </w:rPr>
              <w:t>Exposure</w:t>
            </w:r>
          </w:p>
          <w:p w14:paraId="1B62A2A4" w14:textId="77777777" w:rsidR="00D526BE" w:rsidRPr="009D4F9B" w:rsidRDefault="00D526BE" w:rsidP="00951CB8">
            <w:pPr>
              <w:pStyle w:val="JSCsummarytableheaderrow"/>
              <w:rPr>
                <w:b/>
                <w:lang w:val="en-GB"/>
              </w:rPr>
            </w:pPr>
            <w:r w:rsidRPr="009D4F9B">
              <w:rPr>
                <w:lang w:val="en-GB"/>
              </w:rPr>
              <w:t>System</w:t>
            </w:r>
          </w:p>
        </w:tc>
        <w:tc>
          <w:tcPr>
            <w:tcW w:w="1155" w:type="pct"/>
            <w:shd w:val="pct10" w:color="auto" w:fill="FFFFFF" w:themeFill="background1"/>
          </w:tcPr>
          <w:p w14:paraId="32062E05" w14:textId="77777777" w:rsidR="00D526BE" w:rsidRPr="009D4F9B" w:rsidRDefault="00D526BE" w:rsidP="00951CB8">
            <w:pPr>
              <w:pStyle w:val="JSCsummarytableheaderrow"/>
              <w:rPr>
                <w:b/>
                <w:lang w:val="en-GB"/>
              </w:rPr>
            </w:pPr>
            <w:r w:rsidRPr="009D4F9B">
              <w:rPr>
                <w:lang w:val="en-GB"/>
              </w:rPr>
              <w:t>Results</w:t>
            </w:r>
          </w:p>
        </w:tc>
        <w:tc>
          <w:tcPr>
            <w:tcW w:w="962" w:type="pct"/>
            <w:shd w:val="pct10" w:color="auto" w:fill="FFFFFF" w:themeFill="background1"/>
          </w:tcPr>
          <w:p w14:paraId="32203163" w14:textId="77777777" w:rsidR="00D526BE" w:rsidRPr="009D4F9B" w:rsidRDefault="00D526BE" w:rsidP="00951CB8">
            <w:pPr>
              <w:pStyle w:val="JSCsummarytableheaderrow"/>
              <w:rPr>
                <w:b/>
                <w:lang w:val="en-GB"/>
              </w:rPr>
            </w:pPr>
            <w:r w:rsidRPr="009D4F9B">
              <w:rPr>
                <w:lang w:val="en-GB"/>
              </w:rPr>
              <w:t>Reference</w:t>
            </w:r>
          </w:p>
        </w:tc>
      </w:tr>
      <w:tr w:rsidR="00D63101" w:rsidRPr="009D4F9B" w14:paraId="7F74A4C8" w14:textId="77777777" w:rsidTr="00B80A47">
        <w:tc>
          <w:tcPr>
            <w:tcW w:w="961" w:type="pct"/>
            <w:shd w:val="clear" w:color="auto" w:fill="auto"/>
          </w:tcPr>
          <w:p w14:paraId="7F6C0F9C" w14:textId="5B484DE4" w:rsidR="00D63101" w:rsidRPr="009D4F9B" w:rsidRDefault="00D63101" w:rsidP="00D63101">
            <w:pPr>
              <w:pStyle w:val="JSCsummarytabletext"/>
            </w:pPr>
            <w:r w:rsidRPr="009D4F9B">
              <w:t>Rat</w:t>
            </w:r>
          </w:p>
        </w:tc>
        <w:tc>
          <w:tcPr>
            <w:tcW w:w="961" w:type="pct"/>
            <w:shd w:val="clear" w:color="auto" w:fill="auto"/>
          </w:tcPr>
          <w:p w14:paraId="6F9FD585" w14:textId="03B402D5" w:rsidR="00D63101" w:rsidRPr="009D4F9B" w:rsidRDefault="00D63101" w:rsidP="00D63101">
            <w:pPr>
              <w:pStyle w:val="JSCsummarytabletext"/>
            </w:pPr>
            <w:r w:rsidRPr="009D4F9B">
              <w:t>2,4-D acid</w:t>
            </w:r>
          </w:p>
        </w:tc>
        <w:tc>
          <w:tcPr>
            <w:tcW w:w="961" w:type="pct"/>
            <w:shd w:val="clear" w:color="auto" w:fill="auto"/>
          </w:tcPr>
          <w:p w14:paraId="61CF4746" w14:textId="343A3578" w:rsidR="00D63101" w:rsidRPr="009D4F9B" w:rsidRDefault="00D63101" w:rsidP="00D63101">
            <w:pPr>
              <w:pStyle w:val="JSCsummarytabletext"/>
            </w:pPr>
            <w:r w:rsidRPr="009D4F9B">
              <w:t>Oral</w:t>
            </w:r>
            <w:r w:rsidRPr="009D4F9B">
              <w:br/>
              <w:t>1 d</w:t>
            </w:r>
            <w:r w:rsidRPr="009D4F9B">
              <w:br/>
              <w:t>Acute</w:t>
            </w:r>
          </w:p>
        </w:tc>
        <w:tc>
          <w:tcPr>
            <w:tcW w:w="1155" w:type="pct"/>
            <w:shd w:val="clear" w:color="auto" w:fill="auto"/>
          </w:tcPr>
          <w:p w14:paraId="67EE4149" w14:textId="05F2FB00" w:rsidR="00D63101" w:rsidRPr="009D4F9B" w:rsidRDefault="00D63101" w:rsidP="00D63101">
            <w:pPr>
              <w:pStyle w:val="JSCsummarytabletext"/>
              <w:rPr>
                <w:lang w:val="de-DE"/>
              </w:rPr>
            </w:pPr>
            <w:r w:rsidRPr="009D4F9B">
              <w:rPr>
                <w:lang w:val="de-DE"/>
              </w:rPr>
              <w:t>LD</w:t>
            </w:r>
            <w:r w:rsidRPr="009D4F9B">
              <w:rPr>
                <w:vertAlign w:val="subscript"/>
                <w:lang w:val="de-DE"/>
              </w:rPr>
              <w:t>50</w:t>
            </w:r>
            <w:r w:rsidRPr="009D4F9B">
              <w:rPr>
                <w:lang w:val="de-DE"/>
              </w:rPr>
              <w:t xml:space="preserve"> = 699 mg/kg bw</w:t>
            </w:r>
          </w:p>
        </w:tc>
        <w:tc>
          <w:tcPr>
            <w:tcW w:w="962" w:type="pct"/>
            <w:shd w:val="clear" w:color="auto" w:fill="auto"/>
          </w:tcPr>
          <w:p w14:paraId="3A4B8D33" w14:textId="44E35409" w:rsidR="00AE6C00" w:rsidRPr="009D4F9B" w:rsidRDefault="00D63101" w:rsidP="00D63101">
            <w:pPr>
              <w:pStyle w:val="JSCsummarytabletext"/>
            </w:pPr>
            <w:r w:rsidRPr="009D4F9B">
              <w:t>EFSA Journal 2014;12(9):3812</w:t>
            </w:r>
          </w:p>
        </w:tc>
      </w:tr>
      <w:tr w:rsidR="00D63101" w:rsidRPr="009D4F9B" w14:paraId="17D577D8" w14:textId="77777777" w:rsidTr="00B80A47">
        <w:tc>
          <w:tcPr>
            <w:tcW w:w="961" w:type="pct"/>
            <w:shd w:val="clear" w:color="auto" w:fill="auto"/>
          </w:tcPr>
          <w:p w14:paraId="39A9D7F4" w14:textId="02A3AB9D" w:rsidR="00D63101" w:rsidRPr="009D4F9B" w:rsidRDefault="00D63101" w:rsidP="00D63101">
            <w:pPr>
              <w:pStyle w:val="JSCsummarytabletext"/>
            </w:pPr>
            <w:r w:rsidRPr="009D4F9B">
              <w:t>Rat</w:t>
            </w:r>
          </w:p>
        </w:tc>
        <w:tc>
          <w:tcPr>
            <w:tcW w:w="961" w:type="pct"/>
            <w:shd w:val="clear" w:color="auto" w:fill="auto"/>
          </w:tcPr>
          <w:p w14:paraId="43CE8435" w14:textId="2BDD5C14" w:rsidR="00D63101" w:rsidRPr="009D4F9B" w:rsidRDefault="00D63101" w:rsidP="00D63101">
            <w:pPr>
              <w:pStyle w:val="JSCsummarytabletext"/>
            </w:pPr>
            <w:r w:rsidRPr="009D4F9B">
              <w:t>2,4-D acid</w:t>
            </w:r>
          </w:p>
        </w:tc>
        <w:tc>
          <w:tcPr>
            <w:tcW w:w="961" w:type="pct"/>
            <w:shd w:val="clear" w:color="auto" w:fill="auto"/>
          </w:tcPr>
          <w:p w14:paraId="64B2B38D" w14:textId="7077206E" w:rsidR="00D63101" w:rsidRPr="009D4F9B" w:rsidRDefault="00D63101" w:rsidP="00D63101">
            <w:pPr>
              <w:pStyle w:val="JSCsummarytabletext"/>
            </w:pPr>
            <w:r w:rsidRPr="009D4F9B">
              <w:t>Oral</w:t>
            </w:r>
            <w:r w:rsidRPr="009D4F9B">
              <w:br/>
              <w:t>1 d</w:t>
            </w:r>
            <w:r w:rsidRPr="009D4F9B">
              <w:br/>
              <w:t>Acute</w:t>
            </w:r>
          </w:p>
        </w:tc>
        <w:tc>
          <w:tcPr>
            <w:tcW w:w="1155" w:type="pct"/>
            <w:shd w:val="clear" w:color="auto" w:fill="auto"/>
          </w:tcPr>
          <w:p w14:paraId="369F214F" w14:textId="2DD14B57" w:rsidR="00D63101" w:rsidRPr="009D4F9B" w:rsidRDefault="00D63101" w:rsidP="00D63101">
            <w:pPr>
              <w:pStyle w:val="JSCsummarytabletext"/>
              <w:rPr>
                <w:lang w:val="de-DE"/>
              </w:rPr>
            </w:pPr>
            <w:r w:rsidRPr="009D4F9B">
              <w:rPr>
                <w:lang w:val="de-DE"/>
              </w:rPr>
              <w:t>LD</w:t>
            </w:r>
            <w:r w:rsidRPr="009D4F9B">
              <w:rPr>
                <w:vertAlign w:val="subscript"/>
                <w:lang w:val="de-DE"/>
              </w:rPr>
              <w:t>50</w:t>
            </w:r>
            <w:r w:rsidRPr="009D4F9B">
              <w:rPr>
                <w:lang w:val="de-DE"/>
              </w:rPr>
              <w:t xml:space="preserve"> = 486 mg/kg bw</w:t>
            </w:r>
          </w:p>
        </w:tc>
        <w:tc>
          <w:tcPr>
            <w:tcW w:w="962" w:type="pct"/>
            <w:shd w:val="clear" w:color="auto" w:fill="auto"/>
          </w:tcPr>
          <w:p w14:paraId="11CD9B8F" w14:textId="2CC1BDAA" w:rsidR="00AE6C00" w:rsidRPr="009D4F9B" w:rsidRDefault="00D63101" w:rsidP="00D63101">
            <w:pPr>
              <w:pStyle w:val="JSCsummarytabletext"/>
            </w:pPr>
            <w:r w:rsidRPr="009D4F9B">
              <w:t>EFSA Journal 2014;12(9):3812</w:t>
            </w:r>
          </w:p>
        </w:tc>
      </w:tr>
      <w:tr w:rsidR="00D63101" w:rsidRPr="009D4F9B" w14:paraId="42372E9C" w14:textId="77777777" w:rsidTr="00B80A47">
        <w:tc>
          <w:tcPr>
            <w:tcW w:w="961" w:type="pct"/>
            <w:shd w:val="clear" w:color="auto" w:fill="auto"/>
          </w:tcPr>
          <w:p w14:paraId="5E4EB484" w14:textId="542DAA24" w:rsidR="00D63101" w:rsidRPr="009D4F9B" w:rsidRDefault="00D63101" w:rsidP="00D63101">
            <w:pPr>
              <w:pStyle w:val="JSCsummarytabletext"/>
            </w:pPr>
            <w:r w:rsidRPr="009D4F9B">
              <w:t>Rat</w:t>
            </w:r>
          </w:p>
        </w:tc>
        <w:tc>
          <w:tcPr>
            <w:tcW w:w="961" w:type="pct"/>
            <w:shd w:val="clear" w:color="auto" w:fill="auto"/>
          </w:tcPr>
          <w:p w14:paraId="0C70017D" w14:textId="5DA61810" w:rsidR="00D63101" w:rsidRPr="009D4F9B" w:rsidRDefault="00D63101" w:rsidP="00D63101">
            <w:pPr>
              <w:pStyle w:val="JSCsummarytabletext"/>
            </w:pPr>
            <w:r w:rsidRPr="009D4F9B">
              <w:t>2,4-D acid</w:t>
            </w:r>
          </w:p>
        </w:tc>
        <w:tc>
          <w:tcPr>
            <w:tcW w:w="961" w:type="pct"/>
            <w:shd w:val="clear" w:color="auto" w:fill="auto"/>
          </w:tcPr>
          <w:p w14:paraId="3FF5C5D1" w14:textId="0CE1B40A" w:rsidR="00D63101" w:rsidRPr="009D4F9B" w:rsidRDefault="00D63101" w:rsidP="00D63101">
            <w:pPr>
              <w:pStyle w:val="JSCsummarytabletext"/>
            </w:pPr>
            <w:r w:rsidRPr="009D4F9B">
              <w:t>Oral</w:t>
            </w:r>
            <w:r w:rsidRPr="009D4F9B">
              <w:br/>
              <w:t>1 d</w:t>
            </w:r>
            <w:r w:rsidRPr="009D4F9B">
              <w:br/>
              <w:t>Acute</w:t>
            </w:r>
          </w:p>
        </w:tc>
        <w:tc>
          <w:tcPr>
            <w:tcW w:w="1155" w:type="pct"/>
            <w:shd w:val="clear" w:color="auto" w:fill="auto"/>
          </w:tcPr>
          <w:p w14:paraId="52B2BF9C" w14:textId="64AA7331" w:rsidR="00D63101" w:rsidRPr="009D4F9B" w:rsidRDefault="00D63101" w:rsidP="00D63101">
            <w:pPr>
              <w:pStyle w:val="JSCsummarytabletext"/>
              <w:rPr>
                <w:lang w:val="de-DE"/>
              </w:rPr>
            </w:pPr>
            <w:r w:rsidRPr="009D4F9B">
              <w:rPr>
                <w:lang w:val="de-DE"/>
              </w:rPr>
              <w:t>LD</w:t>
            </w:r>
            <w:r w:rsidRPr="009D4F9B">
              <w:rPr>
                <w:vertAlign w:val="subscript"/>
                <w:lang w:val="de-DE"/>
              </w:rPr>
              <w:t>50</w:t>
            </w:r>
            <w:r w:rsidRPr="009D4F9B">
              <w:rPr>
                <w:lang w:val="de-DE"/>
              </w:rPr>
              <w:t xml:space="preserve"> &gt;500 mg/kg bw</w:t>
            </w:r>
          </w:p>
        </w:tc>
        <w:tc>
          <w:tcPr>
            <w:tcW w:w="962" w:type="pct"/>
            <w:shd w:val="clear" w:color="auto" w:fill="auto"/>
          </w:tcPr>
          <w:p w14:paraId="2E6DB7F6" w14:textId="084C793F" w:rsidR="00AE6C00" w:rsidRPr="009D4F9B" w:rsidRDefault="00D63101" w:rsidP="00D63101">
            <w:pPr>
              <w:pStyle w:val="JSCsummarytabletext"/>
            </w:pPr>
            <w:r w:rsidRPr="009D4F9B">
              <w:t>EFSA Journal 2014;12(9):3812</w:t>
            </w:r>
          </w:p>
        </w:tc>
      </w:tr>
      <w:tr w:rsidR="00B80A47" w:rsidRPr="009D4F9B" w14:paraId="7E2AB68C" w14:textId="77777777" w:rsidTr="00B80A47">
        <w:tc>
          <w:tcPr>
            <w:tcW w:w="2883" w:type="pct"/>
            <w:gridSpan w:val="3"/>
            <w:shd w:val="clear" w:color="auto" w:fill="auto"/>
          </w:tcPr>
          <w:p w14:paraId="16152139" w14:textId="755B113E" w:rsidR="00B80A47" w:rsidRPr="009D4F9B" w:rsidRDefault="00B80A47" w:rsidP="00AD0F1C">
            <w:pPr>
              <w:pStyle w:val="JSCsummarytabletext"/>
            </w:pPr>
            <w:r w:rsidRPr="009D4F9B">
              <w:t>Geometric mean of three acute studies</w:t>
            </w:r>
          </w:p>
        </w:tc>
        <w:tc>
          <w:tcPr>
            <w:tcW w:w="1155" w:type="pct"/>
            <w:shd w:val="clear" w:color="auto" w:fill="auto"/>
          </w:tcPr>
          <w:p w14:paraId="43A84DD7" w14:textId="0D515319" w:rsidR="00B80A47" w:rsidRPr="009D4F9B" w:rsidRDefault="00B80A47" w:rsidP="00AD0F1C">
            <w:pPr>
              <w:pStyle w:val="JSCsummarytabletext"/>
              <w:rPr>
                <w:b/>
                <w:bCs/>
                <w:lang w:val="de-DE"/>
              </w:rPr>
            </w:pPr>
            <w:r w:rsidRPr="009D4F9B">
              <w:rPr>
                <w:b/>
                <w:bCs/>
                <w:lang w:val="de-DE"/>
              </w:rPr>
              <w:t>LD</w:t>
            </w:r>
            <w:r w:rsidRPr="009D4F9B">
              <w:rPr>
                <w:b/>
                <w:bCs/>
                <w:vertAlign w:val="subscript"/>
                <w:lang w:val="de-DE"/>
              </w:rPr>
              <w:t>50</w:t>
            </w:r>
            <w:r w:rsidRPr="009D4F9B">
              <w:rPr>
                <w:b/>
                <w:bCs/>
                <w:lang w:val="de-DE"/>
              </w:rPr>
              <w:t xml:space="preserve"> &gt;</w:t>
            </w:r>
            <w:r w:rsidR="00BC5A41" w:rsidRPr="009D4F9B">
              <w:rPr>
                <w:b/>
                <w:bCs/>
                <w:lang w:val="de-DE"/>
              </w:rPr>
              <w:t>5</w:t>
            </w:r>
            <w:r w:rsidR="00BC5A41">
              <w:rPr>
                <w:b/>
                <w:bCs/>
                <w:lang w:val="de-DE"/>
              </w:rPr>
              <w:t>5</w:t>
            </w:r>
            <w:r w:rsidR="00BC5A41" w:rsidRPr="009D4F9B">
              <w:rPr>
                <w:b/>
                <w:bCs/>
                <w:lang w:val="de-DE"/>
              </w:rPr>
              <w:t xml:space="preserve">4 </w:t>
            </w:r>
            <w:r w:rsidRPr="009D4F9B">
              <w:rPr>
                <w:b/>
                <w:bCs/>
                <w:lang w:val="de-DE"/>
              </w:rPr>
              <w:t>mg/kg bw</w:t>
            </w:r>
          </w:p>
        </w:tc>
        <w:tc>
          <w:tcPr>
            <w:tcW w:w="962" w:type="pct"/>
            <w:shd w:val="clear" w:color="auto" w:fill="auto"/>
          </w:tcPr>
          <w:p w14:paraId="2ABF0B8C" w14:textId="6F15CF0D" w:rsidR="00B80A47" w:rsidRPr="009D4F9B" w:rsidRDefault="00B80A47" w:rsidP="00AD0F1C">
            <w:pPr>
              <w:pStyle w:val="JSCsummarytabletext"/>
            </w:pPr>
            <w:r w:rsidRPr="009D4F9B">
              <w:t>EFSA Journal 2014;12(9):3812</w:t>
            </w:r>
          </w:p>
        </w:tc>
      </w:tr>
      <w:tr w:rsidR="00475462" w:rsidRPr="009D4F9B" w14:paraId="0AE607CC" w14:textId="77777777" w:rsidTr="00B80A47">
        <w:tc>
          <w:tcPr>
            <w:tcW w:w="961" w:type="pct"/>
            <w:shd w:val="clear" w:color="auto" w:fill="auto"/>
          </w:tcPr>
          <w:p w14:paraId="2B0CA8A2" w14:textId="62FD69B6" w:rsidR="00475462" w:rsidRPr="009D4F9B" w:rsidRDefault="00475462" w:rsidP="00475462">
            <w:pPr>
              <w:pStyle w:val="JSCsummarytabletext"/>
            </w:pPr>
            <w:r w:rsidRPr="009D4F9B">
              <w:t>Rat</w:t>
            </w:r>
          </w:p>
        </w:tc>
        <w:tc>
          <w:tcPr>
            <w:tcW w:w="961" w:type="pct"/>
            <w:shd w:val="clear" w:color="auto" w:fill="auto"/>
          </w:tcPr>
          <w:p w14:paraId="1FAE22C6" w14:textId="4F35CDD9" w:rsidR="00475462" w:rsidRPr="009D4F9B" w:rsidRDefault="00AE6C00" w:rsidP="00475462">
            <w:pPr>
              <w:pStyle w:val="JSCsummarytabletext"/>
            </w:pPr>
            <w:r w:rsidRPr="009D4F9B">
              <w:t>2,4-D acid</w:t>
            </w:r>
          </w:p>
        </w:tc>
        <w:tc>
          <w:tcPr>
            <w:tcW w:w="961" w:type="pct"/>
            <w:shd w:val="clear" w:color="auto" w:fill="auto"/>
          </w:tcPr>
          <w:p w14:paraId="7678CA30" w14:textId="415A746D" w:rsidR="00475462" w:rsidRPr="009D4F9B" w:rsidRDefault="00475462" w:rsidP="00475462">
            <w:pPr>
              <w:pStyle w:val="JSCsummarytabletext"/>
            </w:pPr>
            <w:r w:rsidRPr="009D4F9B">
              <w:t>Long-term</w:t>
            </w:r>
          </w:p>
        </w:tc>
        <w:tc>
          <w:tcPr>
            <w:tcW w:w="1155" w:type="pct"/>
            <w:shd w:val="clear" w:color="auto" w:fill="auto"/>
          </w:tcPr>
          <w:p w14:paraId="12F17F7D" w14:textId="5743D308" w:rsidR="00475462" w:rsidRPr="009D4F9B" w:rsidRDefault="00B87DA8" w:rsidP="00475462">
            <w:pPr>
              <w:pStyle w:val="JSCsummarytabletext"/>
              <w:rPr>
                <w:b/>
                <w:bCs/>
              </w:rPr>
            </w:pPr>
            <w:r w:rsidRPr="00AF10B7">
              <w:rPr>
                <w:b/>
                <w:bCs/>
              </w:rPr>
              <w:t>NOAEL</w:t>
            </w:r>
            <w:r w:rsidR="00475462" w:rsidRPr="00AF10B7">
              <w:rPr>
                <w:b/>
                <w:bCs/>
              </w:rPr>
              <w:t xml:space="preserve"> = 20.6 mg/kg bw/day</w:t>
            </w:r>
          </w:p>
        </w:tc>
        <w:tc>
          <w:tcPr>
            <w:tcW w:w="962" w:type="pct"/>
            <w:shd w:val="clear" w:color="auto" w:fill="auto"/>
          </w:tcPr>
          <w:p w14:paraId="55B48F30" w14:textId="3E38B06C" w:rsidR="00475462" w:rsidRPr="009D4F9B" w:rsidRDefault="00AD3C3C" w:rsidP="00475462">
            <w:pPr>
              <w:pStyle w:val="JSCsummarytabletext"/>
              <w:rPr>
                <w:vertAlign w:val="superscript"/>
              </w:rPr>
            </w:pPr>
            <w:r w:rsidRPr="009D4F9B">
              <w:t>EFSA Journal 2014;12(9):3812</w:t>
            </w:r>
            <w:r w:rsidR="00AE6C00" w:rsidRPr="009D4F9B">
              <w:rPr>
                <w:vertAlign w:val="superscript"/>
              </w:rPr>
              <w:t>#</w:t>
            </w:r>
          </w:p>
        </w:tc>
      </w:tr>
    </w:tbl>
    <w:p w14:paraId="1A099BED" w14:textId="1FD4E5D2" w:rsidR="00AD3C3C" w:rsidRPr="009D4F9B" w:rsidRDefault="00AD3C3C">
      <w:pPr>
        <w:rPr>
          <w:sz w:val="20"/>
          <w:szCs w:val="20"/>
        </w:rPr>
      </w:pPr>
      <w:r w:rsidRPr="009D4F9B">
        <w:rPr>
          <w:sz w:val="20"/>
          <w:szCs w:val="20"/>
        </w:rPr>
        <w:t xml:space="preserve">Endpoints highlighted in </w:t>
      </w:r>
      <w:r w:rsidRPr="009D4F9B">
        <w:rPr>
          <w:b/>
          <w:bCs/>
          <w:sz w:val="20"/>
          <w:szCs w:val="20"/>
        </w:rPr>
        <w:t>bold</w:t>
      </w:r>
      <w:r w:rsidRPr="009D4F9B">
        <w:rPr>
          <w:sz w:val="20"/>
          <w:szCs w:val="20"/>
        </w:rPr>
        <w:t xml:space="preserve"> have been used in the risk assessment.</w:t>
      </w:r>
    </w:p>
    <w:p w14:paraId="458160D0" w14:textId="55EBF866" w:rsidR="00AE6C00" w:rsidRPr="009D4F9B" w:rsidRDefault="00AE6C00">
      <w:pPr>
        <w:rPr>
          <w:sz w:val="20"/>
          <w:szCs w:val="20"/>
        </w:rPr>
      </w:pPr>
      <w:r w:rsidRPr="009D4F9B">
        <w:rPr>
          <w:sz w:val="20"/>
          <w:szCs w:val="20"/>
          <w:vertAlign w:val="superscript"/>
        </w:rPr>
        <w:t>#</w:t>
      </w:r>
      <w:r w:rsidRPr="009D4F9B">
        <w:rPr>
          <w:sz w:val="20"/>
          <w:szCs w:val="20"/>
        </w:rPr>
        <w:t xml:space="preserve"> Endpoint agreed at Pesticides Peer Review Meeting 111, 4-7 February 2014, and is the food consumption endpoint for females</w:t>
      </w:r>
    </w:p>
    <w:p w14:paraId="30D82C7C" w14:textId="77777777" w:rsidR="00D526BE" w:rsidRPr="009D4F9B" w:rsidRDefault="00D526BE" w:rsidP="00191CE2">
      <w:pPr>
        <w:pStyle w:val="Nagwek4"/>
        <w:rPr>
          <w:lang w:val="en-GB"/>
        </w:rPr>
      </w:pPr>
      <w:bookmarkStart w:id="277" w:name="_Toc412643984"/>
      <w:bookmarkStart w:id="278" w:name="_Toc413916830"/>
      <w:bookmarkStart w:id="279" w:name="_Toc413916972"/>
      <w:bookmarkStart w:id="280" w:name="_Toc413922033"/>
      <w:bookmarkStart w:id="281" w:name="_Toc413922522"/>
      <w:bookmarkStart w:id="282" w:name="_Toc413922626"/>
      <w:bookmarkStart w:id="283" w:name="_Toc414955263"/>
      <w:bookmarkStart w:id="284" w:name="_Toc415214570"/>
      <w:bookmarkStart w:id="285" w:name="_Toc154647397"/>
      <w:r w:rsidRPr="009D4F9B">
        <w:rPr>
          <w:lang w:val="en-GB"/>
        </w:rPr>
        <w:t>Justification for new endpoints</w:t>
      </w:r>
      <w:bookmarkEnd w:id="277"/>
      <w:bookmarkEnd w:id="278"/>
      <w:bookmarkEnd w:id="279"/>
      <w:bookmarkEnd w:id="280"/>
      <w:bookmarkEnd w:id="281"/>
      <w:bookmarkEnd w:id="282"/>
      <w:bookmarkEnd w:id="283"/>
      <w:bookmarkEnd w:id="284"/>
      <w:bookmarkEnd w:id="285"/>
    </w:p>
    <w:p w14:paraId="0054527B" w14:textId="77777777" w:rsidR="004977A2" w:rsidRPr="009D4F9B" w:rsidRDefault="004977A2" w:rsidP="004977A2">
      <w:pPr>
        <w:pStyle w:val="JSCnormal"/>
      </w:pPr>
      <w:bookmarkStart w:id="286" w:name="_Ref405896911"/>
      <w:r w:rsidRPr="009D4F9B">
        <w:t>Not relevant, endpoints do not deviate from EU-agreed endpoints.</w:t>
      </w:r>
    </w:p>
    <w:p w14:paraId="630DDBB3" w14:textId="77777777" w:rsidR="00D526BE" w:rsidRPr="009D4F9B" w:rsidRDefault="00D526BE" w:rsidP="00191CE2">
      <w:pPr>
        <w:pStyle w:val="Nagwek3"/>
        <w:rPr>
          <w:szCs w:val="24"/>
        </w:rPr>
      </w:pPr>
      <w:bookmarkStart w:id="287" w:name="_Toc412643985"/>
      <w:bookmarkStart w:id="288" w:name="_Toc413916831"/>
      <w:bookmarkStart w:id="289" w:name="_Toc413916973"/>
      <w:bookmarkStart w:id="290" w:name="_Toc413922034"/>
      <w:bookmarkStart w:id="291" w:name="_Toc413922523"/>
      <w:bookmarkStart w:id="292" w:name="_Toc413922627"/>
      <w:bookmarkStart w:id="293" w:name="_Toc414955264"/>
      <w:bookmarkStart w:id="294" w:name="_Ref414971625"/>
      <w:bookmarkStart w:id="295" w:name="_Toc415214571"/>
      <w:bookmarkStart w:id="296" w:name="_Toc154647398"/>
      <w:r w:rsidRPr="009D4F9B">
        <w:rPr>
          <w:szCs w:val="24"/>
        </w:rPr>
        <w:t>Risk assessment for spray applications</w:t>
      </w:r>
      <w:bookmarkEnd w:id="286"/>
      <w:bookmarkEnd w:id="287"/>
      <w:bookmarkEnd w:id="288"/>
      <w:bookmarkEnd w:id="289"/>
      <w:bookmarkEnd w:id="290"/>
      <w:bookmarkEnd w:id="291"/>
      <w:bookmarkEnd w:id="292"/>
      <w:bookmarkEnd w:id="293"/>
      <w:bookmarkEnd w:id="294"/>
      <w:bookmarkEnd w:id="295"/>
      <w:bookmarkEnd w:id="296"/>
    </w:p>
    <w:p w14:paraId="25B25040" w14:textId="5F864045" w:rsidR="00D526BE" w:rsidRPr="00A16678" w:rsidRDefault="00D526BE" w:rsidP="00E67001">
      <w:pPr>
        <w:pStyle w:val="JSCnormal"/>
        <w:jc w:val="both"/>
      </w:pPr>
      <w:r w:rsidRPr="009D4F9B">
        <w:t>The risk assessment is based on the methods presented in the Guidance Document on Risk Assessment</w:t>
      </w:r>
      <w:r w:rsidRPr="00A16678">
        <w:t xml:space="preserve"> for Mammals on request from EFSA (EFSA Journal 2009; 7(12): 1438; hereafter referred to as</w:t>
      </w:r>
      <w:r w:rsidR="00E67001">
        <w:t xml:space="preserve"> </w:t>
      </w:r>
      <w:r w:rsidRPr="00A16678">
        <w:t>EFSA/2009/1438).</w:t>
      </w:r>
    </w:p>
    <w:p w14:paraId="127D0E17" w14:textId="77777777" w:rsidR="00D526BE" w:rsidRPr="00191CE2" w:rsidRDefault="00D526BE" w:rsidP="00820E0D">
      <w:pPr>
        <w:pStyle w:val="Nagwek4"/>
        <w:keepNext w:val="0"/>
        <w:pageBreakBefore/>
        <w:rPr>
          <w:lang w:val="en-GB"/>
        </w:rPr>
      </w:pPr>
      <w:bookmarkStart w:id="297" w:name="_Toc412643986"/>
      <w:bookmarkStart w:id="298" w:name="_Toc413916832"/>
      <w:bookmarkStart w:id="299" w:name="_Toc413916974"/>
      <w:bookmarkStart w:id="300" w:name="_Toc413922035"/>
      <w:bookmarkStart w:id="301" w:name="_Toc413922524"/>
      <w:bookmarkStart w:id="302" w:name="_Toc413922628"/>
      <w:bookmarkStart w:id="303" w:name="_Toc414955265"/>
      <w:bookmarkStart w:id="304" w:name="_Toc415214572"/>
      <w:bookmarkStart w:id="305" w:name="_Toc154647399"/>
      <w:r w:rsidRPr="00191CE2">
        <w:rPr>
          <w:lang w:val="en-GB"/>
        </w:rPr>
        <w:lastRenderedPageBreak/>
        <w:t>First-tier assessment (screening/generic focal species)</w:t>
      </w:r>
      <w:bookmarkEnd w:id="297"/>
      <w:bookmarkEnd w:id="298"/>
      <w:bookmarkEnd w:id="299"/>
      <w:bookmarkEnd w:id="300"/>
      <w:bookmarkEnd w:id="301"/>
      <w:bookmarkEnd w:id="302"/>
      <w:bookmarkEnd w:id="303"/>
      <w:bookmarkEnd w:id="304"/>
      <w:bookmarkEnd w:id="305"/>
    </w:p>
    <w:p w14:paraId="6292554E" w14:textId="77777777" w:rsidR="00D526BE" w:rsidRPr="00A16678" w:rsidRDefault="00D526BE" w:rsidP="00A16678">
      <w:pPr>
        <w:pStyle w:val="JSCnormal"/>
      </w:pPr>
      <w:r w:rsidRPr="00A16678">
        <w:t>The results of the acute and reproductive first-tier risk assessments are summarised in the following tables.</w:t>
      </w:r>
    </w:p>
    <w:p w14:paraId="5BFD73FC" w14:textId="113A8F85" w:rsidR="00217528" w:rsidRPr="00CF64DE" w:rsidRDefault="00217528" w:rsidP="00217528">
      <w:pPr>
        <w:pStyle w:val="JSCsummarytableheader"/>
      </w:pPr>
      <w:r w:rsidRPr="00191CE2">
        <w:t xml:space="preserve">Table </w:t>
      </w:r>
      <w:r>
        <w:fldChar w:fldCharType="begin"/>
      </w:r>
      <w:r>
        <w:instrText xml:space="preserve"> STYLEREF 2 \s </w:instrText>
      </w:r>
      <w:r>
        <w:fldChar w:fldCharType="separate"/>
      </w:r>
      <w:r>
        <w:rPr>
          <w:noProof/>
        </w:rPr>
        <w:t>9.3</w:t>
      </w:r>
      <w:r>
        <w:rPr>
          <w:noProof/>
        </w:rPr>
        <w:fldChar w:fldCharType="end"/>
      </w:r>
      <w:r w:rsidRPr="00191CE2">
        <w:noBreakHyphen/>
      </w:r>
      <w:r>
        <w:fldChar w:fldCharType="begin"/>
      </w:r>
      <w:r>
        <w:instrText xml:space="preserve"> SEQ Table \* ARABIC \s 2 </w:instrText>
      </w:r>
      <w:r>
        <w:fldChar w:fldCharType="separate"/>
      </w:r>
      <w:r>
        <w:rPr>
          <w:noProof/>
        </w:rPr>
        <w:t>2</w:t>
      </w:r>
      <w:r>
        <w:rPr>
          <w:noProof/>
        </w:rPr>
        <w:fldChar w:fldCharType="end"/>
      </w:r>
      <w:r w:rsidRPr="00191CE2">
        <w:t xml:space="preserve">: </w:t>
      </w:r>
      <w:r w:rsidRPr="00191CE2">
        <w:tab/>
      </w:r>
      <w:r>
        <w:t>Screening step</w:t>
      </w:r>
      <w:r w:rsidRPr="00191CE2">
        <w:t xml:space="preserve"> assessment of the acute and long-term/reproductive risk for </w:t>
      </w:r>
      <w:r>
        <w:t>mammals</w:t>
      </w:r>
      <w:r w:rsidRPr="00191CE2">
        <w:t xml:space="preserve"> due to the </w:t>
      </w:r>
      <w:r w:rsidRPr="00CF64DE">
        <w:t>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57"/>
        <w:gridCol w:w="921"/>
        <w:gridCol w:w="1868"/>
        <w:gridCol w:w="1162"/>
        <w:gridCol w:w="1163"/>
        <w:gridCol w:w="1209"/>
        <w:gridCol w:w="1168"/>
      </w:tblGrid>
      <w:tr w:rsidR="00217528" w:rsidRPr="00CF64DE" w14:paraId="49FB77E4" w14:textId="77777777" w:rsidTr="00BD12D7">
        <w:tc>
          <w:tcPr>
            <w:tcW w:w="1489" w:type="pct"/>
            <w:gridSpan w:val="2"/>
            <w:tcBorders>
              <w:right w:val="single" w:sz="4" w:space="0" w:color="auto"/>
            </w:tcBorders>
            <w:shd w:val="clear" w:color="auto" w:fill="auto"/>
          </w:tcPr>
          <w:p w14:paraId="25577087" w14:textId="77777777" w:rsidR="00217528" w:rsidRPr="00CF64DE" w:rsidRDefault="00217528" w:rsidP="00BD12D7">
            <w:pPr>
              <w:pStyle w:val="JSCsummarytabletext"/>
            </w:pPr>
            <w:r w:rsidRPr="00CF64DE">
              <w:t>Intended use</w:t>
            </w:r>
          </w:p>
        </w:tc>
        <w:tc>
          <w:tcPr>
            <w:tcW w:w="3511" w:type="pct"/>
            <w:gridSpan w:val="5"/>
            <w:tcBorders>
              <w:top w:val="single" w:sz="4" w:space="0" w:color="auto"/>
              <w:left w:val="single" w:sz="4" w:space="0" w:color="auto"/>
              <w:bottom w:val="nil"/>
              <w:right w:val="single" w:sz="4" w:space="0" w:color="auto"/>
            </w:tcBorders>
            <w:shd w:val="clear" w:color="auto" w:fill="auto"/>
          </w:tcPr>
          <w:p w14:paraId="2684A6B0" w14:textId="112B26A6" w:rsidR="00217528" w:rsidRPr="00CF64DE" w:rsidRDefault="00BB7654" w:rsidP="00BD12D7">
            <w:pPr>
              <w:pStyle w:val="JSCsummarytabletext"/>
            </w:pPr>
            <w:r w:rsidRPr="00CF64DE">
              <w:t>Spring wheat</w:t>
            </w:r>
          </w:p>
        </w:tc>
      </w:tr>
      <w:tr w:rsidR="00217528" w:rsidRPr="00CF64DE" w14:paraId="4BFCEF80" w14:textId="77777777" w:rsidTr="00BD12D7">
        <w:tc>
          <w:tcPr>
            <w:tcW w:w="1489" w:type="pct"/>
            <w:gridSpan w:val="2"/>
            <w:tcBorders>
              <w:right w:val="single" w:sz="4" w:space="0" w:color="auto"/>
            </w:tcBorders>
            <w:shd w:val="clear" w:color="auto" w:fill="auto"/>
          </w:tcPr>
          <w:p w14:paraId="4F334A62" w14:textId="77777777" w:rsidR="00217528" w:rsidRPr="00CF64DE" w:rsidRDefault="00217528" w:rsidP="00BD12D7">
            <w:pPr>
              <w:pStyle w:val="JSCsummarytabletext"/>
            </w:pPr>
            <w:r w:rsidRPr="00CF64DE">
              <w:t>Active substance/product</w:t>
            </w:r>
          </w:p>
        </w:tc>
        <w:tc>
          <w:tcPr>
            <w:tcW w:w="3511" w:type="pct"/>
            <w:gridSpan w:val="5"/>
            <w:tcBorders>
              <w:top w:val="nil"/>
              <w:left w:val="single" w:sz="4" w:space="0" w:color="auto"/>
              <w:bottom w:val="nil"/>
              <w:right w:val="single" w:sz="4" w:space="0" w:color="auto"/>
            </w:tcBorders>
            <w:shd w:val="clear" w:color="auto" w:fill="auto"/>
          </w:tcPr>
          <w:p w14:paraId="7DB9624C" w14:textId="1D6C0D60" w:rsidR="00217528" w:rsidRPr="00CF64DE" w:rsidRDefault="0014165B" w:rsidP="00BD12D7">
            <w:pPr>
              <w:pStyle w:val="JSCsummarytabletext"/>
            </w:pPr>
            <w:r w:rsidRPr="00CF64DE">
              <w:t>2,4-D</w:t>
            </w:r>
          </w:p>
        </w:tc>
      </w:tr>
      <w:tr w:rsidR="00217528" w:rsidRPr="00CF64DE" w14:paraId="74E8D9EE" w14:textId="77777777" w:rsidTr="00BD12D7">
        <w:tc>
          <w:tcPr>
            <w:tcW w:w="1489" w:type="pct"/>
            <w:gridSpan w:val="2"/>
            <w:tcBorders>
              <w:right w:val="single" w:sz="4" w:space="0" w:color="auto"/>
            </w:tcBorders>
            <w:shd w:val="clear" w:color="auto" w:fill="auto"/>
          </w:tcPr>
          <w:p w14:paraId="417CDEF0" w14:textId="3535F22F" w:rsidR="00217528" w:rsidRPr="00CF64DE" w:rsidRDefault="00086D3E" w:rsidP="00BD12D7">
            <w:pPr>
              <w:pStyle w:val="JSCsummarytabletext"/>
            </w:pPr>
            <w:r w:rsidRPr="00CF64DE">
              <w:t>Application rate (g a.s./ha)</w:t>
            </w:r>
          </w:p>
        </w:tc>
        <w:tc>
          <w:tcPr>
            <w:tcW w:w="3511" w:type="pct"/>
            <w:gridSpan w:val="5"/>
            <w:tcBorders>
              <w:top w:val="nil"/>
              <w:left w:val="single" w:sz="4" w:space="0" w:color="auto"/>
              <w:bottom w:val="single" w:sz="4" w:space="0" w:color="auto"/>
              <w:right w:val="single" w:sz="4" w:space="0" w:color="auto"/>
            </w:tcBorders>
            <w:shd w:val="clear" w:color="auto" w:fill="auto"/>
          </w:tcPr>
          <w:p w14:paraId="6E816411" w14:textId="77777777" w:rsidR="00217528" w:rsidRPr="00CF64DE" w:rsidRDefault="00217528" w:rsidP="00BD12D7">
            <w:pPr>
              <w:pStyle w:val="JSCsummarytabletext"/>
            </w:pPr>
            <w:r w:rsidRPr="00CF64DE">
              <w:t>1 × 750</w:t>
            </w:r>
          </w:p>
        </w:tc>
      </w:tr>
      <w:tr w:rsidR="00217528" w:rsidRPr="00CF64DE" w14:paraId="5C9EBDD1" w14:textId="77777777" w:rsidTr="00BD12D7">
        <w:tc>
          <w:tcPr>
            <w:tcW w:w="1489" w:type="pct"/>
            <w:gridSpan w:val="2"/>
            <w:tcBorders>
              <w:right w:val="single" w:sz="4" w:space="0" w:color="auto"/>
            </w:tcBorders>
            <w:shd w:val="clear" w:color="auto" w:fill="auto"/>
          </w:tcPr>
          <w:p w14:paraId="23FD861C" w14:textId="77777777" w:rsidR="00217528" w:rsidRPr="00CF64DE" w:rsidRDefault="00217528" w:rsidP="00BD12D7">
            <w:pPr>
              <w:pStyle w:val="JSCsummarytabletext"/>
            </w:pPr>
            <w:r w:rsidRPr="00CF64DE">
              <w:t>Acute toxicity (mg/kg bw)</w:t>
            </w:r>
          </w:p>
        </w:tc>
        <w:tc>
          <w:tcPr>
            <w:tcW w:w="3511" w:type="pct"/>
            <w:gridSpan w:val="5"/>
            <w:tcBorders>
              <w:top w:val="single" w:sz="4" w:space="0" w:color="auto"/>
              <w:left w:val="single" w:sz="4" w:space="0" w:color="auto"/>
              <w:bottom w:val="nil"/>
              <w:right w:val="single" w:sz="4" w:space="0" w:color="auto"/>
            </w:tcBorders>
            <w:shd w:val="clear" w:color="auto" w:fill="auto"/>
          </w:tcPr>
          <w:p w14:paraId="500EA362" w14:textId="53FD90EA" w:rsidR="00217528" w:rsidRPr="00CF64DE" w:rsidRDefault="00710336" w:rsidP="00BD12D7">
            <w:pPr>
              <w:pStyle w:val="JSCsummarytabletext"/>
            </w:pPr>
            <w:r w:rsidRPr="00CF64DE">
              <w:t>&gt;554</w:t>
            </w:r>
          </w:p>
        </w:tc>
      </w:tr>
      <w:tr w:rsidR="00217528" w:rsidRPr="00CF64DE" w14:paraId="21534EB6" w14:textId="77777777" w:rsidTr="00BD12D7">
        <w:tc>
          <w:tcPr>
            <w:tcW w:w="1489" w:type="pct"/>
            <w:gridSpan w:val="2"/>
            <w:tcBorders>
              <w:bottom w:val="single" w:sz="4" w:space="0" w:color="auto"/>
              <w:right w:val="single" w:sz="4" w:space="0" w:color="auto"/>
            </w:tcBorders>
            <w:shd w:val="clear" w:color="auto" w:fill="auto"/>
          </w:tcPr>
          <w:p w14:paraId="50E4E540" w14:textId="77777777" w:rsidR="00217528" w:rsidRPr="00CF64DE" w:rsidRDefault="00217528" w:rsidP="00BD12D7">
            <w:pPr>
              <w:pStyle w:val="JSCsummarytabletext"/>
            </w:pPr>
            <w:r w:rsidRPr="00CF64DE">
              <w:t>TER criterion</w:t>
            </w:r>
          </w:p>
        </w:tc>
        <w:tc>
          <w:tcPr>
            <w:tcW w:w="3511" w:type="pct"/>
            <w:gridSpan w:val="5"/>
            <w:tcBorders>
              <w:top w:val="nil"/>
              <w:left w:val="single" w:sz="4" w:space="0" w:color="auto"/>
              <w:bottom w:val="single" w:sz="4" w:space="0" w:color="auto"/>
              <w:right w:val="single" w:sz="4" w:space="0" w:color="auto"/>
            </w:tcBorders>
            <w:shd w:val="clear" w:color="auto" w:fill="auto"/>
          </w:tcPr>
          <w:p w14:paraId="783B986C" w14:textId="77777777" w:rsidR="00217528" w:rsidRPr="00CF64DE" w:rsidRDefault="00217528" w:rsidP="00BD12D7">
            <w:pPr>
              <w:pStyle w:val="JSCsummarytabletext"/>
            </w:pPr>
            <w:r w:rsidRPr="00CF64DE">
              <w:t>10</w:t>
            </w:r>
          </w:p>
        </w:tc>
      </w:tr>
      <w:tr w:rsidR="00217528" w:rsidRPr="00CF64DE" w14:paraId="2F773DCD" w14:textId="77777777" w:rsidTr="00BD12D7">
        <w:tc>
          <w:tcPr>
            <w:tcW w:w="995" w:type="pct"/>
            <w:shd w:val="pct10" w:color="auto" w:fill="auto"/>
          </w:tcPr>
          <w:p w14:paraId="13FF701D" w14:textId="77777777" w:rsidR="00217528" w:rsidRPr="00CF64DE" w:rsidRDefault="00217528" w:rsidP="00BD12D7">
            <w:pPr>
              <w:pStyle w:val="JSCsummarytabletext"/>
            </w:pPr>
            <w:r w:rsidRPr="00CF64DE">
              <w:t>Crop scenario</w:t>
            </w:r>
          </w:p>
        </w:tc>
        <w:tc>
          <w:tcPr>
            <w:tcW w:w="1495" w:type="pct"/>
            <w:gridSpan w:val="2"/>
            <w:shd w:val="pct10" w:color="auto" w:fill="auto"/>
          </w:tcPr>
          <w:p w14:paraId="497CD3C3" w14:textId="77777777" w:rsidR="00217528" w:rsidRPr="00CF64DE" w:rsidRDefault="00217528" w:rsidP="00BD12D7">
            <w:pPr>
              <w:pStyle w:val="JSCsummarytabletext"/>
            </w:pPr>
            <w:r w:rsidRPr="00CF64DE">
              <w:t>Generic focal species</w:t>
            </w:r>
          </w:p>
        </w:tc>
        <w:tc>
          <w:tcPr>
            <w:tcW w:w="623" w:type="pct"/>
            <w:shd w:val="pct10" w:color="auto" w:fill="auto"/>
          </w:tcPr>
          <w:p w14:paraId="54D4C7C4" w14:textId="77777777" w:rsidR="00217528" w:rsidRPr="00CF64DE" w:rsidRDefault="00217528" w:rsidP="00BD12D7">
            <w:pPr>
              <w:pStyle w:val="JSCsummarytabletext"/>
            </w:pPr>
            <w:r w:rsidRPr="00CF64DE">
              <w:t>SV</w:t>
            </w:r>
          </w:p>
        </w:tc>
        <w:tc>
          <w:tcPr>
            <w:tcW w:w="623" w:type="pct"/>
            <w:shd w:val="pct10" w:color="auto" w:fill="auto"/>
          </w:tcPr>
          <w:p w14:paraId="02008193" w14:textId="77777777" w:rsidR="00217528" w:rsidRPr="00CF64DE" w:rsidRDefault="00217528" w:rsidP="00BD12D7">
            <w:pPr>
              <w:pStyle w:val="JSCsummarytabletext"/>
            </w:pPr>
            <w:r w:rsidRPr="00CF64DE">
              <w:t>MAF</w:t>
            </w:r>
            <w:r w:rsidRPr="00CF64DE">
              <w:rPr>
                <w:vertAlign w:val="subscript"/>
              </w:rPr>
              <w:t>90</w:t>
            </w:r>
          </w:p>
        </w:tc>
        <w:tc>
          <w:tcPr>
            <w:tcW w:w="638" w:type="pct"/>
            <w:shd w:val="pct10" w:color="auto" w:fill="auto"/>
          </w:tcPr>
          <w:p w14:paraId="68778FEF" w14:textId="77777777" w:rsidR="00217528" w:rsidRPr="00CF64DE" w:rsidRDefault="00217528" w:rsidP="00BD12D7">
            <w:pPr>
              <w:pStyle w:val="JSCsummarytabletext"/>
              <w:rPr>
                <w:lang w:val="de-DE"/>
              </w:rPr>
            </w:pPr>
            <w:r w:rsidRPr="00CF64DE">
              <w:rPr>
                <w:lang w:val="de-DE"/>
              </w:rPr>
              <w:t>DDD</w:t>
            </w:r>
            <w:r w:rsidRPr="00CF64DE">
              <w:rPr>
                <w:vertAlign w:val="subscript"/>
                <w:lang w:val="de-DE"/>
              </w:rPr>
              <w:t>90</w:t>
            </w:r>
          </w:p>
          <w:p w14:paraId="4DD9B21F" w14:textId="77777777" w:rsidR="00217528" w:rsidRPr="00CF64DE" w:rsidRDefault="00217528" w:rsidP="00BD12D7">
            <w:pPr>
              <w:pStyle w:val="JSCsummarytabletext"/>
              <w:rPr>
                <w:lang w:val="de-DE"/>
              </w:rPr>
            </w:pPr>
            <w:r w:rsidRPr="00CF64DE">
              <w:rPr>
                <w:lang w:val="de-DE"/>
              </w:rPr>
              <w:t>(mg/kg bw/d)</w:t>
            </w:r>
          </w:p>
        </w:tc>
        <w:tc>
          <w:tcPr>
            <w:tcW w:w="626" w:type="pct"/>
            <w:shd w:val="pct10" w:color="auto" w:fill="auto"/>
          </w:tcPr>
          <w:p w14:paraId="33932821" w14:textId="77777777" w:rsidR="00217528" w:rsidRPr="00CF64DE" w:rsidRDefault="00217528" w:rsidP="00BD12D7">
            <w:pPr>
              <w:pStyle w:val="JSCsummarytabletext"/>
            </w:pPr>
            <w:r w:rsidRPr="00CF64DE">
              <w:t>TER</w:t>
            </w:r>
            <w:r w:rsidRPr="00CF64DE">
              <w:rPr>
                <w:vertAlign w:val="subscript"/>
              </w:rPr>
              <w:t>A</w:t>
            </w:r>
          </w:p>
        </w:tc>
      </w:tr>
      <w:tr w:rsidR="00217528" w:rsidRPr="00CF64DE" w14:paraId="3B97E268" w14:textId="77777777" w:rsidTr="00BD12D7">
        <w:tc>
          <w:tcPr>
            <w:tcW w:w="995" w:type="pct"/>
            <w:shd w:val="clear" w:color="auto" w:fill="auto"/>
          </w:tcPr>
          <w:p w14:paraId="0C8AA3B6" w14:textId="77777777" w:rsidR="00217528" w:rsidRPr="00CF64DE" w:rsidRDefault="00217528" w:rsidP="00BD12D7">
            <w:pPr>
              <w:pStyle w:val="JSCsummarytabletext"/>
            </w:pPr>
            <w:r w:rsidRPr="00CF64DE">
              <w:t>Cereals</w:t>
            </w:r>
          </w:p>
        </w:tc>
        <w:tc>
          <w:tcPr>
            <w:tcW w:w="1495" w:type="pct"/>
            <w:gridSpan w:val="2"/>
            <w:shd w:val="clear" w:color="auto" w:fill="auto"/>
          </w:tcPr>
          <w:p w14:paraId="3DB74679" w14:textId="1A9C7B71" w:rsidR="00217528" w:rsidRPr="00CF64DE" w:rsidRDefault="00217528" w:rsidP="00BD12D7">
            <w:pPr>
              <w:pStyle w:val="JSCsummarytabletext"/>
            </w:pPr>
            <w:r w:rsidRPr="00CF64DE">
              <w:t>Small herbivorous mammal</w:t>
            </w:r>
          </w:p>
        </w:tc>
        <w:tc>
          <w:tcPr>
            <w:tcW w:w="623" w:type="pct"/>
            <w:shd w:val="clear" w:color="auto" w:fill="auto"/>
          </w:tcPr>
          <w:p w14:paraId="3B176321" w14:textId="4D5E3494" w:rsidR="00217528" w:rsidRPr="00CF64DE" w:rsidRDefault="00217528" w:rsidP="00BD12D7">
            <w:pPr>
              <w:pStyle w:val="JSCsummarytabletext"/>
            </w:pPr>
            <w:r w:rsidRPr="00CF64DE">
              <w:t>118.4</w:t>
            </w:r>
          </w:p>
        </w:tc>
        <w:tc>
          <w:tcPr>
            <w:tcW w:w="623" w:type="pct"/>
            <w:shd w:val="clear" w:color="auto" w:fill="auto"/>
          </w:tcPr>
          <w:p w14:paraId="0B42B44B" w14:textId="77777777" w:rsidR="00217528" w:rsidRPr="00CF64DE" w:rsidRDefault="00217528" w:rsidP="00BD12D7">
            <w:pPr>
              <w:pStyle w:val="JSCsummarytabletext"/>
            </w:pPr>
            <w:r w:rsidRPr="00CF64DE">
              <w:t>1.00</w:t>
            </w:r>
          </w:p>
        </w:tc>
        <w:tc>
          <w:tcPr>
            <w:tcW w:w="638" w:type="pct"/>
            <w:shd w:val="clear" w:color="auto" w:fill="auto"/>
          </w:tcPr>
          <w:p w14:paraId="190B69C8" w14:textId="4922D377" w:rsidR="00217528" w:rsidRPr="00CF64DE" w:rsidRDefault="00217528" w:rsidP="00BD12D7">
            <w:pPr>
              <w:pStyle w:val="JSCsummarytabletext"/>
            </w:pPr>
            <w:r w:rsidRPr="00CF64DE">
              <w:t>8</w:t>
            </w:r>
            <w:r w:rsidR="00575129" w:rsidRPr="00CF64DE">
              <w:t>8.8</w:t>
            </w:r>
          </w:p>
        </w:tc>
        <w:tc>
          <w:tcPr>
            <w:tcW w:w="626" w:type="pct"/>
            <w:shd w:val="clear" w:color="auto" w:fill="auto"/>
          </w:tcPr>
          <w:p w14:paraId="65E5CA89" w14:textId="454BCADD" w:rsidR="00217528" w:rsidRPr="00CF64DE" w:rsidRDefault="00217528" w:rsidP="00BD12D7">
            <w:pPr>
              <w:pStyle w:val="JSCsummarytabletext"/>
              <w:rPr>
                <w:b/>
                <w:bCs/>
              </w:rPr>
            </w:pPr>
            <w:r w:rsidRPr="00CF64DE">
              <w:rPr>
                <w:b/>
                <w:bCs/>
              </w:rPr>
              <w:t>6.</w:t>
            </w:r>
            <w:r w:rsidR="00817F6B" w:rsidRPr="00CF64DE">
              <w:rPr>
                <w:b/>
                <w:bCs/>
              </w:rPr>
              <w:t>2</w:t>
            </w:r>
          </w:p>
        </w:tc>
      </w:tr>
      <w:tr w:rsidR="00217528" w:rsidRPr="00CF64DE" w14:paraId="660EB0FB" w14:textId="77777777" w:rsidTr="00BD12D7">
        <w:tc>
          <w:tcPr>
            <w:tcW w:w="1489" w:type="pct"/>
            <w:gridSpan w:val="2"/>
            <w:tcBorders>
              <w:right w:val="single" w:sz="4" w:space="0" w:color="auto"/>
            </w:tcBorders>
            <w:shd w:val="clear" w:color="auto" w:fill="auto"/>
          </w:tcPr>
          <w:p w14:paraId="4CD57431" w14:textId="77777777" w:rsidR="00217528" w:rsidRPr="00CF64DE" w:rsidRDefault="00217528" w:rsidP="00BD12D7">
            <w:pPr>
              <w:pStyle w:val="JSCsummarytabletext"/>
            </w:pPr>
            <w:r w:rsidRPr="00CF64DE">
              <w:t>Reprod. toxicity (mg/kg bw/d)</w:t>
            </w:r>
          </w:p>
        </w:tc>
        <w:tc>
          <w:tcPr>
            <w:tcW w:w="3511" w:type="pct"/>
            <w:gridSpan w:val="5"/>
            <w:tcBorders>
              <w:top w:val="single" w:sz="4" w:space="0" w:color="auto"/>
              <w:left w:val="single" w:sz="4" w:space="0" w:color="auto"/>
              <w:bottom w:val="nil"/>
              <w:right w:val="single" w:sz="4" w:space="0" w:color="auto"/>
            </w:tcBorders>
            <w:shd w:val="clear" w:color="auto" w:fill="auto"/>
          </w:tcPr>
          <w:p w14:paraId="33D74F6C" w14:textId="7817E27F" w:rsidR="00217528" w:rsidRPr="00CF64DE" w:rsidRDefault="00217528" w:rsidP="00BD12D7">
            <w:pPr>
              <w:pStyle w:val="JSCsummarytabletext"/>
            </w:pPr>
            <w:r w:rsidRPr="00CF64DE">
              <w:t>20.6</w:t>
            </w:r>
          </w:p>
        </w:tc>
      </w:tr>
      <w:tr w:rsidR="00217528" w:rsidRPr="00CF64DE" w14:paraId="56F061F6" w14:textId="77777777" w:rsidTr="00BD12D7">
        <w:tc>
          <w:tcPr>
            <w:tcW w:w="1489" w:type="pct"/>
            <w:gridSpan w:val="2"/>
            <w:tcBorders>
              <w:bottom w:val="single" w:sz="4" w:space="0" w:color="auto"/>
              <w:right w:val="single" w:sz="4" w:space="0" w:color="auto"/>
            </w:tcBorders>
            <w:shd w:val="clear" w:color="auto" w:fill="auto"/>
          </w:tcPr>
          <w:p w14:paraId="5CA889B7" w14:textId="77777777" w:rsidR="00217528" w:rsidRPr="00CF64DE" w:rsidRDefault="00217528" w:rsidP="00BD12D7">
            <w:pPr>
              <w:pStyle w:val="JSCsummarytabletext"/>
            </w:pPr>
            <w:r w:rsidRPr="00CF64DE">
              <w:t>TER criterion</w:t>
            </w:r>
          </w:p>
        </w:tc>
        <w:tc>
          <w:tcPr>
            <w:tcW w:w="3511" w:type="pct"/>
            <w:gridSpan w:val="5"/>
            <w:tcBorders>
              <w:top w:val="nil"/>
              <w:left w:val="single" w:sz="4" w:space="0" w:color="auto"/>
              <w:bottom w:val="single" w:sz="4" w:space="0" w:color="auto"/>
              <w:right w:val="single" w:sz="4" w:space="0" w:color="auto"/>
            </w:tcBorders>
            <w:shd w:val="clear" w:color="auto" w:fill="auto"/>
          </w:tcPr>
          <w:p w14:paraId="48B806F9" w14:textId="77777777" w:rsidR="00217528" w:rsidRPr="00CF64DE" w:rsidRDefault="00217528" w:rsidP="00BD12D7">
            <w:pPr>
              <w:pStyle w:val="JSCsummarytabletext"/>
            </w:pPr>
            <w:r w:rsidRPr="00CF64DE">
              <w:t>5</w:t>
            </w:r>
          </w:p>
        </w:tc>
      </w:tr>
      <w:tr w:rsidR="00217528" w:rsidRPr="00CF64DE" w14:paraId="198F0F83" w14:textId="77777777" w:rsidTr="00BD12D7">
        <w:tc>
          <w:tcPr>
            <w:tcW w:w="995" w:type="pct"/>
            <w:shd w:val="pct10" w:color="auto" w:fill="auto"/>
          </w:tcPr>
          <w:p w14:paraId="5EEAFC99" w14:textId="77777777" w:rsidR="00217528" w:rsidRPr="00CF64DE" w:rsidRDefault="00217528" w:rsidP="00BD12D7">
            <w:pPr>
              <w:pStyle w:val="JSCsummarytabletext"/>
            </w:pPr>
            <w:r w:rsidRPr="00CF64DE">
              <w:t>Crop scenario</w:t>
            </w:r>
          </w:p>
        </w:tc>
        <w:tc>
          <w:tcPr>
            <w:tcW w:w="1495" w:type="pct"/>
            <w:gridSpan w:val="2"/>
            <w:shd w:val="pct10" w:color="auto" w:fill="auto"/>
          </w:tcPr>
          <w:p w14:paraId="77E95870" w14:textId="77777777" w:rsidR="00217528" w:rsidRPr="00CF64DE" w:rsidRDefault="00217528" w:rsidP="00BD12D7">
            <w:pPr>
              <w:pStyle w:val="JSCsummarytabletext"/>
            </w:pPr>
            <w:r w:rsidRPr="00CF64DE">
              <w:t>Generic focal species</w:t>
            </w:r>
          </w:p>
        </w:tc>
        <w:tc>
          <w:tcPr>
            <w:tcW w:w="623" w:type="pct"/>
            <w:shd w:val="pct10" w:color="auto" w:fill="auto"/>
          </w:tcPr>
          <w:p w14:paraId="4DF2BF3E" w14:textId="77777777" w:rsidR="00217528" w:rsidRPr="00CF64DE" w:rsidRDefault="00217528" w:rsidP="00BD12D7">
            <w:pPr>
              <w:pStyle w:val="JSCsummarytabletext"/>
            </w:pPr>
            <w:r w:rsidRPr="00CF64DE">
              <w:t>SV</w:t>
            </w:r>
          </w:p>
        </w:tc>
        <w:tc>
          <w:tcPr>
            <w:tcW w:w="623" w:type="pct"/>
            <w:shd w:val="pct10" w:color="auto" w:fill="auto"/>
          </w:tcPr>
          <w:p w14:paraId="749F7F6B" w14:textId="77777777" w:rsidR="00217528" w:rsidRPr="00CF64DE" w:rsidRDefault="00217528" w:rsidP="00BD12D7">
            <w:pPr>
              <w:pStyle w:val="JSCsummarytabletext"/>
            </w:pPr>
            <w:r w:rsidRPr="00CF64DE">
              <w:t>MAF</w:t>
            </w:r>
            <w:r w:rsidRPr="00CF64DE">
              <w:rPr>
                <w:vertAlign w:val="subscript"/>
              </w:rPr>
              <w:t>M</w:t>
            </w:r>
            <w:r w:rsidRPr="00CF64DE">
              <w:t xml:space="preserve"> × TWA</w:t>
            </w:r>
          </w:p>
        </w:tc>
        <w:tc>
          <w:tcPr>
            <w:tcW w:w="638" w:type="pct"/>
            <w:shd w:val="pct10" w:color="auto" w:fill="auto"/>
          </w:tcPr>
          <w:p w14:paraId="25E81A2B" w14:textId="77777777" w:rsidR="00217528" w:rsidRPr="00CF64DE" w:rsidRDefault="00217528" w:rsidP="00BD12D7">
            <w:pPr>
              <w:pStyle w:val="JSCsummarytabletext"/>
              <w:rPr>
                <w:lang w:val="de-DE"/>
              </w:rPr>
            </w:pPr>
            <w:r w:rsidRPr="00CF64DE">
              <w:rPr>
                <w:lang w:val="de-DE"/>
              </w:rPr>
              <w:t>DDD</w:t>
            </w:r>
            <w:r w:rsidRPr="00CF64DE">
              <w:rPr>
                <w:vertAlign w:val="subscript"/>
                <w:lang w:val="de-DE"/>
              </w:rPr>
              <w:t>M</w:t>
            </w:r>
          </w:p>
          <w:p w14:paraId="5440A57B" w14:textId="77777777" w:rsidR="00217528" w:rsidRPr="00CF64DE" w:rsidRDefault="00217528" w:rsidP="00BD12D7">
            <w:pPr>
              <w:pStyle w:val="JSCsummarytabletext"/>
              <w:rPr>
                <w:lang w:val="de-DE"/>
              </w:rPr>
            </w:pPr>
            <w:r w:rsidRPr="00CF64DE">
              <w:rPr>
                <w:lang w:val="de-DE"/>
              </w:rPr>
              <w:t>(mg/kg bw/d)</w:t>
            </w:r>
          </w:p>
        </w:tc>
        <w:tc>
          <w:tcPr>
            <w:tcW w:w="626" w:type="pct"/>
            <w:shd w:val="pct10" w:color="auto" w:fill="auto"/>
          </w:tcPr>
          <w:p w14:paraId="4F1952EC" w14:textId="77777777" w:rsidR="00217528" w:rsidRPr="00CF64DE" w:rsidRDefault="00217528" w:rsidP="00BD12D7">
            <w:pPr>
              <w:pStyle w:val="JSCsummarytabletext"/>
            </w:pPr>
            <w:r w:rsidRPr="00CF64DE">
              <w:t>TER</w:t>
            </w:r>
            <w:r w:rsidRPr="00CF64DE">
              <w:rPr>
                <w:vertAlign w:val="subscript"/>
              </w:rPr>
              <w:t>LT</w:t>
            </w:r>
          </w:p>
        </w:tc>
      </w:tr>
      <w:tr w:rsidR="00217528" w:rsidRPr="00191CE2" w14:paraId="720B4F29" w14:textId="77777777" w:rsidTr="00BD12D7">
        <w:tc>
          <w:tcPr>
            <w:tcW w:w="995" w:type="pct"/>
            <w:shd w:val="clear" w:color="auto" w:fill="auto"/>
          </w:tcPr>
          <w:p w14:paraId="2052DE06" w14:textId="77777777" w:rsidR="00217528" w:rsidRPr="00CF64DE" w:rsidRDefault="00217528" w:rsidP="00BD12D7">
            <w:pPr>
              <w:pStyle w:val="JSCsummarytabletext"/>
            </w:pPr>
            <w:r w:rsidRPr="00CF64DE">
              <w:t>Cereals</w:t>
            </w:r>
          </w:p>
        </w:tc>
        <w:tc>
          <w:tcPr>
            <w:tcW w:w="1495" w:type="pct"/>
            <w:gridSpan w:val="2"/>
            <w:shd w:val="clear" w:color="auto" w:fill="auto"/>
          </w:tcPr>
          <w:p w14:paraId="261C3FF5" w14:textId="7B8B71A6" w:rsidR="00217528" w:rsidRPr="00CF64DE" w:rsidRDefault="00217528" w:rsidP="00BD12D7">
            <w:pPr>
              <w:pStyle w:val="JSCsummarytabletext"/>
            </w:pPr>
            <w:r w:rsidRPr="00CF64DE">
              <w:t>Small herbivorous mammal</w:t>
            </w:r>
          </w:p>
        </w:tc>
        <w:tc>
          <w:tcPr>
            <w:tcW w:w="623" w:type="pct"/>
            <w:shd w:val="clear" w:color="auto" w:fill="auto"/>
          </w:tcPr>
          <w:p w14:paraId="24CE6130" w14:textId="009DAC68" w:rsidR="00217528" w:rsidRPr="00CF64DE" w:rsidRDefault="00217528" w:rsidP="00BD12D7">
            <w:pPr>
              <w:pStyle w:val="JSCsummarytabletext"/>
            </w:pPr>
            <w:r w:rsidRPr="00CF64DE">
              <w:t>48.3</w:t>
            </w:r>
          </w:p>
        </w:tc>
        <w:tc>
          <w:tcPr>
            <w:tcW w:w="623" w:type="pct"/>
            <w:shd w:val="clear" w:color="auto" w:fill="auto"/>
          </w:tcPr>
          <w:p w14:paraId="1C733758" w14:textId="77777777" w:rsidR="00217528" w:rsidRPr="00CF64DE" w:rsidRDefault="00217528" w:rsidP="00BD12D7">
            <w:pPr>
              <w:pStyle w:val="JSCsummarytabletext"/>
            </w:pPr>
            <w:r w:rsidRPr="00CF64DE">
              <w:t>1.00 x 0.53</w:t>
            </w:r>
          </w:p>
        </w:tc>
        <w:tc>
          <w:tcPr>
            <w:tcW w:w="638" w:type="pct"/>
            <w:shd w:val="clear" w:color="auto" w:fill="auto"/>
          </w:tcPr>
          <w:p w14:paraId="0B1EFAB2" w14:textId="14AC46ED" w:rsidR="00217528" w:rsidRPr="00CF64DE" w:rsidRDefault="00217528" w:rsidP="00BD12D7">
            <w:pPr>
              <w:pStyle w:val="JSCsummarytabletext"/>
            </w:pPr>
            <w:r w:rsidRPr="00CF64DE">
              <w:t>19</w:t>
            </w:r>
            <w:r w:rsidR="00575129" w:rsidRPr="00CF64DE">
              <w:t>.2</w:t>
            </w:r>
          </w:p>
        </w:tc>
        <w:tc>
          <w:tcPr>
            <w:tcW w:w="626" w:type="pct"/>
            <w:shd w:val="clear" w:color="auto" w:fill="auto"/>
          </w:tcPr>
          <w:p w14:paraId="3E843C55" w14:textId="1B95DF28" w:rsidR="00217528" w:rsidRPr="00CF64DE" w:rsidRDefault="00217528" w:rsidP="00BD12D7">
            <w:pPr>
              <w:pStyle w:val="JSCsummarytabletext"/>
              <w:rPr>
                <w:b/>
                <w:bCs/>
              </w:rPr>
            </w:pPr>
            <w:r w:rsidRPr="00CF64DE">
              <w:rPr>
                <w:b/>
                <w:bCs/>
              </w:rPr>
              <w:t>1.1</w:t>
            </w:r>
          </w:p>
        </w:tc>
      </w:tr>
    </w:tbl>
    <w:p w14:paraId="36E8C045" w14:textId="77777777" w:rsidR="00217528" w:rsidRPr="00191CE2" w:rsidRDefault="00217528" w:rsidP="00217528">
      <w:pPr>
        <w:pStyle w:val="RepTableFootnote"/>
        <w:tabs>
          <w:tab w:val="clear" w:pos="425"/>
          <w:tab w:val="left" w:pos="0"/>
        </w:tabs>
        <w:spacing w:before="60" w:after="60"/>
        <w:ind w:left="0" w:firstLine="0"/>
        <w:rPr>
          <w:sz w:val="20"/>
          <w:szCs w:val="20"/>
          <w:lang w:val="en-GB"/>
        </w:rPr>
      </w:pPr>
      <w:r w:rsidRPr="00191CE2">
        <w:rPr>
          <w:sz w:val="20"/>
          <w:szCs w:val="20"/>
          <w:lang w:val="en-GB"/>
        </w:rPr>
        <w:t>SV: shortcut value; MAF: multiple application factor; TWA: time-weighted average factor; DDD: daily dietary dose; TER: toxicity to exposure ratio. TER values shown in bold fall below the relevant trigger.</w:t>
      </w:r>
    </w:p>
    <w:p w14:paraId="475B2402" w14:textId="77777777" w:rsidR="00217528" w:rsidRPr="00217528" w:rsidRDefault="00217528" w:rsidP="00217528">
      <w:pPr>
        <w:pStyle w:val="JSCnormal"/>
      </w:pPr>
    </w:p>
    <w:p w14:paraId="73416AEF" w14:textId="42BFB058" w:rsidR="00D526BE" w:rsidRPr="00CF64DE" w:rsidRDefault="00D526BE" w:rsidP="00820E0D">
      <w:pPr>
        <w:pStyle w:val="JSCsummarytableheader"/>
        <w:keepNext w:val="0"/>
        <w:keepLines w:val="0"/>
        <w:pageBreakBefore/>
      </w:pPr>
      <w:r w:rsidRPr="00191CE2">
        <w:lastRenderedPageBreak/>
        <w:t xml:space="preserve">Table </w:t>
      </w:r>
      <w:r>
        <w:fldChar w:fldCharType="begin"/>
      </w:r>
      <w:r>
        <w:instrText xml:space="preserve"> STYLEREF 2 \s </w:instrText>
      </w:r>
      <w:r>
        <w:fldChar w:fldCharType="separate"/>
      </w:r>
      <w:r w:rsidR="0055090D">
        <w:rPr>
          <w:noProof/>
        </w:rPr>
        <w:t>9.3</w:t>
      </w:r>
      <w:r>
        <w:rPr>
          <w:noProof/>
        </w:rPr>
        <w:fldChar w:fldCharType="end"/>
      </w:r>
      <w:r w:rsidRPr="00191CE2">
        <w:noBreakHyphen/>
      </w:r>
      <w:r>
        <w:fldChar w:fldCharType="begin"/>
      </w:r>
      <w:r>
        <w:instrText xml:space="preserve"> SEQ Table \* ARABIC \s 2 </w:instrText>
      </w:r>
      <w:r>
        <w:fldChar w:fldCharType="separate"/>
      </w:r>
      <w:r w:rsidR="00D05881">
        <w:rPr>
          <w:noProof/>
        </w:rPr>
        <w:t>3</w:t>
      </w:r>
      <w:r>
        <w:rPr>
          <w:noProof/>
        </w:rPr>
        <w:fldChar w:fldCharType="end"/>
      </w:r>
      <w:r w:rsidRPr="00191CE2">
        <w:t xml:space="preserve">: </w:t>
      </w:r>
      <w:r w:rsidR="00C06DED" w:rsidRPr="00191CE2">
        <w:tab/>
      </w:r>
      <w:r w:rsidRPr="00191CE2">
        <w:t xml:space="preserve">First-tier assessment of the acute and long-term/reproductive risk for mammals due to the </w:t>
      </w:r>
      <w:r w:rsidRPr="00CF64DE">
        <w:t xml:space="preserve">use of </w:t>
      </w:r>
      <w:r w:rsidR="00A34DFF" w:rsidRPr="00CF64DE">
        <w:t>2,4-D 95 SP</w:t>
      </w:r>
      <w:r w:rsidRPr="00CF64DE">
        <w:t xml:space="preserve"> in </w:t>
      </w:r>
      <w:r w:rsidR="00A34DFF" w:rsidRPr="00CF64DE">
        <w:t>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56"/>
        <w:gridCol w:w="918"/>
        <w:gridCol w:w="1871"/>
        <w:gridCol w:w="1163"/>
        <w:gridCol w:w="1163"/>
        <w:gridCol w:w="1210"/>
        <w:gridCol w:w="1167"/>
      </w:tblGrid>
      <w:tr w:rsidR="00D526BE" w:rsidRPr="00CF64DE" w14:paraId="6A44A162" w14:textId="77777777" w:rsidTr="00D67944">
        <w:tc>
          <w:tcPr>
            <w:tcW w:w="1484" w:type="pct"/>
            <w:gridSpan w:val="2"/>
            <w:tcBorders>
              <w:bottom w:val="single" w:sz="4" w:space="0" w:color="auto"/>
            </w:tcBorders>
          </w:tcPr>
          <w:p w14:paraId="2FB053B4" w14:textId="77777777" w:rsidR="00D526BE" w:rsidRPr="00CF64DE" w:rsidRDefault="00D526BE" w:rsidP="00A16678">
            <w:pPr>
              <w:pStyle w:val="JSCsummarytabletext"/>
            </w:pPr>
            <w:r w:rsidRPr="00CF64DE">
              <w:t>Intended use</w:t>
            </w:r>
          </w:p>
        </w:tc>
        <w:tc>
          <w:tcPr>
            <w:tcW w:w="3516" w:type="pct"/>
            <w:gridSpan w:val="5"/>
            <w:tcBorders>
              <w:bottom w:val="nil"/>
            </w:tcBorders>
          </w:tcPr>
          <w:p w14:paraId="1A87E40E" w14:textId="3F77501E" w:rsidR="00D526BE" w:rsidRPr="00CF64DE" w:rsidRDefault="00BB7654" w:rsidP="00A16678">
            <w:pPr>
              <w:pStyle w:val="JSCsummarytabletext"/>
            </w:pPr>
            <w:r w:rsidRPr="00CF64DE">
              <w:t>Spring wheat</w:t>
            </w:r>
          </w:p>
        </w:tc>
      </w:tr>
      <w:tr w:rsidR="00D526BE" w:rsidRPr="00CF64DE" w14:paraId="41EC50A5" w14:textId="77777777" w:rsidTr="00D67944">
        <w:trPr>
          <w:trHeight w:val="290"/>
        </w:trPr>
        <w:tc>
          <w:tcPr>
            <w:tcW w:w="1484" w:type="pct"/>
            <w:gridSpan w:val="2"/>
            <w:tcBorders>
              <w:top w:val="single" w:sz="4" w:space="0" w:color="auto"/>
              <w:bottom w:val="single" w:sz="4" w:space="0" w:color="auto"/>
            </w:tcBorders>
          </w:tcPr>
          <w:p w14:paraId="65F0248F" w14:textId="77777777" w:rsidR="00D526BE" w:rsidRPr="00CF64DE" w:rsidRDefault="00D526BE" w:rsidP="00A16678">
            <w:pPr>
              <w:pStyle w:val="JSCsummarytabletext"/>
            </w:pPr>
            <w:r w:rsidRPr="00CF64DE">
              <w:t>Active substance/product</w:t>
            </w:r>
          </w:p>
        </w:tc>
        <w:tc>
          <w:tcPr>
            <w:tcW w:w="3516" w:type="pct"/>
            <w:gridSpan w:val="5"/>
            <w:tcBorders>
              <w:top w:val="nil"/>
              <w:bottom w:val="nil"/>
            </w:tcBorders>
          </w:tcPr>
          <w:p w14:paraId="48B77ABC" w14:textId="0FCC1185" w:rsidR="00D526BE" w:rsidRPr="00CF64DE" w:rsidRDefault="0014165B" w:rsidP="00A16678">
            <w:pPr>
              <w:pStyle w:val="JSCsummarytabletext"/>
            </w:pPr>
            <w:r w:rsidRPr="00CF64DE">
              <w:t>2,4-D</w:t>
            </w:r>
          </w:p>
        </w:tc>
      </w:tr>
      <w:tr w:rsidR="00D526BE" w:rsidRPr="00CF64DE" w14:paraId="43AFF802" w14:textId="77777777" w:rsidTr="00D67944">
        <w:tc>
          <w:tcPr>
            <w:tcW w:w="1484" w:type="pct"/>
            <w:gridSpan w:val="2"/>
            <w:tcBorders>
              <w:top w:val="single" w:sz="4" w:space="0" w:color="auto"/>
              <w:bottom w:val="single" w:sz="4" w:space="0" w:color="auto"/>
            </w:tcBorders>
          </w:tcPr>
          <w:p w14:paraId="21DE9552" w14:textId="0DCDFE1D" w:rsidR="00D526BE" w:rsidRPr="00CF64DE" w:rsidRDefault="00086D3E" w:rsidP="00A16678">
            <w:pPr>
              <w:pStyle w:val="JSCsummarytabletext"/>
            </w:pPr>
            <w:r w:rsidRPr="00CF64DE">
              <w:t>Application rate (g a.s./ha)</w:t>
            </w:r>
          </w:p>
        </w:tc>
        <w:tc>
          <w:tcPr>
            <w:tcW w:w="3516" w:type="pct"/>
            <w:gridSpan w:val="5"/>
            <w:tcBorders>
              <w:top w:val="nil"/>
              <w:bottom w:val="single" w:sz="4" w:space="0" w:color="auto"/>
            </w:tcBorders>
          </w:tcPr>
          <w:p w14:paraId="73133A49" w14:textId="7318311C" w:rsidR="00D526BE" w:rsidRPr="00CF64DE" w:rsidRDefault="00A34DFF" w:rsidP="00A16678">
            <w:pPr>
              <w:pStyle w:val="JSCsummarytabletext"/>
            </w:pPr>
            <w:r w:rsidRPr="00CF64DE">
              <w:t>1</w:t>
            </w:r>
            <w:r w:rsidR="00D526BE" w:rsidRPr="00CF64DE">
              <w:t xml:space="preserve"> × </w:t>
            </w:r>
            <w:r w:rsidRPr="00CF64DE">
              <w:t>750</w:t>
            </w:r>
          </w:p>
        </w:tc>
      </w:tr>
      <w:tr w:rsidR="00D526BE" w:rsidRPr="00CF64DE" w14:paraId="3D980438" w14:textId="77777777" w:rsidTr="00D67944">
        <w:tc>
          <w:tcPr>
            <w:tcW w:w="1484" w:type="pct"/>
            <w:gridSpan w:val="2"/>
            <w:tcBorders>
              <w:bottom w:val="single" w:sz="4" w:space="0" w:color="auto"/>
            </w:tcBorders>
          </w:tcPr>
          <w:p w14:paraId="50CA375F" w14:textId="77777777" w:rsidR="00D526BE" w:rsidRPr="00CF64DE" w:rsidRDefault="00D526BE" w:rsidP="00A16678">
            <w:pPr>
              <w:pStyle w:val="JSCsummarytabletext"/>
            </w:pPr>
            <w:r w:rsidRPr="00CF64DE">
              <w:t>Acute toxicity (mg/kg bw)</w:t>
            </w:r>
          </w:p>
        </w:tc>
        <w:tc>
          <w:tcPr>
            <w:tcW w:w="3516" w:type="pct"/>
            <w:gridSpan w:val="5"/>
            <w:tcBorders>
              <w:bottom w:val="nil"/>
            </w:tcBorders>
          </w:tcPr>
          <w:p w14:paraId="78BB1EC3" w14:textId="25C70E94" w:rsidR="00D526BE" w:rsidRPr="00CF64DE" w:rsidRDefault="0085502F" w:rsidP="00A16678">
            <w:pPr>
              <w:pStyle w:val="JSCsummarytabletext"/>
            </w:pPr>
            <w:r w:rsidRPr="00CF64DE">
              <w:t>&gt;</w:t>
            </w:r>
            <w:r w:rsidR="00710336" w:rsidRPr="00CF64DE">
              <w:t>554</w:t>
            </w:r>
          </w:p>
        </w:tc>
      </w:tr>
      <w:tr w:rsidR="00D526BE" w:rsidRPr="00CF64DE" w14:paraId="4E05B01D" w14:textId="77777777" w:rsidTr="00D67944">
        <w:tc>
          <w:tcPr>
            <w:tcW w:w="1484" w:type="pct"/>
            <w:gridSpan w:val="2"/>
            <w:tcBorders>
              <w:top w:val="single" w:sz="4" w:space="0" w:color="auto"/>
              <w:bottom w:val="single" w:sz="4" w:space="0" w:color="auto"/>
            </w:tcBorders>
          </w:tcPr>
          <w:p w14:paraId="0BE6A90C" w14:textId="77777777" w:rsidR="00D526BE" w:rsidRPr="00CF64DE" w:rsidRDefault="00D526BE" w:rsidP="00A16678">
            <w:pPr>
              <w:pStyle w:val="JSCsummarytabletext"/>
            </w:pPr>
            <w:r w:rsidRPr="00CF64DE">
              <w:t>TER criterion</w:t>
            </w:r>
          </w:p>
        </w:tc>
        <w:tc>
          <w:tcPr>
            <w:tcW w:w="3516" w:type="pct"/>
            <w:gridSpan w:val="5"/>
            <w:tcBorders>
              <w:top w:val="nil"/>
              <w:bottom w:val="single" w:sz="4" w:space="0" w:color="auto"/>
            </w:tcBorders>
          </w:tcPr>
          <w:p w14:paraId="2AEFD687" w14:textId="77777777" w:rsidR="00D526BE" w:rsidRPr="00CF64DE" w:rsidRDefault="00D526BE" w:rsidP="00A16678">
            <w:pPr>
              <w:pStyle w:val="JSCsummarytabletext"/>
            </w:pPr>
            <w:r w:rsidRPr="00CF64DE">
              <w:t>10</w:t>
            </w:r>
          </w:p>
        </w:tc>
      </w:tr>
      <w:tr w:rsidR="00D526BE" w:rsidRPr="00CF64DE" w14:paraId="48FFE070" w14:textId="77777777" w:rsidTr="00642D89">
        <w:tc>
          <w:tcPr>
            <w:tcW w:w="993" w:type="pct"/>
            <w:shd w:val="pct10" w:color="auto" w:fill="auto"/>
          </w:tcPr>
          <w:p w14:paraId="4B4235C8" w14:textId="77777777" w:rsidR="00D526BE" w:rsidRPr="00CF64DE" w:rsidRDefault="00D526BE" w:rsidP="00A16678">
            <w:pPr>
              <w:pStyle w:val="JSCsummarytabletext"/>
            </w:pPr>
            <w:r w:rsidRPr="00CF64DE">
              <w:t>Crop scenario</w:t>
            </w:r>
          </w:p>
          <w:p w14:paraId="46160D0D" w14:textId="77777777" w:rsidR="00D526BE" w:rsidRPr="00CF64DE" w:rsidRDefault="00D526BE" w:rsidP="00A16678">
            <w:pPr>
              <w:pStyle w:val="JSCsummarytabletext"/>
            </w:pPr>
            <w:r w:rsidRPr="00CF64DE">
              <w:t>Growth stage</w:t>
            </w:r>
          </w:p>
        </w:tc>
        <w:tc>
          <w:tcPr>
            <w:tcW w:w="1492" w:type="pct"/>
            <w:gridSpan w:val="2"/>
            <w:shd w:val="pct10" w:color="auto" w:fill="auto"/>
          </w:tcPr>
          <w:p w14:paraId="56FF8BEE" w14:textId="77777777" w:rsidR="00D526BE" w:rsidRPr="00CF64DE" w:rsidRDefault="00D526BE" w:rsidP="00A16678">
            <w:pPr>
              <w:pStyle w:val="JSCsummarytabletext"/>
            </w:pPr>
            <w:r w:rsidRPr="00CF64DE">
              <w:t>Indicator/generic focal species</w:t>
            </w:r>
          </w:p>
        </w:tc>
        <w:tc>
          <w:tcPr>
            <w:tcW w:w="622" w:type="pct"/>
            <w:shd w:val="pct10" w:color="auto" w:fill="auto"/>
          </w:tcPr>
          <w:p w14:paraId="24A80BFE" w14:textId="77777777" w:rsidR="00D526BE" w:rsidRPr="00CF64DE" w:rsidRDefault="00D526BE" w:rsidP="00A16678">
            <w:pPr>
              <w:pStyle w:val="JSCsummarytabletext"/>
            </w:pPr>
            <w:r w:rsidRPr="00CF64DE">
              <w:t>SV</w:t>
            </w:r>
            <w:r w:rsidRPr="00CF64DE">
              <w:rPr>
                <w:vertAlign w:val="subscript"/>
              </w:rPr>
              <w:t>90</w:t>
            </w:r>
          </w:p>
        </w:tc>
        <w:tc>
          <w:tcPr>
            <w:tcW w:w="622" w:type="pct"/>
            <w:shd w:val="pct10" w:color="auto" w:fill="auto"/>
          </w:tcPr>
          <w:p w14:paraId="5DE0E3A4" w14:textId="77777777" w:rsidR="00D526BE" w:rsidRPr="00CF64DE" w:rsidRDefault="00D526BE" w:rsidP="00A16678">
            <w:pPr>
              <w:pStyle w:val="JSCsummarytabletext"/>
            </w:pPr>
            <w:r w:rsidRPr="00CF64DE">
              <w:t>MAF</w:t>
            </w:r>
            <w:r w:rsidRPr="00CF64DE">
              <w:rPr>
                <w:vertAlign w:val="subscript"/>
              </w:rPr>
              <w:t>90</w:t>
            </w:r>
          </w:p>
        </w:tc>
        <w:tc>
          <w:tcPr>
            <w:tcW w:w="647" w:type="pct"/>
            <w:shd w:val="pct10" w:color="auto" w:fill="auto"/>
          </w:tcPr>
          <w:p w14:paraId="1789F8A7" w14:textId="77777777" w:rsidR="00D526BE" w:rsidRPr="00CF64DE" w:rsidRDefault="00D526BE" w:rsidP="00A16678">
            <w:pPr>
              <w:pStyle w:val="JSCsummarytabletext"/>
              <w:rPr>
                <w:lang w:val="de-DE"/>
              </w:rPr>
            </w:pPr>
            <w:r w:rsidRPr="00CF64DE">
              <w:rPr>
                <w:lang w:val="de-DE"/>
              </w:rPr>
              <w:t>DDD</w:t>
            </w:r>
            <w:r w:rsidRPr="00CF64DE">
              <w:rPr>
                <w:vertAlign w:val="subscript"/>
                <w:lang w:val="de-DE"/>
              </w:rPr>
              <w:t>90</w:t>
            </w:r>
          </w:p>
          <w:p w14:paraId="2314CBA1" w14:textId="77777777" w:rsidR="00D526BE" w:rsidRPr="00CF64DE" w:rsidRDefault="00D526BE" w:rsidP="00A16678">
            <w:pPr>
              <w:pStyle w:val="JSCsummarytabletext"/>
              <w:rPr>
                <w:lang w:val="de-DE"/>
              </w:rPr>
            </w:pPr>
            <w:r w:rsidRPr="00CF64DE">
              <w:rPr>
                <w:lang w:val="de-DE"/>
              </w:rPr>
              <w:t>(mg/kg bw/d)</w:t>
            </w:r>
          </w:p>
        </w:tc>
        <w:tc>
          <w:tcPr>
            <w:tcW w:w="624" w:type="pct"/>
            <w:shd w:val="pct10" w:color="auto" w:fill="auto"/>
          </w:tcPr>
          <w:p w14:paraId="6FD4925D" w14:textId="77777777" w:rsidR="00D526BE" w:rsidRPr="00CF64DE" w:rsidRDefault="00D526BE" w:rsidP="00945ADF">
            <w:pPr>
              <w:pStyle w:val="JSCsummarytabletext"/>
            </w:pPr>
            <w:r w:rsidRPr="00CF64DE">
              <w:t>TER</w:t>
            </w:r>
            <w:r w:rsidR="00945ADF" w:rsidRPr="00CF64DE">
              <w:rPr>
                <w:vertAlign w:val="subscript"/>
              </w:rPr>
              <w:t>A</w:t>
            </w:r>
          </w:p>
        </w:tc>
      </w:tr>
      <w:tr w:rsidR="00D67944" w:rsidRPr="00CF64DE" w14:paraId="3081A3AF" w14:textId="77777777" w:rsidTr="00642D89">
        <w:tc>
          <w:tcPr>
            <w:tcW w:w="993" w:type="pct"/>
          </w:tcPr>
          <w:p w14:paraId="2897DE77" w14:textId="60D4DF2C" w:rsidR="00D67944" w:rsidRPr="00CF64DE" w:rsidRDefault="00D67944" w:rsidP="0085502F">
            <w:pPr>
              <w:pStyle w:val="JSCsummarytabletext"/>
            </w:pPr>
            <w:r w:rsidRPr="00CF64DE">
              <w:t>Early (shoots)</w:t>
            </w:r>
          </w:p>
        </w:tc>
        <w:tc>
          <w:tcPr>
            <w:tcW w:w="1492" w:type="pct"/>
            <w:gridSpan w:val="2"/>
          </w:tcPr>
          <w:p w14:paraId="653E42A3" w14:textId="4AE6BA72" w:rsidR="00D67944" w:rsidRPr="00CF64DE" w:rsidRDefault="00D67944" w:rsidP="0085502F">
            <w:pPr>
              <w:pStyle w:val="JSCsummarytabletext"/>
            </w:pPr>
            <w:r w:rsidRPr="00CF64DE">
              <w:t>Large herbivorous mammal “lagomorph”</w:t>
            </w:r>
          </w:p>
        </w:tc>
        <w:tc>
          <w:tcPr>
            <w:tcW w:w="622" w:type="pct"/>
          </w:tcPr>
          <w:p w14:paraId="208F4507" w14:textId="11001FB7" w:rsidR="00D67944" w:rsidRPr="00CF64DE" w:rsidRDefault="00D67944" w:rsidP="0085502F">
            <w:pPr>
              <w:pStyle w:val="JSCsummarytabletext"/>
            </w:pPr>
            <w:r w:rsidRPr="00CF64DE">
              <w:t>42.1</w:t>
            </w:r>
          </w:p>
        </w:tc>
        <w:tc>
          <w:tcPr>
            <w:tcW w:w="622" w:type="pct"/>
          </w:tcPr>
          <w:p w14:paraId="3357E0E8" w14:textId="7C2B03DC" w:rsidR="00D67944" w:rsidRPr="00CF64DE" w:rsidRDefault="00D67944" w:rsidP="0085502F">
            <w:pPr>
              <w:pStyle w:val="JSCsummarytabletext"/>
            </w:pPr>
            <w:r w:rsidRPr="00CF64DE">
              <w:t>1.00</w:t>
            </w:r>
          </w:p>
        </w:tc>
        <w:tc>
          <w:tcPr>
            <w:tcW w:w="647" w:type="pct"/>
          </w:tcPr>
          <w:p w14:paraId="4D5BE312" w14:textId="34F260DC" w:rsidR="00D67944" w:rsidRPr="00CF64DE" w:rsidRDefault="00D67944" w:rsidP="0085502F">
            <w:pPr>
              <w:pStyle w:val="JSCsummarytabletext"/>
            </w:pPr>
            <w:r w:rsidRPr="00CF64DE">
              <w:t>31.6</w:t>
            </w:r>
          </w:p>
        </w:tc>
        <w:tc>
          <w:tcPr>
            <w:tcW w:w="624" w:type="pct"/>
          </w:tcPr>
          <w:p w14:paraId="59230B9E" w14:textId="34E22C6C" w:rsidR="00D67944" w:rsidRPr="00CF64DE" w:rsidRDefault="00E07D75" w:rsidP="0085502F">
            <w:pPr>
              <w:pStyle w:val="JSCsummarytabletext"/>
            </w:pPr>
            <w:r w:rsidRPr="00CF64DE">
              <w:t>18</w:t>
            </w:r>
          </w:p>
        </w:tc>
      </w:tr>
      <w:tr w:rsidR="0085502F" w:rsidRPr="00CF64DE" w14:paraId="52DCEBB1" w14:textId="77777777" w:rsidTr="00642D89">
        <w:tc>
          <w:tcPr>
            <w:tcW w:w="993" w:type="pct"/>
          </w:tcPr>
          <w:p w14:paraId="1B51FCD6" w14:textId="09449C5F" w:rsidR="0085502F" w:rsidRPr="00CF64DE" w:rsidRDefault="0085502F" w:rsidP="0085502F">
            <w:pPr>
              <w:pStyle w:val="JSCsummarytabletext"/>
            </w:pPr>
            <w:r w:rsidRPr="00CF64DE">
              <w:t>Cereals, BBCH 10-19</w:t>
            </w:r>
          </w:p>
        </w:tc>
        <w:tc>
          <w:tcPr>
            <w:tcW w:w="1492" w:type="pct"/>
            <w:gridSpan w:val="2"/>
          </w:tcPr>
          <w:p w14:paraId="335D508B" w14:textId="32628544" w:rsidR="0085502F" w:rsidRPr="00CF64DE" w:rsidRDefault="0085502F" w:rsidP="0085502F">
            <w:pPr>
              <w:pStyle w:val="JSCsummarytabletext"/>
            </w:pPr>
            <w:r w:rsidRPr="00CF64DE">
              <w:t>Small insectivorous mammal "shrew"</w:t>
            </w:r>
          </w:p>
        </w:tc>
        <w:tc>
          <w:tcPr>
            <w:tcW w:w="622" w:type="pct"/>
          </w:tcPr>
          <w:p w14:paraId="1DE7C42F" w14:textId="73C0184D" w:rsidR="0085502F" w:rsidRPr="00CF64DE" w:rsidRDefault="0085502F" w:rsidP="0085502F">
            <w:pPr>
              <w:pStyle w:val="JSCsummarytabletext"/>
            </w:pPr>
            <w:r w:rsidRPr="00CF64DE">
              <w:t>7.6</w:t>
            </w:r>
          </w:p>
        </w:tc>
        <w:tc>
          <w:tcPr>
            <w:tcW w:w="622" w:type="pct"/>
          </w:tcPr>
          <w:p w14:paraId="5F5DF0D3" w14:textId="2B713391" w:rsidR="0085502F" w:rsidRPr="00CF64DE" w:rsidRDefault="0085502F" w:rsidP="0085502F">
            <w:pPr>
              <w:pStyle w:val="JSCsummarytabletext"/>
            </w:pPr>
            <w:r w:rsidRPr="00CF64DE">
              <w:t>1.00</w:t>
            </w:r>
          </w:p>
        </w:tc>
        <w:tc>
          <w:tcPr>
            <w:tcW w:w="647" w:type="pct"/>
          </w:tcPr>
          <w:p w14:paraId="31ECBFDF" w14:textId="30D4033D" w:rsidR="0085502F" w:rsidRPr="00CF64DE" w:rsidRDefault="0085502F" w:rsidP="0085502F">
            <w:pPr>
              <w:pStyle w:val="JSCsummarytabletext"/>
            </w:pPr>
            <w:r w:rsidRPr="00CF64DE">
              <w:t>5.7</w:t>
            </w:r>
          </w:p>
        </w:tc>
        <w:tc>
          <w:tcPr>
            <w:tcW w:w="624" w:type="pct"/>
          </w:tcPr>
          <w:p w14:paraId="62899318" w14:textId="3C2A2A89" w:rsidR="0085502F" w:rsidRPr="00CF64DE" w:rsidRDefault="0085502F" w:rsidP="0085502F">
            <w:pPr>
              <w:pStyle w:val="JSCsummarytabletext"/>
            </w:pPr>
            <w:r w:rsidRPr="00CF64DE">
              <w:t>9</w:t>
            </w:r>
            <w:r w:rsidR="00A938A3" w:rsidRPr="00CF64DE">
              <w:t>7</w:t>
            </w:r>
          </w:p>
        </w:tc>
      </w:tr>
      <w:tr w:rsidR="0085502F" w:rsidRPr="00CF64DE" w14:paraId="43DA148B" w14:textId="77777777" w:rsidTr="00642D89">
        <w:tc>
          <w:tcPr>
            <w:tcW w:w="993" w:type="pct"/>
          </w:tcPr>
          <w:p w14:paraId="1C44CAA1" w14:textId="439480B2" w:rsidR="0085502F" w:rsidRPr="00CF64DE" w:rsidRDefault="0085502F" w:rsidP="0085502F">
            <w:pPr>
              <w:pStyle w:val="JSCsummarytabletext"/>
            </w:pPr>
            <w:r w:rsidRPr="00CF64DE">
              <w:t>Cereals, BBCH 10-29</w:t>
            </w:r>
          </w:p>
        </w:tc>
        <w:tc>
          <w:tcPr>
            <w:tcW w:w="1492" w:type="pct"/>
            <w:gridSpan w:val="2"/>
          </w:tcPr>
          <w:p w14:paraId="161E3478" w14:textId="3ECEDD68" w:rsidR="0085502F" w:rsidRPr="00CF64DE" w:rsidRDefault="0085502F" w:rsidP="0085502F">
            <w:pPr>
              <w:pStyle w:val="JSCsummarytabletext"/>
            </w:pPr>
            <w:r w:rsidRPr="00CF64DE">
              <w:t>Small omnivorous mammal "mouse"</w:t>
            </w:r>
          </w:p>
        </w:tc>
        <w:tc>
          <w:tcPr>
            <w:tcW w:w="622" w:type="pct"/>
          </w:tcPr>
          <w:p w14:paraId="1FCF98FE" w14:textId="57410D45" w:rsidR="0085502F" w:rsidRPr="00CF64DE" w:rsidRDefault="0085502F" w:rsidP="0085502F">
            <w:pPr>
              <w:pStyle w:val="JSCsummarytabletext"/>
            </w:pPr>
            <w:r w:rsidRPr="00CF64DE">
              <w:t>17.2</w:t>
            </w:r>
          </w:p>
        </w:tc>
        <w:tc>
          <w:tcPr>
            <w:tcW w:w="622" w:type="pct"/>
          </w:tcPr>
          <w:p w14:paraId="7A2D00FE" w14:textId="75A70481" w:rsidR="0085502F" w:rsidRPr="00CF64DE" w:rsidRDefault="0085502F" w:rsidP="0085502F">
            <w:pPr>
              <w:pStyle w:val="JSCsummarytabletext"/>
            </w:pPr>
            <w:r w:rsidRPr="00CF64DE">
              <w:t>1.00</w:t>
            </w:r>
          </w:p>
        </w:tc>
        <w:tc>
          <w:tcPr>
            <w:tcW w:w="647" w:type="pct"/>
          </w:tcPr>
          <w:p w14:paraId="2B8BFD5F" w14:textId="7581E584" w:rsidR="0085502F" w:rsidRPr="00CF64DE" w:rsidRDefault="0085502F" w:rsidP="0085502F">
            <w:pPr>
              <w:pStyle w:val="JSCsummarytabletext"/>
            </w:pPr>
            <w:r w:rsidRPr="00CF64DE">
              <w:t>12</w:t>
            </w:r>
            <w:r w:rsidR="00EA0FFF" w:rsidRPr="00CF64DE">
              <w:t>.9</w:t>
            </w:r>
          </w:p>
        </w:tc>
        <w:tc>
          <w:tcPr>
            <w:tcW w:w="624" w:type="pct"/>
          </w:tcPr>
          <w:p w14:paraId="3483EAF9" w14:textId="5B56A289" w:rsidR="0085502F" w:rsidRPr="00CF64DE" w:rsidRDefault="0085502F" w:rsidP="0085502F">
            <w:pPr>
              <w:pStyle w:val="JSCsummarytabletext"/>
            </w:pPr>
            <w:r w:rsidRPr="00CF64DE">
              <w:t>4</w:t>
            </w:r>
            <w:r w:rsidR="00A938A3" w:rsidRPr="00CF64DE">
              <w:t>3</w:t>
            </w:r>
          </w:p>
        </w:tc>
      </w:tr>
      <w:tr w:rsidR="0085502F" w:rsidRPr="00CF64DE" w14:paraId="319DA228" w14:textId="77777777" w:rsidTr="00642D89">
        <w:tc>
          <w:tcPr>
            <w:tcW w:w="993" w:type="pct"/>
          </w:tcPr>
          <w:p w14:paraId="4CCF074E" w14:textId="331A1437" w:rsidR="0085502F" w:rsidRPr="00CF64DE" w:rsidRDefault="0085502F" w:rsidP="0085502F">
            <w:pPr>
              <w:pStyle w:val="JSCsummarytabletext"/>
            </w:pPr>
            <w:r w:rsidRPr="00CF64DE">
              <w:t>Cereals, BBCH &gt; 20</w:t>
            </w:r>
          </w:p>
        </w:tc>
        <w:tc>
          <w:tcPr>
            <w:tcW w:w="1492" w:type="pct"/>
            <w:gridSpan w:val="2"/>
          </w:tcPr>
          <w:p w14:paraId="3D58231D" w14:textId="1BAF649B" w:rsidR="0085502F" w:rsidRPr="00CF64DE" w:rsidRDefault="0085502F" w:rsidP="0085502F">
            <w:pPr>
              <w:pStyle w:val="JSCsummarytabletext"/>
            </w:pPr>
            <w:r w:rsidRPr="00CF64DE">
              <w:t>Small insectivorous mammal "shrew"</w:t>
            </w:r>
          </w:p>
        </w:tc>
        <w:tc>
          <w:tcPr>
            <w:tcW w:w="622" w:type="pct"/>
          </w:tcPr>
          <w:p w14:paraId="7947D8F6" w14:textId="684F534A" w:rsidR="0085502F" w:rsidRPr="00CF64DE" w:rsidRDefault="0085502F" w:rsidP="0085502F">
            <w:pPr>
              <w:pStyle w:val="JSCsummarytabletext"/>
            </w:pPr>
            <w:r w:rsidRPr="00CF64DE">
              <w:t>5.4</w:t>
            </w:r>
          </w:p>
        </w:tc>
        <w:tc>
          <w:tcPr>
            <w:tcW w:w="622" w:type="pct"/>
          </w:tcPr>
          <w:p w14:paraId="545B55DE" w14:textId="463B24FC" w:rsidR="0085502F" w:rsidRPr="00CF64DE" w:rsidRDefault="0085502F" w:rsidP="0085502F">
            <w:pPr>
              <w:pStyle w:val="JSCsummarytabletext"/>
            </w:pPr>
            <w:r w:rsidRPr="00CF64DE">
              <w:t>1.00</w:t>
            </w:r>
          </w:p>
        </w:tc>
        <w:tc>
          <w:tcPr>
            <w:tcW w:w="647" w:type="pct"/>
          </w:tcPr>
          <w:p w14:paraId="4EFA1345" w14:textId="6E06694C" w:rsidR="0085502F" w:rsidRPr="00CF64DE" w:rsidRDefault="0085502F" w:rsidP="0085502F">
            <w:pPr>
              <w:pStyle w:val="JSCsummarytabletext"/>
            </w:pPr>
            <w:r w:rsidRPr="00CF64DE">
              <w:t>4.</w:t>
            </w:r>
            <w:r w:rsidR="005902F8" w:rsidRPr="00CF64DE">
              <w:t>1</w:t>
            </w:r>
          </w:p>
        </w:tc>
        <w:tc>
          <w:tcPr>
            <w:tcW w:w="624" w:type="pct"/>
          </w:tcPr>
          <w:p w14:paraId="6AC20DF0" w14:textId="4A1FC872" w:rsidR="0085502F" w:rsidRPr="00CF64DE" w:rsidRDefault="0085502F" w:rsidP="0085502F">
            <w:pPr>
              <w:pStyle w:val="JSCsummarytabletext"/>
            </w:pPr>
            <w:r w:rsidRPr="00CF64DE">
              <w:t>13</w:t>
            </w:r>
            <w:r w:rsidR="00A938A3" w:rsidRPr="00CF64DE">
              <w:t>5</w:t>
            </w:r>
          </w:p>
        </w:tc>
      </w:tr>
      <w:tr w:rsidR="00D526BE" w:rsidRPr="00CF64DE" w14:paraId="21760477" w14:textId="77777777" w:rsidTr="00D67944">
        <w:tc>
          <w:tcPr>
            <w:tcW w:w="1484" w:type="pct"/>
            <w:gridSpan w:val="2"/>
            <w:tcBorders>
              <w:bottom w:val="single" w:sz="4" w:space="0" w:color="auto"/>
            </w:tcBorders>
          </w:tcPr>
          <w:p w14:paraId="004AB554" w14:textId="77777777" w:rsidR="00D526BE" w:rsidRPr="00CF64DE" w:rsidRDefault="00D526BE" w:rsidP="00A16678">
            <w:pPr>
              <w:pStyle w:val="JSCsummarytabletext"/>
            </w:pPr>
            <w:r w:rsidRPr="00CF64DE">
              <w:t>Reprod. toxicity (mg/kg bw/d)</w:t>
            </w:r>
          </w:p>
        </w:tc>
        <w:tc>
          <w:tcPr>
            <w:tcW w:w="3516" w:type="pct"/>
            <w:gridSpan w:val="5"/>
            <w:tcBorders>
              <w:bottom w:val="nil"/>
            </w:tcBorders>
          </w:tcPr>
          <w:p w14:paraId="4D1B0AB1" w14:textId="57C1BC99" w:rsidR="00D526BE" w:rsidRPr="00CF64DE" w:rsidRDefault="0085502F" w:rsidP="00A16678">
            <w:pPr>
              <w:pStyle w:val="JSCsummarytabletext"/>
            </w:pPr>
            <w:r w:rsidRPr="00CF64DE">
              <w:t>20.6</w:t>
            </w:r>
          </w:p>
        </w:tc>
      </w:tr>
      <w:tr w:rsidR="00D526BE" w:rsidRPr="00CF64DE" w14:paraId="3DE08799" w14:textId="77777777" w:rsidTr="00D67944">
        <w:tc>
          <w:tcPr>
            <w:tcW w:w="1484" w:type="pct"/>
            <w:gridSpan w:val="2"/>
            <w:tcBorders>
              <w:top w:val="single" w:sz="4" w:space="0" w:color="auto"/>
              <w:bottom w:val="single" w:sz="4" w:space="0" w:color="auto"/>
            </w:tcBorders>
          </w:tcPr>
          <w:p w14:paraId="47961B21" w14:textId="77777777" w:rsidR="00D526BE" w:rsidRPr="00CF64DE" w:rsidRDefault="00D526BE" w:rsidP="00A16678">
            <w:pPr>
              <w:pStyle w:val="JSCsummarytabletext"/>
            </w:pPr>
            <w:r w:rsidRPr="00CF64DE">
              <w:t>TER criterion</w:t>
            </w:r>
          </w:p>
        </w:tc>
        <w:tc>
          <w:tcPr>
            <w:tcW w:w="3516" w:type="pct"/>
            <w:gridSpan w:val="5"/>
            <w:tcBorders>
              <w:top w:val="nil"/>
              <w:bottom w:val="single" w:sz="4" w:space="0" w:color="auto"/>
            </w:tcBorders>
          </w:tcPr>
          <w:p w14:paraId="649B88EB" w14:textId="77777777" w:rsidR="00D526BE" w:rsidRPr="00CF64DE" w:rsidRDefault="00D526BE" w:rsidP="00A16678">
            <w:pPr>
              <w:pStyle w:val="JSCsummarytabletext"/>
            </w:pPr>
            <w:r w:rsidRPr="00CF64DE">
              <w:t>5</w:t>
            </w:r>
          </w:p>
        </w:tc>
      </w:tr>
      <w:tr w:rsidR="00D526BE" w:rsidRPr="00CF64DE" w14:paraId="355CEF53" w14:textId="77777777" w:rsidTr="00642D89">
        <w:tc>
          <w:tcPr>
            <w:tcW w:w="993" w:type="pct"/>
            <w:shd w:val="pct10" w:color="auto" w:fill="auto"/>
          </w:tcPr>
          <w:p w14:paraId="69BEC575" w14:textId="77777777" w:rsidR="00D526BE" w:rsidRPr="00CF64DE" w:rsidRDefault="00D526BE" w:rsidP="00A16678">
            <w:pPr>
              <w:pStyle w:val="JSCsummarytabletext"/>
            </w:pPr>
            <w:r w:rsidRPr="00CF64DE">
              <w:t>Crop scenario</w:t>
            </w:r>
          </w:p>
          <w:p w14:paraId="56AA0147" w14:textId="77777777" w:rsidR="00D526BE" w:rsidRPr="00CF64DE" w:rsidRDefault="00D526BE" w:rsidP="00A16678">
            <w:pPr>
              <w:pStyle w:val="JSCsummarytabletext"/>
            </w:pPr>
            <w:r w:rsidRPr="00CF64DE">
              <w:t>Growth stage</w:t>
            </w:r>
          </w:p>
        </w:tc>
        <w:tc>
          <w:tcPr>
            <w:tcW w:w="1492" w:type="pct"/>
            <w:gridSpan w:val="2"/>
            <w:shd w:val="pct10" w:color="auto" w:fill="auto"/>
          </w:tcPr>
          <w:p w14:paraId="52FFF096" w14:textId="77777777" w:rsidR="00D526BE" w:rsidRPr="00CF64DE" w:rsidRDefault="00D526BE" w:rsidP="00A16678">
            <w:pPr>
              <w:pStyle w:val="JSCsummarytabletext"/>
            </w:pPr>
            <w:r w:rsidRPr="00CF64DE">
              <w:t>Indicator/generic focal species</w:t>
            </w:r>
          </w:p>
        </w:tc>
        <w:tc>
          <w:tcPr>
            <w:tcW w:w="622" w:type="pct"/>
            <w:shd w:val="pct10" w:color="auto" w:fill="auto"/>
          </w:tcPr>
          <w:p w14:paraId="3FBD84A2" w14:textId="77777777" w:rsidR="00D526BE" w:rsidRPr="00CF64DE" w:rsidRDefault="00D526BE" w:rsidP="00945ADF">
            <w:pPr>
              <w:pStyle w:val="JSCsummarytabletext"/>
              <w:rPr>
                <w:vertAlign w:val="subscript"/>
              </w:rPr>
            </w:pPr>
            <w:r w:rsidRPr="00CF64DE">
              <w:t>SV</w:t>
            </w:r>
            <w:r w:rsidR="00945ADF" w:rsidRPr="00CF64DE">
              <w:rPr>
                <w:vertAlign w:val="subscript"/>
              </w:rPr>
              <w:t>M</w:t>
            </w:r>
          </w:p>
        </w:tc>
        <w:tc>
          <w:tcPr>
            <w:tcW w:w="622" w:type="pct"/>
            <w:shd w:val="pct10" w:color="auto" w:fill="auto"/>
          </w:tcPr>
          <w:p w14:paraId="64960208" w14:textId="77777777" w:rsidR="00D526BE" w:rsidRPr="00CF64DE" w:rsidRDefault="00D526BE" w:rsidP="00945ADF">
            <w:pPr>
              <w:pStyle w:val="JSCsummarytabletext"/>
            </w:pPr>
            <w:r w:rsidRPr="00CF64DE">
              <w:t>MAF</w:t>
            </w:r>
            <w:r w:rsidR="00945ADF" w:rsidRPr="00CF64DE">
              <w:rPr>
                <w:vertAlign w:val="subscript"/>
              </w:rPr>
              <w:t>M</w:t>
            </w:r>
            <w:r w:rsidRPr="00CF64DE">
              <w:t xml:space="preserve"> × TWA</w:t>
            </w:r>
          </w:p>
        </w:tc>
        <w:tc>
          <w:tcPr>
            <w:tcW w:w="647" w:type="pct"/>
            <w:shd w:val="pct10" w:color="auto" w:fill="auto"/>
          </w:tcPr>
          <w:p w14:paraId="69D8DC2C" w14:textId="77777777" w:rsidR="00D526BE" w:rsidRPr="00CF64DE" w:rsidRDefault="00D526BE" w:rsidP="00A16678">
            <w:pPr>
              <w:pStyle w:val="JSCsummarytabletext"/>
              <w:rPr>
                <w:lang w:val="de-DE"/>
              </w:rPr>
            </w:pPr>
            <w:r w:rsidRPr="00CF64DE">
              <w:rPr>
                <w:lang w:val="de-DE"/>
              </w:rPr>
              <w:t>DDD</w:t>
            </w:r>
            <w:r w:rsidR="00945ADF" w:rsidRPr="00CF64DE">
              <w:rPr>
                <w:vertAlign w:val="subscript"/>
                <w:lang w:val="de-DE"/>
              </w:rPr>
              <w:t>M</w:t>
            </w:r>
          </w:p>
          <w:p w14:paraId="3F837A12" w14:textId="77777777" w:rsidR="00D526BE" w:rsidRPr="00CF64DE" w:rsidRDefault="00D526BE" w:rsidP="00A16678">
            <w:pPr>
              <w:pStyle w:val="JSCsummarytabletext"/>
              <w:rPr>
                <w:lang w:val="de-DE"/>
              </w:rPr>
            </w:pPr>
            <w:r w:rsidRPr="00CF64DE">
              <w:rPr>
                <w:lang w:val="de-DE"/>
              </w:rPr>
              <w:t>(mg/kg bw/d)</w:t>
            </w:r>
          </w:p>
        </w:tc>
        <w:tc>
          <w:tcPr>
            <w:tcW w:w="624" w:type="pct"/>
            <w:shd w:val="pct10" w:color="auto" w:fill="auto"/>
          </w:tcPr>
          <w:p w14:paraId="31EEE892" w14:textId="77777777" w:rsidR="00D526BE" w:rsidRPr="00CF64DE" w:rsidRDefault="00D526BE" w:rsidP="00945ADF">
            <w:pPr>
              <w:pStyle w:val="JSCsummarytabletext"/>
            </w:pPr>
            <w:r w:rsidRPr="00CF64DE">
              <w:t>TER</w:t>
            </w:r>
            <w:r w:rsidR="00945ADF" w:rsidRPr="00CF64DE">
              <w:rPr>
                <w:vertAlign w:val="subscript"/>
              </w:rPr>
              <w:t>LT</w:t>
            </w:r>
          </w:p>
        </w:tc>
      </w:tr>
      <w:tr w:rsidR="00D67944" w:rsidRPr="00CF64DE" w14:paraId="316B1118" w14:textId="77777777" w:rsidTr="00642D89">
        <w:tc>
          <w:tcPr>
            <w:tcW w:w="993" w:type="pct"/>
          </w:tcPr>
          <w:p w14:paraId="591C5999" w14:textId="2E99543C" w:rsidR="00D67944" w:rsidRPr="00CF64DE" w:rsidRDefault="00D67944" w:rsidP="00D67944">
            <w:pPr>
              <w:pStyle w:val="JSCsummarytabletext"/>
            </w:pPr>
            <w:r w:rsidRPr="00CF64DE">
              <w:t>Early (shoots)</w:t>
            </w:r>
          </w:p>
        </w:tc>
        <w:tc>
          <w:tcPr>
            <w:tcW w:w="1492" w:type="pct"/>
            <w:gridSpan w:val="2"/>
          </w:tcPr>
          <w:p w14:paraId="2FA6385F" w14:textId="4B4149CD" w:rsidR="00D67944" w:rsidRPr="00CF64DE" w:rsidRDefault="00D67944" w:rsidP="00D67944">
            <w:pPr>
              <w:pStyle w:val="JSCsummarytabletext"/>
            </w:pPr>
            <w:r w:rsidRPr="00CF64DE">
              <w:t>Large herbivorous mammal “lagomorph”</w:t>
            </w:r>
          </w:p>
        </w:tc>
        <w:tc>
          <w:tcPr>
            <w:tcW w:w="622" w:type="pct"/>
          </w:tcPr>
          <w:p w14:paraId="16CD5CAC" w14:textId="08DF1D24" w:rsidR="00D67944" w:rsidRPr="00CF64DE" w:rsidRDefault="00D67944" w:rsidP="00D67944">
            <w:pPr>
              <w:pStyle w:val="JSCsummarytabletext"/>
            </w:pPr>
            <w:r w:rsidRPr="00CF64DE">
              <w:t>22.3</w:t>
            </w:r>
          </w:p>
        </w:tc>
        <w:tc>
          <w:tcPr>
            <w:tcW w:w="622" w:type="pct"/>
          </w:tcPr>
          <w:p w14:paraId="5F68E2E3" w14:textId="18431848" w:rsidR="00D67944" w:rsidRPr="00CF64DE" w:rsidRDefault="00D67944" w:rsidP="00D67944">
            <w:pPr>
              <w:pStyle w:val="JSCsummarytabletext"/>
            </w:pPr>
            <w:r w:rsidRPr="00CF64DE">
              <w:t>1.00 x 0.53</w:t>
            </w:r>
          </w:p>
        </w:tc>
        <w:tc>
          <w:tcPr>
            <w:tcW w:w="647" w:type="pct"/>
          </w:tcPr>
          <w:p w14:paraId="55D50557" w14:textId="49774304" w:rsidR="00D67944" w:rsidRPr="00CF64DE" w:rsidRDefault="00D67944" w:rsidP="00D67944">
            <w:pPr>
              <w:pStyle w:val="JSCsummarytabletext"/>
            </w:pPr>
            <w:r w:rsidRPr="00CF64DE">
              <w:t>8.9</w:t>
            </w:r>
          </w:p>
        </w:tc>
        <w:tc>
          <w:tcPr>
            <w:tcW w:w="624" w:type="pct"/>
          </w:tcPr>
          <w:p w14:paraId="683AC381" w14:textId="7A142EED" w:rsidR="00D67944" w:rsidRPr="00CF64DE" w:rsidRDefault="00D67944" w:rsidP="00D67944">
            <w:pPr>
              <w:pStyle w:val="JSCsummarytabletext"/>
              <w:rPr>
                <w:b/>
                <w:bCs/>
              </w:rPr>
            </w:pPr>
            <w:r w:rsidRPr="00CF64DE">
              <w:rPr>
                <w:b/>
                <w:bCs/>
              </w:rPr>
              <w:t>2</w:t>
            </w:r>
            <w:r w:rsidR="000265CD" w:rsidRPr="00CF64DE">
              <w:rPr>
                <w:b/>
                <w:bCs/>
              </w:rPr>
              <w:t>.3</w:t>
            </w:r>
          </w:p>
        </w:tc>
      </w:tr>
      <w:tr w:rsidR="0085502F" w:rsidRPr="00CF64DE" w14:paraId="60F98BEE" w14:textId="77777777" w:rsidTr="00642D89">
        <w:tc>
          <w:tcPr>
            <w:tcW w:w="993" w:type="pct"/>
          </w:tcPr>
          <w:p w14:paraId="4956052A" w14:textId="2172BDBE" w:rsidR="0085502F" w:rsidRPr="00CF64DE" w:rsidRDefault="0085502F" w:rsidP="0085502F">
            <w:pPr>
              <w:pStyle w:val="JSCsummarytabletext"/>
            </w:pPr>
            <w:r w:rsidRPr="00CF64DE">
              <w:t>Cereals, BBCH 10-19</w:t>
            </w:r>
          </w:p>
        </w:tc>
        <w:tc>
          <w:tcPr>
            <w:tcW w:w="1492" w:type="pct"/>
            <w:gridSpan w:val="2"/>
          </w:tcPr>
          <w:p w14:paraId="0410F713" w14:textId="49E5DD5E" w:rsidR="0085502F" w:rsidRPr="00CF64DE" w:rsidRDefault="0085502F" w:rsidP="0085502F">
            <w:pPr>
              <w:pStyle w:val="JSCsummarytabletext"/>
            </w:pPr>
            <w:r w:rsidRPr="00CF64DE">
              <w:t>Small insectivorous mammal "shrew"</w:t>
            </w:r>
          </w:p>
        </w:tc>
        <w:tc>
          <w:tcPr>
            <w:tcW w:w="622" w:type="pct"/>
          </w:tcPr>
          <w:p w14:paraId="19E34D13" w14:textId="62C7BB9B" w:rsidR="0085502F" w:rsidRPr="00CF64DE" w:rsidRDefault="006D7CAE" w:rsidP="0085502F">
            <w:pPr>
              <w:pStyle w:val="JSCsummarytabletext"/>
            </w:pPr>
            <w:r w:rsidRPr="00CF64DE">
              <w:t>4.2</w:t>
            </w:r>
          </w:p>
        </w:tc>
        <w:tc>
          <w:tcPr>
            <w:tcW w:w="622" w:type="pct"/>
          </w:tcPr>
          <w:p w14:paraId="40109C15" w14:textId="78268C7B" w:rsidR="0085502F" w:rsidRPr="00CF64DE" w:rsidRDefault="006D7CAE" w:rsidP="0085502F">
            <w:pPr>
              <w:pStyle w:val="JSCsummarytabletext"/>
            </w:pPr>
            <w:r w:rsidRPr="00CF64DE">
              <w:t>1.00 x 0.53</w:t>
            </w:r>
          </w:p>
        </w:tc>
        <w:tc>
          <w:tcPr>
            <w:tcW w:w="647" w:type="pct"/>
          </w:tcPr>
          <w:p w14:paraId="5840A4B9" w14:textId="57862EFF" w:rsidR="0085502F" w:rsidRPr="00CF64DE" w:rsidRDefault="006D7CAE" w:rsidP="0085502F">
            <w:pPr>
              <w:pStyle w:val="JSCsummarytabletext"/>
            </w:pPr>
            <w:r w:rsidRPr="00CF64DE">
              <w:t>1.</w:t>
            </w:r>
            <w:r w:rsidR="005902F8" w:rsidRPr="00CF64DE">
              <w:t>7</w:t>
            </w:r>
          </w:p>
        </w:tc>
        <w:tc>
          <w:tcPr>
            <w:tcW w:w="624" w:type="pct"/>
          </w:tcPr>
          <w:p w14:paraId="42FC37E8" w14:textId="305574FA" w:rsidR="0085502F" w:rsidRPr="00CF64DE" w:rsidRDefault="006D7CAE" w:rsidP="0085502F">
            <w:pPr>
              <w:pStyle w:val="JSCsummarytabletext"/>
            </w:pPr>
            <w:r w:rsidRPr="00CF64DE">
              <w:t>12</w:t>
            </w:r>
          </w:p>
        </w:tc>
      </w:tr>
      <w:tr w:rsidR="006D7CAE" w:rsidRPr="00CF64DE" w14:paraId="183F8D69" w14:textId="77777777" w:rsidTr="00642D89">
        <w:tc>
          <w:tcPr>
            <w:tcW w:w="993" w:type="pct"/>
          </w:tcPr>
          <w:p w14:paraId="4A260DFA" w14:textId="126A3399" w:rsidR="006D7CAE" w:rsidRPr="00CF64DE" w:rsidRDefault="006D7CAE" w:rsidP="006D7CAE">
            <w:pPr>
              <w:pStyle w:val="JSCsummarytabletext"/>
            </w:pPr>
            <w:r w:rsidRPr="00CF64DE">
              <w:t>Cereals, BBCH 10-29</w:t>
            </w:r>
          </w:p>
        </w:tc>
        <w:tc>
          <w:tcPr>
            <w:tcW w:w="1492" w:type="pct"/>
            <w:gridSpan w:val="2"/>
          </w:tcPr>
          <w:p w14:paraId="30F30CBC" w14:textId="0F4A1CE6" w:rsidR="006D7CAE" w:rsidRPr="00CF64DE" w:rsidRDefault="006D7CAE" w:rsidP="006D7CAE">
            <w:pPr>
              <w:pStyle w:val="JSCsummarytabletext"/>
            </w:pPr>
            <w:r w:rsidRPr="00CF64DE">
              <w:t>Small omnivorous mammal "mouse"</w:t>
            </w:r>
          </w:p>
        </w:tc>
        <w:tc>
          <w:tcPr>
            <w:tcW w:w="622" w:type="pct"/>
          </w:tcPr>
          <w:p w14:paraId="773C44C3" w14:textId="04C24BDC" w:rsidR="006D7CAE" w:rsidRPr="00CF64DE" w:rsidRDefault="006D7CAE" w:rsidP="006D7CAE">
            <w:pPr>
              <w:pStyle w:val="JSCsummarytabletext"/>
            </w:pPr>
            <w:r w:rsidRPr="00CF64DE">
              <w:t>7.8</w:t>
            </w:r>
          </w:p>
        </w:tc>
        <w:tc>
          <w:tcPr>
            <w:tcW w:w="622" w:type="pct"/>
          </w:tcPr>
          <w:p w14:paraId="5E26DD15" w14:textId="72888515" w:rsidR="006D7CAE" w:rsidRPr="00CF64DE" w:rsidRDefault="006D7CAE" w:rsidP="006D7CAE">
            <w:pPr>
              <w:pStyle w:val="JSCsummarytabletext"/>
            </w:pPr>
            <w:r w:rsidRPr="00CF64DE">
              <w:t>1.00 x 0.53</w:t>
            </w:r>
          </w:p>
        </w:tc>
        <w:tc>
          <w:tcPr>
            <w:tcW w:w="647" w:type="pct"/>
          </w:tcPr>
          <w:p w14:paraId="13FC4C5E" w14:textId="19B65E7A" w:rsidR="006D7CAE" w:rsidRPr="00CF64DE" w:rsidRDefault="006D7CAE" w:rsidP="006D7CAE">
            <w:pPr>
              <w:pStyle w:val="JSCsummarytabletext"/>
            </w:pPr>
            <w:r w:rsidRPr="00CF64DE">
              <w:t>3.1</w:t>
            </w:r>
          </w:p>
        </w:tc>
        <w:tc>
          <w:tcPr>
            <w:tcW w:w="624" w:type="pct"/>
          </w:tcPr>
          <w:p w14:paraId="510A6E8A" w14:textId="250EB4CD" w:rsidR="006D7CAE" w:rsidRPr="00CF64DE" w:rsidRDefault="006D7CAE" w:rsidP="006D7CAE">
            <w:pPr>
              <w:pStyle w:val="JSCsummarytabletext"/>
            </w:pPr>
            <w:r w:rsidRPr="00CF64DE">
              <w:t>6.6</w:t>
            </w:r>
          </w:p>
        </w:tc>
      </w:tr>
      <w:tr w:rsidR="006D7CAE" w:rsidRPr="00CF64DE" w14:paraId="16105A72" w14:textId="77777777" w:rsidTr="00642D89">
        <w:tc>
          <w:tcPr>
            <w:tcW w:w="993" w:type="pct"/>
          </w:tcPr>
          <w:p w14:paraId="741D5E5E" w14:textId="29434C64" w:rsidR="006D7CAE" w:rsidRPr="00CF64DE" w:rsidRDefault="006D7CAE" w:rsidP="006D7CAE">
            <w:pPr>
              <w:pStyle w:val="JSCsummarytabletext"/>
            </w:pPr>
            <w:r w:rsidRPr="00CF64DE">
              <w:t>Cereals, BBCH &gt; 20</w:t>
            </w:r>
          </w:p>
        </w:tc>
        <w:tc>
          <w:tcPr>
            <w:tcW w:w="1492" w:type="pct"/>
            <w:gridSpan w:val="2"/>
          </w:tcPr>
          <w:p w14:paraId="25BA3D7A" w14:textId="15D671F2" w:rsidR="006D7CAE" w:rsidRPr="00CF64DE" w:rsidRDefault="006D7CAE" w:rsidP="006D7CAE">
            <w:pPr>
              <w:pStyle w:val="JSCsummarytabletext"/>
            </w:pPr>
            <w:r w:rsidRPr="00CF64DE">
              <w:t>Small insectivorous mammal "shrew"</w:t>
            </w:r>
          </w:p>
        </w:tc>
        <w:tc>
          <w:tcPr>
            <w:tcW w:w="622" w:type="pct"/>
          </w:tcPr>
          <w:p w14:paraId="74D53893" w14:textId="2CE4F6EA" w:rsidR="006D7CAE" w:rsidRPr="00CF64DE" w:rsidRDefault="006D7CAE" w:rsidP="006D7CAE">
            <w:pPr>
              <w:pStyle w:val="JSCsummarytabletext"/>
            </w:pPr>
            <w:r w:rsidRPr="00CF64DE">
              <w:t>1.9</w:t>
            </w:r>
          </w:p>
        </w:tc>
        <w:tc>
          <w:tcPr>
            <w:tcW w:w="622" w:type="pct"/>
          </w:tcPr>
          <w:p w14:paraId="32E855A4" w14:textId="3E227D91" w:rsidR="006D7CAE" w:rsidRPr="00CF64DE" w:rsidRDefault="006D7CAE" w:rsidP="006D7CAE">
            <w:pPr>
              <w:pStyle w:val="JSCsummarytabletext"/>
            </w:pPr>
            <w:r w:rsidRPr="00CF64DE">
              <w:t>1.00 x 0.53</w:t>
            </w:r>
          </w:p>
        </w:tc>
        <w:tc>
          <w:tcPr>
            <w:tcW w:w="647" w:type="pct"/>
          </w:tcPr>
          <w:p w14:paraId="162A4055" w14:textId="0461EDBD" w:rsidR="006D7CAE" w:rsidRPr="00CF64DE" w:rsidRDefault="006D7CAE" w:rsidP="006D7CAE">
            <w:pPr>
              <w:pStyle w:val="JSCsummarytabletext"/>
            </w:pPr>
            <w:r w:rsidRPr="00CF64DE">
              <w:t>0.</w:t>
            </w:r>
            <w:r w:rsidR="00D67944" w:rsidRPr="00CF64DE">
              <w:t>8</w:t>
            </w:r>
          </w:p>
        </w:tc>
        <w:tc>
          <w:tcPr>
            <w:tcW w:w="624" w:type="pct"/>
          </w:tcPr>
          <w:p w14:paraId="6DF2C8DB" w14:textId="546298C9" w:rsidR="006D7CAE" w:rsidRPr="00CF64DE" w:rsidRDefault="006D7CAE" w:rsidP="006D7CAE">
            <w:pPr>
              <w:pStyle w:val="JSCsummarytabletext"/>
            </w:pPr>
            <w:r w:rsidRPr="00CF64DE">
              <w:t>27</w:t>
            </w:r>
          </w:p>
        </w:tc>
      </w:tr>
    </w:tbl>
    <w:p w14:paraId="607A22B1" w14:textId="42D0BE42" w:rsidR="00D526BE" w:rsidRDefault="00D526BE" w:rsidP="00191CE2">
      <w:pPr>
        <w:pStyle w:val="RepTableFootnote"/>
        <w:tabs>
          <w:tab w:val="clear" w:pos="425"/>
          <w:tab w:val="left" w:pos="0"/>
        </w:tabs>
        <w:spacing w:before="60" w:after="60"/>
        <w:ind w:left="0" w:firstLine="0"/>
        <w:rPr>
          <w:sz w:val="20"/>
          <w:szCs w:val="20"/>
          <w:lang w:val="en-GB"/>
        </w:rPr>
      </w:pPr>
      <w:r w:rsidRPr="00CF64DE">
        <w:rPr>
          <w:sz w:val="20"/>
          <w:szCs w:val="20"/>
          <w:lang w:val="en-GB"/>
        </w:rPr>
        <w:t xml:space="preserve">SV: shortcut value; MAF: multiple application factor; TWA: time-weighted average factor; DDD: daily dietary dose; TER: toxicity to exposure ratio. </w:t>
      </w:r>
      <w:r w:rsidR="00D67944" w:rsidRPr="00CF64DE">
        <w:rPr>
          <w:sz w:val="20"/>
          <w:szCs w:val="20"/>
          <w:lang w:val="en-GB"/>
        </w:rPr>
        <w:t>TER values shown in bold fall below the relevant trigger.</w:t>
      </w:r>
    </w:p>
    <w:p w14:paraId="4891DC75" w14:textId="77777777" w:rsidR="00D526BE" w:rsidRPr="00402D9A" w:rsidRDefault="00D526BE" w:rsidP="00402D9A">
      <w:pPr>
        <w:pStyle w:val="Nagwek4"/>
        <w:rPr>
          <w:lang w:val="en-GB"/>
        </w:rPr>
      </w:pPr>
      <w:bookmarkStart w:id="306" w:name="_Toc412643987"/>
      <w:bookmarkStart w:id="307" w:name="_Toc413916833"/>
      <w:bookmarkStart w:id="308" w:name="_Toc413916975"/>
      <w:bookmarkStart w:id="309" w:name="_Toc413922036"/>
      <w:bookmarkStart w:id="310" w:name="_Toc413922525"/>
      <w:bookmarkStart w:id="311" w:name="_Toc413922629"/>
      <w:bookmarkStart w:id="312" w:name="_Toc414955266"/>
      <w:bookmarkStart w:id="313" w:name="_Toc415214573"/>
      <w:bookmarkStart w:id="314" w:name="_Toc154647400"/>
      <w:r w:rsidRPr="00402D9A">
        <w:rPr>
          <w:lang w:val="en-GB"/>
        </w:rPr>
        <w:t>Higher-tier risk assessment</w:t>
      </w:r>
      <w:bookmarkEnd w:id="306"/>
      <w:bookmarkEnd w:id="307"/>
      <w:bookmarkEnd w:id="308"/>
      <w:bookmarkEnd w:id="309"/>
      <w:bookmarkEnd w:id="310"/>
      <w:bookmarkEnd w:id="311"/>
      <w:bookmarkEnd w:id="312"/>
      <w:bookmarkEnd w:id="313"/>
      <w:bookmarkEnd w:id="314"/>
    </w:p>
    <w:p w14:paraId="2DDDFB3E" w14:textId="5258D081" w:rsidR="00387F9F" w:rsidRPr="00D70194" w:rsidRDefault="00387F9F" w:rsidP="00A74A66">
      <w:pPr>
        <w:pStyle w:val="JSCnormal"/>
        <w:jc w:val="both"/>
      </w:pPr>
      <w:r w:rsidRPr="00D70194">
        <w:t>While acceptable risk has been shown at the first tier for the acute risk of 2,4-D to mammals</w:t>
      </w:r>
      <w:r w:rsidR="009521BE" w:rsidRPr="00D70194">
        <w:t>, further consideration is necessary to cover the reproductive risk</w:t>
      </w:r>
      <w:r w:rsidR="00A938A3" w:rsidRPr="00D70194">
        <w:t>, for the generic focal species scenario large herbivorous “lagomorph”</w:t>
      </w:r>
      <w:r w:rsidRPr="00D70194">
        <w:t xml:space="preserve">. </w:t>
      </w:r>
    </w:p>
    <w:p w14:paraId="448EFE09" w14:textId="0FA9CBC8" w:rsidR="00AF7489" w:rsidRDefault="00D05881" w:rsidP="00A74A66">
      <w:pPr>
        <w:pStyle w:val="JSCnormal"/>
        <w:jc w:val="both"/>
      </w:pPr>
      <w:r w:rsidRPr="00D70194">
        <w:t>While the tier 1 assessment uses a default DT</w:t>
      </w:r>
      <w:r w:rsidRPr="00D70194">
        <w:rPr>
          <w:vertAlign w:val="subscript"/>
        </w:rPr>
        <w:t>50</w:t>
      </w:r>
      <w:r w:rsidRPr="00D70194">
        <w:t xml:space="preserve"> of 10 days, a</w:t>
      </w:r>
      <w:r w:rsidR="00AF7489" w:rsidRPr="00D70194">
        <w:t xml:space="preserve"> refined DT</w:t>
      </w:r>
      <w:r w:rsidR="00AF7489" w:rsidRPr="00D70194">
        <w:rPr>
          <w:vertAlign w:val="subscript"/>
        </w:rPr>
        <w:t>50</w:t>
      </w:r>
      <w:r w:rsidR="00AF7489" w:rsidRPr="00D70194">
        <w:t xml:space="preserve"> of 2.39 days on </w:t>
      </w:r>
      <w:r w:rsidR="0071726A" w:rsidRPr="00D70194">
        <w:t xml:space="preserve">spring </w:t>
      </w:r>
      <w:r w:rsidR="00AF7489" w:rsidRPr="00D70194">
        <w:t xml:space="preserve">cereals is proposed </w:t>
      </w:r>
      <w:r w:rsidR="0071726A" w:rsidRPr="00D70194">
        <w:t xml:space="preserve">based on </w:t>
      </w:r>
      <w:r w:rsidRPr="00D70194">
        <w:t>22</w:t>
      </w:r>
      <w:r w:rsidR="0071726A" w:rsidRPr="00D70194">
        <w:t xml:space="preserve"> residues trials available in the </w:t>
      </w:r>
      <w:r w:rsidR="0071726A" w:rsidRPr="00D70194">
        <w:rPr>
          <w:lang w:eastAsia="en-US"/>
        </w:rPr>
        <w:t>RAR Addendum, February 2014, B.9.3.3-12</w:t>
      </w:r>
      <w:r w:rsidRPr="00D70194">
        <w:rPr>
          <w:lang w:eastAsia="en-US"/>
        </w:rPr>
        <w:t>. This DT</w:t>
      </w:r>
      <w:r w:rsidRPr="00D70194">
        <w:rPr>
          <w:vertAlign w:val="subscript"/>
          <w:lang w:eastAsia="en-US"/>
        </w:rPr>
        <w:t>50</w:t>
      </w:r>
      <w:r w:rsidRPr="00D70194">
        <w:rPr>
          <w:lang w:eastAsia="en-US"/>
        </w:rPr>
        <w:t xml:space="preserve"> corresponds with a 21-day time-weighted-average factor (</w:t>
      </w:r>
      <w:proofErr w:type="spellStart"/>
      <w:r w:rsidRPr="00D70194">
        <w:rPr>
          <w:lang w:eastAsia="en-US"/>
        </w:rPr>
        <w:t>f</w:t>
      </w:r>
      <w:r w:rsidRPr="00D70194">
        <w:rPr>
          <w:vertAlign w:val="subscript"/>
          <w:lang w:eastAsia="en-US"/>
        </w:rPr>
        <w:t>TWA</w:t>
      </w:r>
      <w:proofErr w:type="spellEnd"/>
      <w:r w:rsidRPr="00D70194">
        <w:rPr>
          <w:lang w:eastAsia="en-US"/>
        </w:rPr>
        <w:t xml:space="preserve">) of </w:t>
      </w:r>
      <w:r w:rsidR="00CF64DE" w:rsidRPr="00D70194">
        <w:rPr>
          <w:lang w:eastAsia="en-US"/>
        </w:rPr>
        <w:t>0.163</w:t>
      </w:r>
      <w:r w:rsidR="0071726A" w:rsidRPr="00D70194">
        <w:rPr>
          <w:lang w:eastAsia="en-US"/>
        </w:rPr>
        <w:t xml:space="preserve">. </w:t>
      </w:r>
      <w:r w:rsidR="00D70194" w:rsidRPr="00D70194">
        <w:t xml:space="preserve">This refinement was also applied in a precedent Central Zone </w:t>
      </w:r>
      <w:proofErr w:type="spellStart"/>
      <w:r w:rsidR="00D70194" w:rsidRPr="00D70194">
        <w:t>dRR</w:t>
      </w:r>
      <w:proofErr w:type="spellEnd"/>
      <w:r w:rsidR="00D70194" w:rsidRPr="00D70194">
        <w:t xml:space="preserve"> ‘</w:t>
      </w:r>
      <w:proofErr w:type="spellStart"/>
      <w:r w:rsidR="00D70194" w:rsidRPr="00D70194">
        <w:t>Tricera</w:t>
      </w:r>
      <w:proofErr w:type="spellEnd"/>
      <w:r w:rsidR="00D70194" w:rsidRPr="00D70194">
        <w:t xml:space="preserve">’ with PL as the </w:t>
      </w:r>
      <w:proofErr w:type="spellStart"/>
      <w:r w:rsidR="00D70194" w:rsidRPr="00D70194">
        <w:t>zRMS</w:t>
      </w:r>
      <w:proofErr w:type="spellEnd"/>
      <w:r w:rsidR="00D70194" w:rsidRPr="00D70194">
        <w:t>, finalised in May 2022.</w:t>
      </w: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8"/>
      </w:tblGrid>
      <w:tr w:rsidR="00A74A66" w:rsidRPr="00DF7192" w14:paraId="72101D21" w14:textId="77777777" w:rsidTr="00D517B2">
        <w:trPr>
          <w:cantSplit/>
          <w:trHeight w:val="1044"/>
        </w:trPr>
        <w:tc>
          <w:tcPr>
            <w:tcW w:w="5000" w:type="pct"/>
            <w:shd w:val="clear" w:color="auto" w:fill="D9D9D9"/>
            <w:vAlign w:val="center"/>
          </w:tcPr>
          <w:p w14:paraId="2B92953B" w14:textId="77777777" w:rsidR="00A74A66" w:rsidRPr="00A74A66" w:rsidRDefault="00A74A66" w:rsidP="00D517B2">
            <w:pPr>
              <w:spacing w:before="120" w:after="120"/>
              <w:rPr>
                <w:b/>
                <w:noProof/>
              </w:rPr>
            </w:pPr>
            <w:r w:rsidRPr="00A74A66">
              <w:rPr>
                <w:b/>
                <w:noProof/>
              </w:rPr>
              <w:lastRenderedPageBreak/>
              <w:t>Review Comments:</w:t>
            </w:r>
          </w:p>
          <w:p w14:paraId="43D2338A" w14:textId="41645813" w:rsidR="00A74A66" w:rsidRPr="00DF7192" w:rsidRDefault="00A74A66" w:rsidP="00D517B2">
            <w:pPr>
              <w:pStyle w:val="RepTitle"/>
              <w:spacing w:before="0"/>
              <w:jc w:val="both"/>
            </w:pPr>
            <w:r w:rsidRPr="00A74A66">
              <w:rPr>
                <w:noProof/>
                <w:sz w:val="22"/>
              </w:rPr>
              <w:t xml:space="preserve">The </w:t>
            </w:r>
            <w:r w:rsidRPr="00A74A66">
              <w:rPr>
                <w:sz w:val="22"/>
              </w:rPr>
              <w:t>refined DT</w:t>
            </w:r>
            <w:r w:rsidRPr="00A74A66">
              <w:rPr>
                <w:sz w:val="22"/>
                <w:vertAlign w:val="subscript"/>
              </w:rPr>
              <w:t>50</w:t>
            </w:r>
            <w:r w:rsidRPr="00A74A66">
              <w:rPr>
                <w:sz w:val="22"/>
              </w:rPr>
              <w:t xml:space="preserve"> of 2.39 days on spring cereals</w:t>
            </w:r>
            <w:r>
              <w:rPr>
                <w:sz w:val="22"/>
              </w:rPr>
              <w:t xml:space="preserve"> is accepted by </w:t>
            </w:r>
            <w:proofErr w:type="spellStart"/>
            <w:r>
              <w:rPr>
                <w:sz w:val="22"/>
              </w:rPr>
              <w:t>zRMS</w:t>
            </w:r>
            <w:proofErr w:type="spellEnd"/>
            <w:r>
              <w:rPr>
                <w:sz w:val="22"/>
              </w:rPr>
              <w:t xml:space="preserve">. </w:t>
            </w:r>
            <w:r>
              <w:rPr>
                <w:noProof/>
                <w:sz w:val="22"/>
              </w:rPr>
              <w:t xml:space="preserve"> </w:t>
            </w:r>
            <w:r>
              <w:rPr>
                <w:noProof/>
              </w:rPr>
              <w:t xml:space="preserve"> </w:t>
            </w:r>
            <w:r w:rsidRPr="00DF4551">
              <w:rPr>
                <w:noProof/>
              </w:rPr>
              <w:t xml:space="preserve"> </w:t>
            </w:r>
          </w:p>
        </w:tc>
      </w:tr>
    </w:tbl>
    <w:p w14:paraId="6F3A7FAF" w14:textId="77777777" w:rsidR="00A74A66" w:rsidRDefault="00A74A66" w:rsidP="00A74A66"/>
    <w:p w14:paraId="280795B0" w14:textId="46E74F17" w:rsidR="0071726A" w:rsidRPr="0003565F" w:rsidRDefault="0071726A" w:rsidP="0071726A">
      <w:pPr>
        <w:pStyle w:val="JSCsummarytableheader"/>
      </w:pPr>
      <w:r w:rsidRPr="00191CE2">
        <w:t xml:space="preserve">Table </w:t>
      </w:r>
      <w:r>
        <w:fldChar w:fldCharType="begin"/>
      </w:r>
      <w:r>
        <w:instrText xml:space="preserve"> STYLEREF 2 \s </w:instrText>
      </w:r>
      <w:r>
        <w:fldChar w:fldCharType="separate"/>
      </w:r>
      <w:r>
        <w:rPr>
          <w:noProof/>
        </w:rPr>
        <w:t>9.3</w:t>
      </w:r>
      <w:r>
        <w:rPr>
          <w:noProof/>
        </w:rPr>
        <w:fldChar w:fldCharType="end"/>
      </w:r>
      <w:r w:rsidRPr="00191CE2">
        <w:noBreakHyphen/>
      </w:r>
      <w:r>
        <w:fldChar w:fldCharType="begin"/>
      </w:r>
      <w:r>
        <w:instrText xml:space="preserve"> SEQ Table \* ARABIC \s 2 </w:instrText>
      </w:r>
      <w:r>
        <w:fldChar w:fldCharType="separate"/>
      </w:r>
      <w:r w:rsidR="00D05881">
        <w:rPr>
          <w:noProof/>
        </w:rPr>
        <w:t>4</w:t>
      </w:r>
      <w:r>
        <w:rPr>
          <w:noProof/>
        </w:rPr>
        <w:fldChar w:fldCharType="end"/>
      </w:r>
      <w:r w:rsidRPr="00191CE2">
        <w:t xml:space="preserve">: </w:t>
      </w:r>
      <w:r w:rsidRPr="00191CE2">
        <w:tab/>
      </w:r>
      <w:r w:rsidR="00D05881">
        <w:t>Higher</w:t>
      </w:r>
      <w:r w:rsidRPr="00191CE2">
        <w:t>-tier assessment of the long-term/</w:t>
      </w:r>
      <w:r w:rsidRPr="0003565F">
        <w:t>reproductive risk for mammals due to the 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168"/>
        <w:gridCol w:w="1168"/>
        <w:gridCol w:w="895"/>
        <w:gridCol w:w="271"/>
        <w:gridCol w:w="1169"/>
        <w:gridCol w:w="1169"/>
        <w:gridCol w:w="1169"/>
        <w:gridCol w:w="1169"/>
        <w:gridCol w:w="1170"/>
      </w:tblGrid>
      <w:tr w:rsidR="0071726A" w:rsidRPr="0003565F" w14:paraId="35B0E81B" w14:textId="77777777" w:rsidTr="00C76868">
        <w:tc>
          <w:tcPr>
            <w:tcW w:w="1729" w:type="pct"/>
            <w:gridSpan w:val="3"/>
            <w:tcBorders>
              <w:bottom w:val="single" w:sz="4" w:space="0" w:color="auto"/>
            </w:tcBorders>
          </w:tcPr>
          <w:p w14:paraId="46063E01" w14:textId="77777777" w:rsidR="0071726A" w:rsidRPr="0003565F" w:rsidRDefault="0071726A" w:rsidP="003E5106">
            <w:pPr>
              <w:pStyle w:val="JSCsummarytabletext"/>
            </w:pPr>
            <w:r w:rsidRPr="0003565F">
              <w:t>Intended use</w:t>
            </w:r>
          </w:p>
        </w:tc>
        <w:tc>
          <w:tcPr>
            <w:tcW w:w="3271" w:type="pct"/>
            <w:gridSpan w:val="6"/>
            <w:tcBorders>
              <w:bottom w:val="nil"/>
            </w:tcBorders>
          </w:tcPr>
          <w:p w14:paraId="7885879F" w14:textId="77777777" w:rsidR="0071726A" w:rsidRPr="0003565F" w:rsidRDefault="0071726A" w:rsidP="003E5106">
            <w:pPr>
              <w:pStyle w:val="JSCsummarytabletext"/>
            </w:pPr>
            <w:r w:rsidRPr="0003565F">
              <w:t>Spring wheat</w:t>
            </w:r>
          </w:p>
        </w:tc>
      </w:tr>
      <w:tr w:rsidR="0071726A" w:rsidRPr="0003565F" w14:paraId="6B0C310D" w14:textId="77777777" w:rsidTr="00C76868">
        <w:trPr>
          <w:trHeight w:val="290"/>
        </w:trPr>
        <w:tc>
          <w:tcPr>
            <w:tcW w:w="1729" w:type="pct"/>
            <w:gridSpan w:val="3"/>
            <w:tcBorders>
              <w:top w:val="single" w:sz="4" w:space="0" w:color="auto"/>
              <w:bottom w:val="single" w:sz="4" w:space="0" w:color="auto"/>
            </w:tcBorders>
          </w:tcPr>
          <w:p w14:paraId="5EC52BB3" w14:textId="77777777" w:rsidR="0071726A" w:rsidRPr="0003565F" w:rsidRDefault="0071726A" w:rsidP="003E5106">
            <w:pPr>
              <w:pStyle w:val="JSCsummarytabletext"/>
            </w:pPr>
            <w:r w:rsidRPr="0003565F">
              <w:t>Active substance/product</w:t>
            </w:r>
          </w:p>
        </w:tc>
        <w:tc>
          <w:tcPr>
            <w:tcW w:w="3271" w:type="pct"/>
            <w:gridSpan w:val="6"/>
            <w:tcBorders>
              <w:top w:val="nil"/>
              <w:bottom w:val="nil"/>
            </w:tcBorders>
          </w:tcPr>
          <w:p w14:paraId="4D2A4E57" w14:textId="77777777" w:rsidR="0071726A" w:rsidRPr="0003565F" w:rsidRDefault="0071726A" w:rsidP="003E5106">
            <w:pPr>
              <w:pStyle w:val="JSCsummarytabletext"/>
            </w:pPr>
            <w:r w:rsidRPr="0003565F">
              <w:t>2,4-D</w:t>
            </w:r>
          </w:p>
        </w:tc>
      </w:tr>
      <w:tr w:rsidR="0071726A" w:rsidRPr="0003565F" w14:paraId="39E413DC" w14:textId="77777777" w:rsidTr="00C76868">
        <w:tc>
          <w:tcPr>
            <w:tcW w:w="1729" w:type="pct"/>
            <w:gridSpan w:val="3"/>
            <w:tcBorders>
              <w:top w:val="single" w:sz="4" w:space="0" w:color="auto"/>
              <w:bottom w:val="single" w:sz="4" w:space="0" w:color="auto"/>
            </w:tcBorders>
          </w:tcPr>
          <w:p w14:paraId="4DC2AA92" w14:textId="77777777" w:rsidR="0071726A" w:rsidRPr="0003565F" w:rsidRDefault="0071726A" w:rsidP="003E5106">
            <w:pPr>
              <w:pStyle w:val="JSCsummarytabletext"/>
            </w:pPr>
            <w:r w:rsidRPr="0003565F">
              <w:t>Application rate (g a.s./ha)</w:t>
            </w:r>
          </w:p>
        </w:tc>
        <w:tc>
          <w:tcPr>
            <w:tcW w:w="3271" w:type="pct"/>
            <w:gridSpan w:val="6"/>
            <w:tcBorders>
              <w:top w:val="nil"/>
              <w:bottom w:val="single" w:sz="4" w:space="0" w:color="auto"/>
            </w:tcBorders>
          </w:tcPr>
          <w:p w14:paraId="40167DC7" w14:textId="77777777" w:rsidR="0071726A" w:rsidRPr="0003565F" w:rsidRDefault="0071726A" w:rsidP="003E5106">
            <w:pPr>
              <w:pStyle w:val="JSCsummarytabletext"/>
            </w:pPr>
            <w:r w:rsidRPr="0003565F">
              <w:t>1 × 750</w:t>
            </w:r>
          </w:p>
        </w:tc>
      </w:tr>
      <w:tr w:rsidR="0071726A" w:rsidRPr="00191CE2" w14:paraId="7318E1D0" w14:textId="77777777" w:rsidTr="00C76868">
        <w:tc>
          <w:tcPr>
            <w:tcW w:w="1729" w:type="pct"/>
            <w:gridSpan w:val="3"/>
            <w:tcBorders>
              <w:bottom w:val="single" w:sz="4" w:space="0" w:color="auto"/>
            </w:tcBorders>
          </w:tcPr>
          <w:p w14:paraId="7DDAAD38" w14:textId="3D936926" w:rsidR="0071726A" w:rsidRPr="0003565F" w:rsidRDefault="00D05881" w:rsidP="003E5106">
            <w:pPr>
              <w:pStyle w:val="JSCsummarytabletext"/>
            </w:pPr>
            <w:r w:rsidRPr="0003565F">
              <w:t>Reprod.</w:t>
            </w:r>
            <w:r w:rsidR="0071726A" w:rsidRPr="0003565F">
              <w:t xml:space="preserve"> toxicity (mg/kg bw)</w:t>
            </w:r>
          </w:p>
        </w:tc>
        <w:tc>
          <w:tcPr>
            <w:tcW w:w="3271" w:type="pct"/>
            <w:gridSpan w:val="6"/>
            <w:tcBorders>
              <w:bottom w:val="nil"/>
            </w:tcBorders>
          </w:tcPr>
          <w:p w14:paraId="4934366D" w14:textId="6D987AF8" w:rsidR="0071726A" w:rsidRPr="0003565F" w:rsidRDefault="00D05881" w:rsidP="003E5106">
            <w:pPr>
              <w:pStyle w:val="JSCsummarytabletext"/>
            </w:pPr>
            <w:r w:rsidRPr="0003565F">
              <w:t>20.6</w:t>
            </w:r>
          </w:p>
        </w:tc>
      </w:tr>
      <w:tr w:rsidR="0071726A" w:rsidRPr="00191CE2" w14:paraId="0A93B5AF" w14:textId="77777777" w:rsidTr="00C76868">
        <w:tc>
          <w:tcPr>
            <w:tcW w:w="1729" w:type="pct"/>
            <w:gridSpan w:val="3"/>
            <w:tcBorders>
              <w:top w:val="single" w:sz="4" w:space="0" w:color="auto"/>
              <w:bottom w:val="single" w:sz="4" w:space="0" w:color="auto"/>
            </w:tcBorders>
          </w:tcPr>
          <w:p w14:paraId="1C9BF02F" w14:textId="77777777" w:rsidR="0071726A" w:rsidRPr="00191CE2" w:rsidRDefault="0071726A" w:rsidP="003E5106">
            <w:pPr>
              <w:pStyle w:val="JSCsummarytabletext"/>
            </w:pPr>
            <w:r w:rsidRPr="00191CE2">
              <w:t>TER criterion</w:t>
            </w:r>
          </w:p>
        </w:tc>
        <w:tc>
          <w:tcPr>
            <w:tcW w:w="3271" w:type="pct"/>
            <w:gridSpan w:val="6"/>
            <w:tcBorders>
              <w:top w:val="nil"/>
              <w:bottom w:val="single" w:sz="4" w:space="0" w:color="auto"/>
            </w:tcBorders>
          </w:tcPr>
          <w:p w14:paraId="255A0C39" w14:textId="132663A2" w:rsidR="0071726A" w:rsidRPr="00191CE2" w:rsidRDefault="00D05881" w:rsidP="003E5106">
            <w:pPr>
              <w:pStyle w:val="JSCsummarytabletext"/>
            </w:pPr>
            <w:r>
              <w:t>5</w:t>
            </w:r>
          </w:p>
        </w:tc>
      </w:tr>
      <w:tr w:rsidR="00D05881" w:rsidRPr="00191CE2" w14:paraId="2167F861" w14:textId="77777777" w:rsidTr="00D05881">
        <w:tc>
          <w:tcPr>
            <w:tcW w:w="625" w:type="pct"/>
            <w:shd w:val="pct10" w:color="auto" w:fill="auto"/>
          </w:tcPr>
          <w:p w14:paraId="27901CA7" w14:textId="4154F222" w:rsidR="00D05881" w:rsidRPr="00191CE2" w:rsidRDefault="00D05881" w:rsidP="00D05881">
            <w:pPr>
              <w:pStyle w:val="JSCsummarytabletext"/>
            </w:pPr>
            <w:r>
              <w:t>G</w:t>
            </w:r>
            <w:r w:rsidRPr="00191CE2">
              <w:t>eneric focal species</w:t>
            </w:r>
          </w:p>
        </w:tc>
        <w:tc>
          <w:tcPr>
            <w:tcW w:w="625" w:type="pct"/>
            <w:shd w:val="pct10" w:color="auto" w:fill="auto"/>
          </w:tcPr>
          <w:p w14:paraId="2BAD4EEC" w14:textId="77777777" w:rsidR="00D05881" w:rsidRPr="00D05881" w:rsidRDefault="00D05881" w:rsidP="00D05881">
            <w:pPr>
              <w:keepNext/>
              <w:keepLines/>
              <w:widowControl w:val="0"/>
              <w:suppressAutoHyphens/>
              <w:spacing w:before="60" w:after="60"/>
              <w:jc w:val="both"/>
              <w:rPr>
                <w:sz w:val="20"/>
                <w:szCs w:val="20"/>
                <w:lang w:val="en-GB"/>
              </w:rPr>
            </w:pPr>
            <w:r w:rsidRPr="00D05881">
              <w:rPr>
                <w:sz w:val="20"/>
                <w:szCs w:val="20"/>
                <w:lang w:val="en-GB"/>
              </w:rPr>
              <w:t>Food category,</w:t>
            </w:r>
          </w:p>
          <w:p w14:paraId="4C52B9C3" w14:textId="32B99046" w:rsidR="00D05881" w:rsidRPr="00D05881" w:rsidRDefault="00D05881" w:rsidP="00D05881">
            <w:pPr>
              <w:pStyle w:val="JSCsummarytabletext"/>
            </w:pPr>
            <w:r w:rsidRPr="00D05881">
              <w:t>% in diet</w:t>
            </w:r>
          </w:p>
        </w:tc>
        <w:tc>
          <w:tcPr>
            <w:tcW w:w="624" w:type="pct"/>
            <w:gridSpan w:val="2"/>
            <w:shd w:val="pct10" w:color="auto" w:fill="auto"/>
          </w:tcPr>
          <w:p w14:paraId="1CAD5BC3" w14:textId="13E08D6C" w:rsidR="00D05881" w:rsidRPr="00D05881" w:rsidRDefault="00D05881" w:rsidP="00D05881">
            <w:pPr>
              <w:pStyle w:val="JSCsummarytabletext"/>
            </w:pPr>
            <w:r w:rsidRPr="00D05881">
              <w:t>FIR/bw</w:t>
            </w:r>
          </w:p>
        </w:tc>
        <w:tc>
          <w:tcPr>
            <w:tcW w:w="625" w:type="pct"/>
            <w:shd w:val="pct10" w:color="auto" w:fill="auto"/>
          </w:tcPr>
          <w:p w14:paraId="289E205C" w14:textId="77777777" w:rsidR="00D05881" w:rsidRPr="00D05881" w:rsidRDefault="00D05881" w:rsidP="00D05881">
            <w:pPr>
              <w:keepNext/>
              <w:keepLines/>
              <w:widowControl w:val="0"/>
              <w:suppressAutoHyphens/>
              <w:spacing w:before="60" w:after="60"/>
              <w:jc w:val="both"/>
              <w:rPr>
                <w:sz w:val="20"/>
                <w:szCs w:val="20"/>
                <w:lang w:val="en-GB"/>
              </w:rPr>
            </w:pPr>
            <w:proofErr w:type="spellStart"/>
            <w:r w:rsidRPr="00D05881">
              <w:rPr>
                <w:sz w:val="20"/>
                <w:szCs w:val="20"/>
                <w:lang w:val="en-GB"/>
              </w:rPr>
              <w:t>RUD</w:t>
            </w:r>
            <w:r w:rsidRPr="00D05881">
              <w:rPr>
                <w:sz w:val="20"/>
                <w:szCs w:val="20"/>
                <w:vertAlign w:val="subscript"/>
                <w:lang w:val="en-GB"/>
              </w:rPr>
              <w:t>m</w:t>
            </w:r>
            <w:proofErr w:type="spellEnd"/>
            <w:r w:rsidRPr="00D05881">
              <w:rPr>
                <w:sz w:val="20"/>
                <w:szCs w:val="20"/>
                <w:lang w:val="en-GB"/>
              </w:rPr>
              <w:t xml:space="preserve"> × DF</w:t>
            </w:r>
          </w:p>
          <w:p w14:paraId="5EA7F0EF" w14:textId="554C1EC5" w:rsidR="00D05881" w:rsidRPr="00D05881" w:rsidRDefault="00D05881" w:rsidP="00D05881">
            <w:pPr>
              <w:pStyle w:val="JSCsummarytabletext"/>
            </w:pPr>
            <w:r w:rsidRPr="00D05881">
              <w:t>(mg/kg food)</w:t>
            </w:r>
          </w:p>
        </w:tc>
        <w:tc>
          <w:tcPr>
            <w:tcW w:w="625" w:type="pct"/>
            <w:shd w:val="pct10" w:color="auto" w:fill="auto"/>
          </w:tcPr>
          <w:p w14:paraId="6BD2D87D" w14:textId="64D511AC" w:rsidR="00D05881" w:rsidRPr="00D05881" w:rsidRDefault="00D05881" w:rsidP="00D05881">
            <w:pPr>
              <w:pStyle w:val="JSCsummarytabletext"/>
            </w:pPr>
            <w:r w:rsidRPr="00D05881">
              <w:t>MAF</w:t>
            </w:r>
            <w:r w:rsidRPr="00D05881">
              <w:rPr>
                <w:vertAlign w:val="subscript"/>
              </w:rPr>
              <w:t>m</w:t>
            </w:r>
            <w:r w:rsidRPr="00D05881">
              <w:t xml:space="preserve"> × TWA</w:t>
            </w:r>
          </w:p>
        </w:tc>
        <w:tc>
          <w:tcPr>
            <w:tcW w:w="625" w:type="pct"/>
            <w:shd w:val="pct10" w:color="auto" w:fill="auto"/>
          </w:tcPr>
          <w:p w14:paraId="12C8212F" w14:textId="288D78B3" w:rsidR="00D05881" w:rsidRPr="00D05881" w:rsidRDefault="00D05881" w:rsidP="00D05881">
            <w:pPr>
              <w:pStyle w:val="JSCsummarytabletext"/>
            </w:pPr>
            <w:r w:rsidRPr="00D05881">
              <w:t>PT</w:t>
            </w:r>
          </w:p>
        </w:tc>
        <w:tc>
          <w:tcPr>
            <w:tcW w:w="625" w:type="pct"/>
            <w:shd w:val="pct10" w:color="auto" w:fill="auto"/>
          </w:tcPr>
          <w:p w14:paraId="28417E92" w14:textId="77777777" w:rsidR="00D05881" w:rsidRPr="00D05881" w:rsidRDefault="00D05881" w:rsidP="00D05881">
            <w:pPr>
              <w:keepNext/>
              <w:keepLines/>
              <w:widowControl w:val="0"/>
              <w:suppressAutoHyphens/>
              <w:spacing w:before="60" w:after="60"/>
              <w:jc w:val="both"/>
              <w:rPr>
                <w:sz w:val="20"/>
                <w:szCs w:val="20"/>
                <w:lang w:val="nl-NL"/>
              </w:rPr>
            </w:pPr>
            <w:r w:rsidRPr="00D05881">
              <w:rPr>
                <w:sz w:val="20"/>
                <w:szCs w:val="20"/>
                <w:lang w:val="nl-NL"/>
              </w:rPr>
              <w:t>DDD</w:t>
            </w:r>
            <w:r w:rsidRPr="00D05881">
              <w:rPr>
                <w:sz w:val="20"/>
                <w:szCs w:val="20"/>
                <w:vertAlign w:val="subscript"/>
                <w:lang w:val="nl-NL"/>
              </w:rPr>
              <w:t>m</w:t>
            </w:r>
          </w:p>
          <w:p w14:paraId="7E9C1AE8" w14:textId="73A16959" w:rsidR="00D05881" w:rsidRPr="00D05881" w:rsidRDefault="00D05881" w:rsidP="00D05881">
            <w:pPr>
              <w:pStyle w:val="JSCsummarytabletext"/>
              <w:rPr>
                <w:lang w:val="de-DE"/>
              </w:rPr>
            </w:pPr>
            <w:r w:rsidRPr="00D05881">
              <w:rPr>
                <w:lang w:val="nl-NL"/>
              </w:rPr>
              <w:t>(mg/kg bw/d)</w:t>
            </w:r>
          </w:p>
        </w:tc>
        <w:tc>
          <w:tcPr>
            <w:tcW w:w="626" w:type="pct"/>
            <w:shd w:val="pct10" w:color="auto" w:fill="auto"/>
          </w:tcPr>
          <w:p w14:paraId="45C13DAD" w14:textId="2649F8DE" w:rsidR="00D05881" w:rsidRPr="00D05881" w:rsidRDefault="00D05881" w:rsidP="00D05881">
            <w:pPr>
              <w:pStyle w:val="JSCsummarytabletext"/>
            </w:pPr>
            <w:r w:rsidRPr="00D05881">
              <w:t>TER</w:t>
            </w:r>
            <w:r w:rsidRPr="00D05881">
              <w:rPr>
                <w:vertAlign w:val="subscript"/>
              </w:rPr>
              <w:t>lt</w:t>
            </w:r>
          </w:p>
        </w:tc>
      </w:tr>
      <w:tr w:rsidR="00A60289" w:rsidRPr="00191CE2" w14:paraId="1CF74495" w14:textId="77777777" w:rsidTr="00D05881">
        <w:tc>
          <w:tcPr>
            <w:tcW w:w="625" w:type="pct"/>
          </w:tcPr>
          <w:p w14:paraId="0DF43F84" w14:textId="3A2FFCC1" w:rsidR="00A60289" w:rsidRPr="00D05881" w:rsidRDefault="00A60289" w:rsidP="00D05881">
            <w:pPr>
              <w:pStyle w:val="JSCsummarytabletext"/>
            </w:pPr>
            <w:r w:rsidRPr="00A60289">
              <w:rPr>
                <w:lang w:val="en-US"/>
              </w:rPr>
              <w:t>Large herbivorous mammal “lagomorph”</w:t>
            </w:r>
          </w:p>
        </w:tc>
        <w:tc>
          <w:tcPr>
            <w:tcW w:w="625" w:type="pct"/>
          </w:tcPr>
          <w:p w14:paraId="6E35567C" w14:textId="74756967" w:rsidR="00A60289" w:rsidRPr="00D05881" w:rsidRDefault="00A60289" w:rsidP="00D05881">
            <w:pPr>
              <w:pStyle w:val="JSCsummarytabletext"/>
            </w:pPr>
            <w:r>
              <w:t>100% crop shoots</w:t>
            </w:r>
          </w:p>
        </w:tc>
        <w:tc>
          <w:tcPr>
            <w:tcW w:w="624" w:type="pct"/>
            <w:gridSpan w:val="2"/>
          </w:tcPr>
          <w:p w14:paraId="0F43C158" w14:textId="58A7068F" w:rsidR="00A60289" w:rsidRPr="00D05881" w:rsidRDefault="00A60289" w:rsidP="00D05881">
            <w:pPr>
              <w:pStyle w:val="JSCsummarytabletext"/>
            </w:pPr>
            <w:r>
              <w:t>0.41</w:t>
            </w:r>
          </w:p>
        </w:tc>
        <w:tc>
          <w:tcPr>
            <w:tcW w:w="625" w:type="pct"/>
          </w:tcPr>
          <w:p w14:paraId="355D0ED5" w14:textId="3D302F5F" w:rsidR="00A60289" w:rsidRPr="00D05881" w:rsidRDefault="00A60289" w:rsidP="00D05881">
            <w:pPr>
              <w:pStyle w:val="JSCsummarytabletext"/>
            </w:pPr>
            <w:r>
              <w:t>54.2</w:t>
            </w:r>
          </w:p>
        </w:tc>
        <w:tc>
          <w:tcPr>
            <w:tcW w:w="625" w:type="pct"/>
          </w:tcPr>
          <w:p w14:paraId="4E0ECE41" w14:textId="3CE25069" w:rsidR="00A60289" w:rsidRPr="00C76868" w:rsidRDefault="00A60289" w:rsidP="00D05881">
            <w:pPr>
              <w:pStyle w:val="JSCsummarytabletext"/>
            </w:pPr>
            <w:r w:rsidRPr="00C76868">
              <w:t>1 x 0.163</w:t>
            </w:r>
          </w:p>
        </w:tc>
        <w:tc>
          <w:tcPr>
            <w:tcW w:w="625" w:type="pct"/>
          </w:tcPr>
          <w:p w14:paraId="290B7B64" w14:textId="67617EF4" w:rsidR="00A60289" w:rsidRPr="00C76868" w:rsidRDefault="00A60289" w:rsidP="00D05881">
            <w:pPr>
              <w:pStyle w:val="JSCsummarytabletext"/>
            </w:pPr>
            <w:r w:rsidRPr="00C76868">
              <w:t>1.0</w:t>
            </w:r>
          </w:p>
        </w:tc>
        <w:tc>
          <w:tcPr>
            <w:tcW w:w="625" w:type="pct"/>
          </w:tcPr>
          <w:p w14:paraId="388974C2" w14:textId="5C2CEB1E" w:rsidR="00A60289" w:rsidRPr="00C76868" w:rsidRDefault="00A60289" w:rsidP="00D05881">
            <w:pPr>
              <w:pStyle w:val="JSCsummarytabletext"/>
            </w:pPr>
            <w:r w:rsidRPr="00C76868">
              <w:t>2.68</w:t>
            </w:r>
          </w:p>
        </w:tc>
        <w:tc>
          <w:tcPr>
            <w:tcW w:w="626" w:type="pct"/>
          </w:tcPr>
          <w:p w14:paraId="0C51109E" w14:textId="00C6DB67" w:rsidR="00A60289" w:rsidRPr="00C76868" w:rsidRDefault="00A60289" w:rsidP="00D05881">
            <w:pPr>
              <w:pStyle w:val="JSCsummarytabletext"/>
            </w:pPr>
            <w:r w:rsidRPr="00C76868">
              <w:t>7.7</w:t>
            </w:r>
          </w:p>
        </w:tc>
      </w:tr>
    </w:tbl>
    <w:p w14:paraId="3F881832" w14:textId="77777777" w:rsidR="00D05881" w:rsidRPr="003265D0" w:rsidRDefault="00D05881" w:rsidP="003265D0">
      <w:pPr>
        <w:keepNext/>
        <w:keepLines/>
        <w:widowControl w:val="0"/>
        <w:tabs>
          <w:tab w:val="left" w:pos="0"/>
          <w:tab w:val="left" w:pos="425"/>
        </w:tabs>
        <w:suppressAutoHyphens/>
        <w:spacing w:before="60" w:after="60"/>
        <w:jc w:val="both"/>
        <w:rPr>
          <w:noProof/>
          <w:sz w:val="20"/>
          <w:szCs w:val="20"/>
          <w:lang w:val="en-GB"/>
        </w:rPr>
      </w:pPr>
      <w:r w:rsidRPr="003265D0">
        <w:rPr>
          <w:noProof/>
          <w:sz w:val="20"/>
          <w:szCs w:val="20"/>
          <w:lang w:val="en-GB"/>
        </w:rPr>
        <w:t xml:space="preserve">FIR/bw: Food intake rate per body weight; RUD: residue unit dose; DF: deposition factor (considering possible interception by the crop); MAF: multiple application factor; DDD: daily dietary dose; TER: toxicity to exposure ratio. TER values shown in </w:t>
      </w:r>
      <w:r w:rsidRPr="003265D0">
        <w:rPr>
          <w:b/>
          <w:noProof/>
          <w:sz w:val="20"/>
          <w:szCs w:val="20"/>
          <w:lang w:val="en-GB"/>
        </w:rPr>
        <w:t xml:space="preserve">bold </w:t>
      </w:r>
      <w:r w:rsidRPr="003265D0">
        <w:rPr>
          <w:noProof/>
          <w:sz w:val="20"/>
          <w:szCs w:val="20"/>
          <w:lang w:val="en-GB"/>
        </w:rPr>
        <w:t>fall below the relevant trigger.</w:t>
      </w:r>
    </w:p>
    <w:p w14:paraId="721F6824" w14:textId="1702E342" w:rsidR="008C16FE" w:rsidRPr="0023193D" w:rsidRDefault="00D05881" w:rsidP="006D7CAE">
      <w:pPr>
        <w:pStyle w:val="JSCnormal"/>
      </w:pPr>
      <w:r w:rsidRPr="0023193D">
        <w:t>Considering the above refinement, acceptable long-term risk towards mammals has been demonstrated.</w:t>
      </w:r>
    </w:p>
    <w:p w14:paraId="7DE82181" w14:textId="77777777" w:rsidR="00D526BE" w:rsidRPr="00402D9A" w:rsidRDefault="00D526BE" w:rsidP="00402D9A">
      <w:pPr>
        <w:pStyle w:val="Nagwek4"/>
        <w:rPr>
          <w:lang w:val="en-GB"/>
        </w:rPr>
      </w:pPr>
      <w:bookmarkStart w:id="315" w:name="_Toc412643988"/>
      <w:bookmarkStart w:id="316" w:name="_Toc413916834"/>
      <w:bookmarkStart w:id="317" w:name="_Toc413916976"/>
      <w:bookmarkStart w:id="318" w:name="_Toc413922037"/>
      <w:bookmarkStart w:id="319" w:name="_Toc413922526"/>
      <w:bookmarkStart w:id="320" w:name="_Toc413922630"/>
      <w:bookmarkStart w:id="321" w:name="_Toc414955267"/>
      <w:bookmarkStart w:id="322" w:name="_Toc415214574"/>
      <w:bookmarkStart w:id="323" w:name="_Toc154647401"/>
      <w:r w:rsidRPr="00402D9A">
        <w:rPr>
          <w:lang w:val="en-GB"/>
        </w:rPr>
        <w:t>Drinking water exposure</w:t>
      </w:r>
      <w:bookmarkEnd w:id="315"/>
      <w:bookmarkEnd w:id="316"/>
      <w:bookmarkEnd w:id="317"/>
      <w:bookmarkEnd w:id="318"/>
      <w:bookmarkEnd w:id="319"/>
      <w:bookmarkEnd w:id="320"/>
      <w:bookmarkEnd w:id="321"/>
      <w:bookmarkEnd w:id="322"/>
      <w:bookmarkEnd w:id="323"/>
      <w:r w:rsidRPr="00402D9A">
        <w:rPr>
          <w:lang w:val="en-GB"/>
        </w:rPr>
        <w:t xml:space="preserve"> </w:t>
      </w:r>
    </w:p>
    <w:p w14:paraId="4D5A4015" w14:textId="77777777" w:rsidR="00D526BE" w:rsidRPr="00A16678" w:rsidRDefault="00D526BE" w:rsidP="009D4538">
      <w:pPr>
        <w:pStyle w:val="JSCnormal"/>
        <w:jc w:val="both"/>
      </w:pPr>
      <w:r w:rsidRPr="00A16678">
        <w:t>Whe</w:t>
      </w:r>
      <w:r w:rsidR="00EE027F" w:rsidRPr="00A16678">
        <w:t>n</w:t>
      </w:r>
      <w:r w:rsidRPr="00A16678">
        <w:t xml:space="preserve"> necessary, the assessment of the risk for mammals due to uptake of contaminated drinking water is conducted for a small omnivorous mammal with a body weight of 21.7 g (</w:t>
      </w:r>
      <w:proofErr w:type="spellStart"/>
      <w:r w:rsidRPr="00A15E28">
        <w:rPr>
          <w:i/>
        </w:rPr>
        <w:t>Apodemus</w:t>
      </w:r>
      <w:proofErr w:type="spellEnd"/>
      <w:r w:rsidRPr="00A15E28">
        <w:rPr>
          <w:i/>
        </w:rPr>
        <w:t xml:space="preserve"> </w:t>
      </w:r>
      <w:proofErr w:type="spellStart"/>
      <w:r w:rsidRPr="00A15E28">
        <w:rPr>
          <w:i/>
        </w:rPr>
        <w:t>sylvaticus</w:t>
      </w:r>
      <w:proofErr w:type="spellEnd"/>
      <w:r w:rsidRPr="00A16678">
        <w:t>) and a drinking water uptake rate of 0.24 L/kg </w:t>
      </w:r>
      <w:proofErr w:type="spellStart"/>
      <w:r w:rsidRPr="00A16678">
        <w:t>bw</w:t>
      </w:r>
      <w:proofErr w:type="spellEnd"/>
      <w:r w:rsidRPr="00A16678">
        <w:t>/d (cf. Appendix K of EFSA/2009/1438).</w:t>
      </w:r>
    </w:p>
    <w:p w14:paraId="1A5946F7" w14:textId="77777777" w:rsidR="00D526BE" w:rsidRPr="00402D9A" w:rsidRDefault="00D526BE" w:rsidP="009D4538">
      <w:pPr>
        <w:pStyle w:val="JSCheading"/>
        <w:jc w:val="both"/>
      </w:pPr>
      <w:r w:rsidRPr="00402D9A">
        <w:t>Puddle scenario</w:t>
      </w:r>
    </w:p>
    <w:p w14:paraId="6E042355" w14:textId="77777777" w:rsidR="00D526BE" w:rsidRPr="00A16678" w:rsidRDefault="00D526BE" w:rsidP="009D4538">
      <w:pPr>
        <w:pStyle w:val="JSCnormal"/>
        <w:jc w:val="both"/>
      </w:pPr>
      <w:r w:rsidRPr="00A16678">
        <w:t xml:space="preserve">Due to the characteristics of the exposure scenario in connection with the standard assumptions for water uptake by animals, no specific calculations of exposure and TER are necessary when the ratio of effective application rate (in g/ha) to relevant endpoint (in mg/kg </w:t>
      </w:r>
      <w:proofErr w:type="spellStart"/>
      <w:r w:rsidRPr="00A16678">
        <w:t>bw</w:t>
      </w:r>
      <w:proofErr w:type="spellEnd"/>
      <w:r w:rsidRPr="00A16678">
        <w:t xml:space="preserve">/d) does not exceed 50 in the case of </w:t>
      </w:r>
      <w:r w:rsidR="00A15E28">
        <w:t xml:space="preserve">less </w:t>
      </w:r>
      <w:proofErr w:type="spellStart"/>
      <w:r w:rsidR="00A15E28">
        <w:t>sorptive</w:t>
      </w:r>
      <w:proofErr w:type="spellEnd"/>
      <w:r w:rsidR="00A15E28">
        <w:t xml:space="preserve"> substances (</w:t>
      </w:r>
      <w:proofErr w:type="spellStart"/>
      <w:r w:rsidR="00A15E28">
        <w:t>Koc</w:t>
      </w:r>
      <w:proofErr w:type="spellEnd"/>
      <w:r w:rsidR="00A15E28">
        <w:t xml:space="preserve"> &lt;</w:t>
      </w:r>
      <w:r w:rsidRPr="00A16678">
        <w:t xml:space="preserve">500 L/kg) or 3000 in the case of more </w:t>
      </w:r>
      <w:proofErr w:type="spellStart"/>
      <w:r w:rsidRPr="00A16678">
        <w:t>sorptive</w:t>
      </w:r>
      <w:proofErr w:type="spellEnd"/>
      <w:r w:rsidRPr="00A16678">
        <w:t xml:space="preserve"> substances (</w:t>
      </w:r>
      <w:proofErr w:type="spellStart"/>
      <w:r w:rsidRPr="00A16678">
        <w:t>Koc</w:t>
      </w:r>
      <w:proofErr w:type="spellEnd"/>
      <w:r w:rsidRPr="00A16678">
        <w:t xml:space="preserve"> ≥500 L/kg).</w:t>
      </w:r>
    </w:p>
    <w:p w14:paraId="6DED20DB" w14:textId="0A21C8E2" w:rsidR="0078769A" w:rsidRPr="0023193D" w:rsidRDefault="0078769A" w:rsidP="0078769A">
      <w:pPr>
        <w:pStyle w:val="JSCnormal"/>
      </w:pPr>
      <w:bookmarkStart w:id="324" w:name="_Toc412643989"/>
      <w:bookmarkStart w:id="325" w:name="_Toc413916835"/>
      <w:bookmarkStart w:id="326" w:name="_Toc413916977"/>
      <w:bookmarkStart w:id="327" w:name="_Toc413922038"/>
      <w:bookmarkStart w:id="328" w:name="_Toc413922527"/>
      <w:bookmarkStart w:id="329" w:name="_Toc413922631"/>
      <w:bookmarkStart w:id="330" w:name="_Toc414955268"/>
      <w:bookmarkStart w:id="331" w:name="_Toc415214575"/>
      <w:r w:rsidRPr="00253F1F">
        <w:t>With a K(f)</w:t>
      </w:r>
      <w:proofErr w:type="spellStart"/>
      <w:r w:rsidRPr="0023193D">
        <w:t>oc</w:t>
      </w:r>
      <w:proofErr w:type="spellEnd"/>
      <w:r w:rsidRPr="0023193D">
        <w:t xml:space="preserve"> of 58.6, 2,4-D belongs to the group of less </w:t>
      </w:r>
      <w:proofErr w:type="spellStart"/>
      <w:r w:rsidRPr="0023193D">
        <w:t>sorptive</w:t>
      </w:r>
      <w:proofErr w:type="spellEnd"/>
      <w:r w:rsidRPr="0023193D">
        <w:t xml:space="preser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2"/>
        <w:gridCol w:w="1475"/>
        <w:gridCol w:w="2075"/>
        <w:gridCol w:w="1556"/>
      </w:tblGrid>
      <w:tr w:rsidR="0078769A" w:rsidRPr="0023193D" w14:paraId="0DF0462D" w14:textId="77777777" w:rsidTr="00BD12D7">
        <w:tc>
          <w:tcPr>
            <w:tcW w:w="2269" w:type="pct"/>
          </w:tcPr>
          <w:p w14:paraId="3D126CBE" w14:textId="6828EDA7" w:rsidR="0078769A" w:rsidRPr="0023193D" w:rsidRDefault="0078769A" w:rsidP="00BD12D7">
            <w:pPr>
              <w:pStyle w:val="JSCsummarytabletext"/>
            </w:pPr>
            <w:r w:rsidRPr="0023193D">
              <w:t xml:space="preserve">Effective </w:t>
            </w:r>
            <w:r w:rsidR="00086D3E" w:rsidRPr="0023193D">
              <w:t>application rate (g a.s./ha)</w:t>
            </w:r>
            <w:r w:rsidRPr="0023193D">
              <w:tab/>
              <w:t>=</w:t>
            </w:r>
          </w:p>
        </w:tc>
        <w:tc>
          <w:tcPr>
            <w:tcW w:w="789" w:type="pct"/>
          </w:tcPr>
          <w:p w14:paraId="06E2802E" w14:textId="77777777" w:rsidR="0078769A" w:rsidRPr="0023193D" w:rsidRDefault="0078769A" w:rsidP="00BD12D7">
            <w:pPr>
              <w:pStyle w:val="JSCsummarytabletext"/>
            </w:pPr>
            <w:r w:rsidRPr="0023193D">
              <w:t>750</w:t>
            </w:r>
          </w:p>
        </w:tc>
        <w:tc>
          <w:tcPr>
            <w:tcW w:w="1110" w:type="pct"/>
          </w:tcPr>
          <w:p w14:paraId="3A5C1F4E" w14:textId="77777777" w:rsidR="0078769A" w:rsidRPr="0023193D" w:rsidRDefault="0078769A" w:rsidP="00BD12D7">
            <w:pPr>
              <w:pStyle w:val="JSCsummarytabletext"/>
            </w:pPr>
          </w:p>
        </w:tc>
        <w:tc>
          <w:tcPr>
            <w:tcW w:w="832" w:type="pct"/>
          </w:tcPr>
          <w:p w14:paraId="7B29CED2" w14:textId="77777777" w:rsidR="0078769A" w:rsidRPr="0023193D" w:rsidRDefault="0078769A" w:rsidP="00BD12D7">
            <w:pPr>
              <w:pStyle w:val="JSCsummarytabletext"/>
            </w:pPr>
          </w:p>
        </w:tc>
      </w:tr>
      <w:tr w:rsidR="0078769A" w:rsidRPr="0023193D" w14:paraId="31C6250A" w14:textId="77777777" w:rsidTr="00BD12D7">
        <w:tc>
          <w:tcPr>
            <w:tcW w:w="2269" w:type="pct"/>
          </w:tcPr>
          <w:p w14:paraId="55C0F7CD" w14:textId="77777777" w:rsidR="0078769A" w:rsidRPr="0023193D" w:rsidRDefault="0078769A" w:rsidP="00BD12D7">
            <w:pPr>
              <w:pStyle w:val="JSCsummarytabletext"/>
            </w:pPr>
            <w:r w:rsidRPr="0023193D">
              <w:t>Acute toxicity (mg/kg bw)</w:t>
            </w:r>
            <w:r w:rsidRPr="0023193D">
              <w:tab/>
              <w:t>=</w:t>
            </w:r>
          </w:p>
        </w:tc>
        <w:tc>
          <w:tcPr>
            <w:tcW w:w="789" w:type="pct"/>
          </w:tcPr>
          <w:p w14:paraId="66EF49F0" w14:textId="5553E430" w:rsidR="0078769A" w:rsidRPr="0023193D" w:rsidRDefault="0078769A" w:rsidP="00BD12D7">
            <w:pPr>
              <w:pStyle w:val="JSCsummarytabletext"/>
            </w:pPr>
            <w:r w:rsidRPr="0023193D">
              <w:t>&gt;</w:t>
            </w:r>
            <w:r w:rsidRPr="00A74A66">
              <w:rPr>
                <w:strike/>
                <w:color w:val="D9D9D9" w:themeColor="background1" w:themeShade="D9"/>
              </w:rPr>
              <w:t>544</w:t>
            </w:r>
            <w:r w:rsidR="00A74A66">
              <w:t xml:space="preserve"> </w:t>
            </w:r>
            <w:r w:rsidR="00A74A66" w:rsidRPr="00A74A66">
              <w:rPr>
                <w:shd w:val="clear" w:color="auto" w:fill="D9D9D9" w:themeFill="background1" w:themeFillShade="D9"/>
              </w:rPr>
              <w:t>554</w:t>
            </w:r>
          </w:p>
        </w:tc>
        <w:tc>
          <w:tcPr>
            <w:tcW w:w="1110" w:type="pct"/>
          </w:tcPr>
          <w:p w14:paraId="04F46D8F" w14:textId="77777777" w:rsidR="0078769A" w:rsidRPr="0023193D" w:rsidRDefault="0078769A" w:rsidP="00BD12D7">
            <w:pPr>
              <w:pStyle w:val="JSCsummarytabletext"/>
            </w:pPr>
            <w:r w:rsidRPr="0023193D">
              <w:t>quotient</w:t>
            </w:r>
            <w:r w:rsidRPr="0023193D">
              <w:tab/>
              <w:t>=</w:t>
            </w:r>
          </w:p>
        </w:tc>
        <w:tc>
          <w:tcPr>
            <w:tcW w:w="832" w:type="pct"/>
          </w:tcPr>
          <w:p w14:paraId="301BB39C" w14:textId="62502BB3" w:rsidR="0078769A" w:rsidRPr="0023193D" w:rsidRDefault="0078769A" w:rsidP="00BD12D7">
            <w:pPr>
              <w:pStyle w:val="JSCsummarytabletext"/>
            </w:pPr>
            <w:r w:rsidRPr="00A74A66">
              <w:rPr>
                <w:strike/>
                <w:color w:val="D9D9D9" w:themeColor="background1" w:themeShade="D9"/>
              </w:rPr>
              <w:t>1.38</w:t>
            </w:r>
            <w:r w:rsidR="00A74A66" w:rsidRPr="00A74A66">
              <w:rPr>
                <w:color w:val="D9D9D9" w:themeColor="background1" w:themeShade="D9"/>
              </w:rPr>
              <w:t xml:space="preserve"> </w:t>
            </w:r>
            <w:r w:rsidR="00A74A66" w:rsidRPr="00A74A66">
              <w:rPr>
                <w:shd w:val="clear" w:color="auto" w:fill="D9D9D9" w:themeFill="background1" w:themeFillShade="D9"/>
              </w:rPr>
              <w:t>1.36</w:t>
            </w:r>
          </w:p>
        </w:tc>
      </w:tr>
      <w:tr w:rsidR="0078769A" w:rsidRPr="0023193D" w14:paraId="5C417EE8" w14:textId="77777777" w:rsidTr="00BD12D7">
        <w:tc>
          <w:tcPr>
            <w:tcW w:w="2269" w:type="pct"/>
          </w:tcPr>
          <w:p w14:paraId="1987C168" w14:textId="77777777" w:rsidR="0078769A" w:rsidRPr="0023193D" w:rsidRDefault="0078769A" w:rsidP="00BD12D7">
            <w:pPr>
              <w:pStyle w:val="JSCsummarytabletext"/>
            </w:pPr>
            <w:r w:rsidRPr="0023193D">
              <w:t>Reprod. toxicity (mg/kg bw/d)</w:t>
            </w:r>
            <w:r w:rsidRPr="0023193D">
              <w:tab/>
              <w:t>=</w:t>
            </w:r>
          </w:p>
        </w:tc>
        <w:tc>
          <w:tcPr>
            <w:tcW w:w="789" w:type="pct"/>
          </w:tcPr>
          <w:p w14:paraId="08138548" w14:textId="7DB46D8C" w:rsidR="0078769A" w:rsidRPr="0023193D" w:rsidRDefault="0078769A" w:rsidP="00BD12D7">
            <w:pPr>
              <w:pStyle w:val="JSCsummarytabletext"/>
            </w:pPr>
            <w:r w:rsidRPr="0023193D">
              <w:t>20.6</w:t>
            </w:r>
          </w:p>
        </w:tc>
        <w:tc>
          <w:tcPr>
            <w:tcW w:w="1110" w:type="pct"/>
          </w:tcPr>
          <w:p w14:paraId="6FECCE1B" w14:textId="77777777" w:rsidR="0078769A" w:rsidRPr="0023193D" w:rsidRDefault="0078769A" w:rsidP="00BD12D7">
            <w:pPr>
              <w:pStyle w:val="JSCsummarytabletext"/>
            </w:pPr>
            <w:r w:rsidRPr="0023193D">
              <w:t>quotient</w:t>
            </w:r>
            <w:r w:rsidRPr="0023193D">
              <w:tab/>
              <w:t>=</w:t>
            </w:r>
          </w:p>
        </w:tc>
        <w:tc>
          <w:tcPr>
            <w:tcW w:w="832" w:type="pct"/>
          </w:tcPr>
          <w:p w14:paraId="6AABCF6D" w14:textId="471E4CC6" w:rsidR="0078769A" w:rsidRPr="0023193D" w:rsidRDefault="0078769A" w:rsidP="00BD12D7">
            <w:pPr>
              <w:pStyle w:val="JSCsummarytabletext"/>
            </w:pPr>
            <w:r w:rsidRPr="0023193D">
              <w:t>36.4</w:t>
            </w:r>
          </w:p>
        </w:tc>
      </w:tr>
    </w:tbl>
    <w:p w14:paraId="565E13D2" w14:textId="77777777" w:rsidR="00D526BE" w:rsidRPr="0023193D" w:rsidRDefault="00D526BE" w:rsidP="00402D9A">
      <w:pPr>
        <w:pStyle w:val="Nagwek4"/>
        <w:rPr>
          <w:lang w:val="en-GB"/>
        </w:rPr>
      </w:pPr>
      <w:bookmarkStart w:id="332" w:name="_Toc154647402"/>
      <w:r w:rsidRPr="0023193D">
        <w:rPr>
          <w:lang w:val="en-GB"/>
        </w:rPr>
        <w:t>Effects of secondary poisoning</w:t>
      </w:r>
      <w:bookmarkEnd w:id="324"/>
      <w:bookmarkEnd w:id="325"/>
      <w:bookmarkEnd w:id="326"/>
      <w:bookmarkEnd w:id="327"/>
      <w:bookmarkEnd w:id="328"/>
      <w:bookmarkEnd w:id="329"/>
      <w:bookmarkEnd w:id="330"/>
      <w:bookmarkEnd w:id="331"/>
      <w:bookmarkEnd w:id="332"/>
    </w:p>
    <w:p w14:paraId="673FF23E" w14:textId="3A6A04B9" w:rsidR="002078E7" w:rsidRPr="0023193D" w:rsidRDefault="002078E7" w:rsidP="008C16D0">
      <w:pPr>
        <w:pStyle w:val="JSCnormal"/>
        <w:jc w:val="both"/>
      </w:pPr>
      <w:r w:rsidRPr="0023193D">
        <w:t xml:space="preserve">The log Pow of 2,4-D amounts to </w:t>
      </w:r>
      <w:r w:rsidR="000265CD" w:rsidRPr="0023193D">
        <w:t xml:space="preserve">1.54 at pH 4 </w:t>
      </w:r>
      <w:r w:rsidR="008C16D0" w:rsidRPr="00F70893">
        <w:rPr>
          <w:highlight w:val="lightGray"/>
        </w:rPr>
        <w:t>(the highest value)</w:t>
      </w:r>
      <w:r w:rsidR="008C16D0" w:rsidRPr="00DD02A4">
        <w:t xml:space="preserve"> </w:t>
      </w:r>
      <w:r w:rsidRPr="0023193D">
        <w:t>and thus does not exceed the trigger value of 3. A risk assessment for effects due to secondary poisoning is not required.</w:t>
      </w:r>
    </w:p>
    <w:p w14:paraId="5617B9CE" w14:textId="05AD64BD" w:rsidR="002078E7" w:rsidRPr="0023193D" w:rsidRDefault="002078E7" w:rsidP="008C16D0">
      <w:pPr>
        <w:pStyle w:val="JSCnormal"/>
        <w:jc w:val="both"/>
      </w:pPr>
      <w:r w:rsidRPr="0023193D">
        <w:t>However, in line with the most recent EU review, secondary poisoning assessments are required for the two metabolites of 2,4-D, i.e. 2,4-DCP (log P</w:t>
      </w:r>
      <w:r w:rsidRPr="0023193D">
        <w:rPr>
          <w:vertAlign w:val="subscript"/>
        </w:rPr>
        <w:t>OW</w:t>
      </w:r>
      <w:r w:rsidRPr="0023193D">
        <w:t xml:space="preserve"> = 3.06) and 2,4-DCA (log P</w:t>
      </w:r>
      <w:r w:rsidRPr="0023193D">
        <w:rPr>
          <w:vertAlign w:val="subscript"/>
        </w:rPr>
        <w:t>OW</w:t>
      </w:r>
      <w:r w:rsidRPr="0023193D">
        <w:t xml:space="preserve"> = 3.36). Assessments are based on an assumed toxicity ten times higher than the parent, i.e. based on an NOEL of 2.06 mg/kg </w:t>
      </w:r>
      <w:proofErr w:type="spellStart"/>
      <w:r w:rsidRPr="0023193D">
        <w:t>bw</w:t>
      </w:r>
      <w:proofErr w:type="spellEnd"/>
      <w:r w:rsidRPr="0023193D">
        <w:t>/d.</w:t>
      </w:r>
    </w:p>
    <w:p w14:paraId="7FAB939D" w14:textId="77777777" w:rsidR="00D526BE" w:rsidRPr="0023193D" w:rsidRDefault="00D526BE" w:rsidP="00A16678">
      <w:pPr>
        <w:pStyle w:val="JSCheading"/>
      </w:pPr>
      <w:r w:rsidRPr="0023193D">
        <w:lastRenderedPageBreak/>
        <w:t>Risk assessment for earthworm-eating mammals via secondary poisoning</w:t>
      </w:r>
    </w:p>
    <w:p w14:paraId="744AE698" w14:textId="4169ECF0" w:rsidR="00D526BE" w:rsidRPr="0023193D" w:rsidRDefault="002078E7" w:rsidP="009D4538">
      <w:pPr>
        <w:pStyle w:val="JSCnormal"/>
        <w:jc w:val="both"/>
      </w:pPr>
      <w:r w:rsidRPr="0023193D">
        <w:t>According to EFSA/2009/1438, the risk for vermivorous mammals is assessed for a small mammal of 10 g body weight with a daily food consumption of 12.8 g. Bioaccumulation in earthworms is estimated based on measured/predicted concentrations in soil/porewater is based on experimental data.</w:t>
      </w:r>
    </w:p>
    <w:p w14:paraId="4F296A94" w14:textId="573220C1" w:rsidR="005902F8" w:rsidRDefault="005902F8" w:rsidP="005902F8">
      <w:pPr>
        <w:pStyle w:val="JSCsummarytableheader"/>
        <w:tabs>
          <w:tab w:val="clear" w:pos="1985"/>
          <w:tab w:val="left" w:pos="0"/>
        </w:tabs>
        <w:ind w:left="0" w:firstLine="0"/>
        <w:jc w:val="both"/>
      </w:pPr>
      <w:r w:rsidRPr="0023193D">
        <w:t xml:space="preserve">Table </w:t>
      </w:r>
      <w:r>
        <w:fldChar w:fldCharType="begin"/>
      </w:r>
      <w:r>
        <w:instrText xml:space="preserve"> STYLEREF 4 \s </w:instrText>
      </w:r>
      <w:r>
        <w:fldChar w:fldCharType="separate"/>
      </w:r>
      <w:r w:rsidRPr="0023193D">
        <w:rPr>
          <w:noProof/>
        </w:rPr>
        <w:t>9.2.2.4</w:t>
      </w:r>
      <w:r>
        <w:rPr>
          <w:noProof/>
        </w:rPr>
        <w:fldChar w:fldCharType="end"/>
      </w:r>
      <w:r w:rsidRPr="0023193D">
        <w:noBreakHyphen/>
      </w:r>
      <w:r>
        <w:fldChar w:fldCharType="begin"/>
      </w:r>
      <w:r>
        <w:instrText xml:space="preserve"> SEQ Table \* ARABIC \s 4 </w:instrText>
      </w:r>
      <w:r>
        <w:fldChar w:fldCharType="separate"/>
      </w:r>
      <w:r w:rsidRPr="0023193D">
        <w:rPr>
          <w:noProof/>
        </w:rPr>
        <w:t>2</w:t>
      </w:r>
      <w:r>
        <w:rPr>
          <w:noProof/>
        </w:rPr>
        <w:fldChar w:fldCharType="end"/>
      </w:r>
      <w:r w:rsidRPr="0023193D">
        <w:t>:</w:t>
      </w:r>
      <w:r w:rsidRPr="0023193D">
        <w:tab/>
        <w:t>Assessment of the risk for earthworm-eating mammals due to exposure to 2,4-DCP</w:t>
      </w:r>
      <w:r w:rsidRPr="00793EBE">
        <w:t xml:space="preserve"> via bioaccumulation in earthworms (secondary poisoning) for the intended use of </w:t>
      </w:r>
      <w:r>
        <w:t>2,4-D 95 SP in spring wheat</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B06B22" w:rsidRPr="00930502" w14:paraId="3BA16A13" w14:textId="68701E4D" w:rsidTr="00B06B22">
        <w:trPr>
          <w:tblHeader/>
        </w:trPr>
        <w:tc>
          <w:tcPr>
            <w:tcW w:w="1667" w:type="pct"/>
            <w:shd w:val="pct10" w:color="auto" w:fill="FFFFFF" w:themeFill="background1"/>
            <w:vAlign w:val="center"/>
          </w:tcPr>
          <w:p w14:paraId="65A64647" w14:textId="77777777" w:rsidR="00B06B22" w:rsidRPr="00930502" w:rsidRDefault="00B06B22" w:rsidP="00245AF4">
            <w:pPr>
              <w:pStyle w:val="JSCsummarytableheaderrow"/>
              <w:rPr>
                <w:b/>
                <w:lang w:val="en-GB"/>
              </w:rPr>
            </w:pPr>
            <w:r>
              <w:t>Parameter</w:t>
            </w:r>
          </w:p>
        </w:tc>
        <w:tc>
          <w:tcPr>
            <w:tcW w:w="1667" w:type="pct"/>
            <w:shd w:val="pct10" w:color="auto" w:fill="FFFFFF" w:themeFill="background1"/>
            <w:vAlign w:val="center"/>
          </w:tcPr>
          <w:p w14:paraId="36E2F36D" w14:textId="77777777" w:rsidR="00B06B22" w:rsidRPr="00930502" w:rsidRDefault="00B06B22" w:rsidP="00245AF4">
            <w:pPr>
              <w:pStyle w:val="JSCsummarytableheaderrow"/>
              <w:rPr>
                <w:b/>
                <w:lang w:val="en-GB"/>
              </w:rPr>
            </w:pPr>
            <w:r>
              <w:t> </w:t>
            </w:r>
          </w:p>
        </w:tc>
        <w:tc>
          <w:tcPr>
            <w:tcW w:w="1666" w:type="pct"/>
            <w:shd w:val="pct10" w:color="auto" w:fill="FFFFFF" w:themeFill="background1"/>
          </w:tcPr>
          <w:p w14:paraId="3047641D" w14:textId="32021EE5" w:rsidR="00B06B22" w:rsidRDefault="00B06B22" w:rsidP="00245AF4">
            <w:pPr>
              <w:pStyle w:val="JSCsummarytableheaderrow"/>
            </w:pPr>
            <w:r>
              <w:t>Comments</w:t>
            </w:r>
          </w:p>
        </w:tc>
      </w:tr>
      <w:tr w:rsidR="00B06B22" w:rsidRPr="00793EBE" w14:paraId="62FC5A54" w14:textId="3DD874D7" w:rsidTr="00B06B22">
        <w:tc>
          <w:tcPr>
            <w:tcW w:w="1667" w:type="pct"/>
            <w:shd w:val="clear" w:color="auto" w:fill="auto"/>
            <w:vAlign w:val="center"/>
          </w:tcPr>
          <w:p w14:paraId="3A6F2DB3" w14:textId="77777777" w:rsidR="00B06B22" w:rsidRPr="00793EBE" w:rsidRDefault="00B06B22" w:rsidP="008337BD">
            <w:pPr>
              <w:pStyle w:val="JSCsummarytabletext"/>
            </w:pPr>
            <w:r>
              <w:t>PEC</w:t>
            </w:r>
            <w:r>
              <w:rPr>
                <w:vertAlign w:val="subscript"/>
              </w:rPr>
              <w:t>soil</w:t>
            </w:r>
            <w:r>
              <w:t xml:space="preserve"> (twa = 21 d) (mg/kg soil)</w:t>
            </w:r>
          </w:p>
        </w:tc>
        <w:tc>
          <w:tcPr>
            <w:tcW w:w="1667" w:type="pct"/>
            <w:shd w:val="clear" w:color="auto" w:fill="auto"/>
            <w:vAlign w:val="center"/>
          </w:tcPr>
          <w:p w14:paraId="5638FADA" w14:textId="3E44F143" w:rsidR="00B06B22" w:rsidRPr="008940EA" w:rsidRDefault="00140C03" w:rsidP="008337BD">
            <w:pPr>
              <w:pStyle w:val="RepTable"/>
              <w:spacing w:before="60" w:after="60"/>
              <w:rPr>
                <w:szCs w:val="20"/>
              </w:rPr>
            </w:pPr>
            <w:r w:rsidRPr="008940EA">
              <w:t>0.0399</w:t>
            </w:r>
          </w:p>
        </w:tc>
        <w:tc>
          <w:tcPr>
            <w:tcW w:w="1666" w:type="pct"/>
          </w:tcPr>
          <w:p w14:paraId="340740CF" w14:textId="74D3B555" w:rsidR="00B06B22" w:rsidRDefault="00140C03" w:rsidP="008337BD">
            <w:pPr>
              <w:pStyle w:val="RepTable"/>
              <w:spacing w:before="60" w:after="60"/>
            </w:pPr>
            <w:r w:rsidRPr="00140C03">
              <w:t>Section 8 (Environmental Fate), Chapter 8.</w:t>
            </w:r>
            <w:r>
              <w:t>7</w:t>
            </w:r>
            <w:r w:rsidRPr="00140C03">
              <w:t>, Table 8.</w:t>
            </w:r>
            <w:r>
              <w:t>7</w:t>
            </w:r>
            <w:r w:rsidRPr="00140C03">
              <w:t>-</w:t>
            </w:r>
            <w:r>
              <w:t>5</w:t>
            </w:r>
            <w:r w:rsidRPr="00140C03">
              <w:t>.</w:t>
            </w:r>
          </w:p>
        </w:tc>
      </w:tr>
      <w:tr w:rsidR="008C16D0" w:rsidRPr="00793EBE" w14:paraId="22A2BFB3" w14:textId="154E23D6" w:rsidTr="00B06B22">
        <w:tc>
          <w:tcPr>
            <w:tcW w:w="1667" w:type="pct"/>
            <w:shd w:val="clear" w:color="auto" w:fill="auto"/>
            <w:vAlign w:val="center"/>
          </w:tcPr>
          <w:p w14:paraId="06224041" w14:textId="77777777" w:rsidR="008C16D0" w:rsidRPr="00793EBE" w:rsidRDefault="008C16D0" w:rsidP="008C16D0">
            <w:pPr>
              <w:pStyle w:val="JSCsummarytabletext"/>
            </w:pPr>
            <w:r>
              <w:t>log P</w:t>
            </w:r>
            <w:r>
              <w:rPr>
                <w:vertAlign w:val="subscript"/>
              </w:rPr>
              <w:t>ow</w:t>
            </w:r>
            <w:r>
              <w:t xml:space="preserve"> / P</w:t>
            </w:r>
            <w:r>
              <w:rPr>
                <w:vertAlign w:val="subscript"/>
              </w:rPr>
              <w:t>ow</w:t>
            </w:r>
          </w:p>
        </w:tc>
        <w:tc>
          <w:tcPr>
            <w:tcW w:w="1667" w:type="pct"/>
            <w:shd w:val="clear" w:color="auto" w:fill="auto"/>
            <w:vAlign w:val="center"/>
          </w:tcPr>
          <w:p w14:paraId="6B07BB21" w14:textId="08E8A016" w:rsidR="008C16D0" w:rsidRPr="008940EA" w:rsidRDefault="008C16D0" w:rsidP="008C16D0">
            <w:pPr>
              <w:pStyle w:val="RepTable"/>
              <w:spacing w:before="60" w:after="60"/>
              <w:rPr>
                <w:szCs w:val="20"/>
              </w:rPr>
            </w:pPr>
            <w:r w:rsidRPr="008940EA">
              <w:t>3.06/1148</w:t>
            </w:r>
          </w:p>
        </w:tc>
        <w:tc>
          <w:tcPr>
            <w:tcW w:w="1666" w:type="pct"/>
          </w:tcPr>
          <w:p w14:paraId="71C18C06" w14:textId="74996911" w:rsidR="008C16D0" w:rsidRDefault="008C16D0" w:rsidP="008C16D0">
            <w:pPr>
              <w:pStyle w:val="RepTable"/>
              <w:spacing w:before="60" w:after="60"/>
            </w:pPr>
            <w:r w:rsidRPr="00700C6B">
              <w:rPr>
                <w:highlight w:val="lightGray"/>
              </w:rPr>
              <w:t>LoEP</w:t>
            </w:r>
          </w:p>
        </w:tc>
      </w:tr>
      <w:tr w:rsidR="008C16D0" w:rsidRPr="00793EBE" w14:paraId="686CDEEB" w14:textId="2925C6BB" w:rsidTr="00B06B22">
        <w:tc>
          <w:tcPr>
            <w:tcW w:w="1667" w:type="pct"/>
            <w:shd w:val="clear" w:color="auto" w:fill="auto"/>
            <w:vAlign w:val="center"/>
          </w:tcPr>
          <w:p w14:paraId="58A10048" w14:textId="77777777" w:rsidR="008C16D0" w:rsidRPr="00793EBE" w:rsidRDefault="008C16D0" w:rsidP="008C16D0">
            <w:pPr>
              <w:pStyle w:val="JSCsummarytabletext"/>
            </w:pPr>
            <w:r>
              <w:t>Koc</w:t>
            </w:r>
          </w:p>
        </w:tc>
        <w:tc>
          <w:tcPr>
            <w:tcW w:w="1667" w:type="pct"/>
            <w:shd w:val="clear" w:color="auto" w:fill="auto"/>
            <w:vAlign w:val="center"/>
          </w:tcPr>
          <w:p w14:paraId="3394A439" w14:textId="223288B1" w:rsidR="008C16D0" w:rsidRPr="008940EA" w:rsidRDefault="008C16D0" w:rsidP="008C16D0">
            <w:pPr>
              <w:pStyle w:val="RepTable"/>
              <w:spacing w:before="60" w:after="60"/>
              <w:rPr>
                <w:szCs w:val="20"/>
              </w:rPr>
            </w:pPr>
            <w:r w:rsidRPr="008940EA">
              <w:t>512</w:t>
            </w:r>
          </w:p>
        </w:tc>
        <w:tc>
          <w:tcPr>
            <w:tcW w:w="1666" w:type="pct"/>
          </w:tcPr>
          <w:p w14:paraId="2945B3D9" w14:textId="3C609FD8" w:rsidR="008C16D0" w:rsidRDefault="008C16D0" w:rsidP="008C16D0">
            <w:pPr>
              <w:pStyle w:val="RepTable"/>
              <w:spacing w:before="60" w:after="60"/>
            </w:pPr>
            <w:r w:rsidRPr="00700C6B">
              <w:rPr>
                <w:highlight w:val="lightGray"/>
              </w:rPr>
              <w:t>LoEP</w:t>
            </w:r>
          </w:p>
        </w:tc>
      </w:tr>
      <w:tr w:rsidR="008C16D0" w:rsidRPr="00793EBE" w14:paraId="05EC50FE" w14:textId="72116358" w:rsidTr="00B06B22">
        <w:tc>
          <w:tcPr>
            <w:tcW w:w="1667" w:type="pct"/>
            <w:shd w:val="clear" w:color="auto" w:fill="auto"/>
            <w:vAlign w:val="center"/>
          </w:tcPr>
          <w:p w14:paraId="33B0D0C3" w14:textId="77777777" w:rsidR="008C16D0" w:rsidRPr="00793EBE" w:rsidRDefault="008C16D0" w:rsidP="008C16D0">
            <w:pPr>
              <w:pStyle w:val="JSCsummarytabletext"/>
            </w:pPr>
            <w:r>
              <w:t>foc</w:t>
            </w:r>
          </w:p>
        </w:tc>
        <w:tc>
          <w:tcPr>
            <w:tcW w:w="1667" w:type="pct"/>
            <w:shd w:val="clear" w:color="auto" w:fill="auto"/>
            <w:vAlign w:val="center"/>
          </w:tcPr>
          <w:p w14:paraId="21459831" w14:textId="7AF319E5" w:rsidR="008C16D0" w:rsidRPr="008940EA" w:rsidRDefault="008C16D0" w:rsidP="008C16D0">
            <w:pPr>
              <w:pStyle w:val="RepTable"/>
              <w:spacing w:before="60" w:after="60"/>
              <w:rPr>
                <w:szCs w:val="20"/>
              </w:rPr>
            </w:pPr>
            <w:r w:rsidRPr="008940EA">
              <w:t>0.02</w:t>
            </w:r>
          </w:p>
        </w:tc>
        <w:tc>
          <w:tcPr>
            <w:tcW w:w="1666" w:type="pct"/>
          </w:tcPr>
          <w:p w14:paraId="201D2D2B" w14:textId="73E766C9" w:rsidR="008C16D0" w:rsidRDefault="008C16D0" w:rsidP="008C16D0">
            <w:pPr>
              <w:pStyle w:val="RepTable"/>
              <w:spacing w:before="60" w:after="60"/>
            </w:pPr>
            <w:r w:rsidRPr="00194546">
              <w:t>Default</w:t>
            </w:r>
          </w:p>
        </w:tc>
      </w:tr>
      <w:tr w:rsidR="008C16D0" w:rsidRPr="00793EBE" w14:paraId="2B6C5918" w14:textId="1A5A8A63" w:rsidTr="00B06B22">
        <w:tc>
          <w:tcPr>
            <w:tcW w:w="1667" w:type="pct"/>
            <w:shd w:val="clear" w:color="auto" w:fill="auto"/>
            <w:vAlign w:val="center"/>
          </w:tcPr>
          <w:p w14:paraId="55EBD4CC" w14:textId="77777777" w:rsidR="008C16D0" w:rsidRPr="00793EBE" w:rsidRDefault="008C16D0" w:rsidP="008C16D0">
            <w:pPr>
              <w:pStyle w:val="JSCsummarytabletext"/>
            </w:pPr>
            <w:r>
              <w:t>BCF</w:t>
            </w:r>
            <w:r>
              <w:rPr>
                <w:vertAlign w:val="subscript"/>
              </w:rPr>
              <w:t>worm</w:t>
            </w:r>
          </w:p>
        </w:tc>
        <w:tc>
          <w:tcPr>
            <w:tcW w:w="1667" w:type="pct"/>
            <w:shd w:val="clear" w:color="auto" w:fill="auto"/>
            <w:vAlign w:val="center"/>
          </w:tcPr>
          <w:p w14:paraId="534F7C9C" w14:textId="61E1063F" w:rsidR="008C16D0" w:rsidRPr="008940EA" w:rsidRDefault="008C16D0" w:rsidP="008C16D0">
            <w:pPr>
              <w:pStyle w:val="RepTable"/>
              <w:spacing w:before="60" w:after="60"/>
              <w:rPr>
                <w:szCs w:val="20"/>
              </w:rPr>
            </w:pPr>
            <w:r w:rsidRPr="008940EA">
              <w:t>1.4</w:t>
            </w:r>
            <w:r w:rsidRPr="008C16D0">
              <w:rPr>
                <w:shd w:val="clear" w:color="auto" w:fill="D9D9D9" w:themeFill="background1" w:themeFillShade="D9"/>
              </w:rPr>
              <w:t>3</w:t>
            </w:r>
          </w:p>
        </w:tc>
        <w:tc>
          <w:tcPr>
            <w:tcW w:w="1666" w:type="pct"/>
          </w:tcPr>
          <w:p w14:paraId="1E7BC18C" w14:textId="76A1A35F" w:rsidR="008C16D0" w:rsidRDefault="008C16D0" w:rsidP="008C16D0">
            <w:pPr>
              <w:pStyle w:val="RepTable"/>
              <w:spacing w:before="60" w:after="60"/>
            </w:pPr>
            <w:r w:rsidRPr="00194546">
              <w:t>BCF</w:t>
            </w:r>
            <w:r w:rsidRPr="002C50F7">
              <w:rPr>
                <w:vertAlign w:val="subscript"/>
              </w:rPr>
              <w:t>worm/soil</w:t>
            </w:r>
            <w:r w:rsidRPr="00194546">
              <w:t xml:space="preserve"> = (PEC</w:t>
            </w:r>
            <w:r w:rsidRPr="002C50F7">
              <w:rPr>
                <w:vertAlign w:val="subscript"/>
              </w:rPr>
              <w:t>worm,ww</w:t>
            </w:r>
            <w:r w:rsidRPr="00194546">
              <w:t>/PEC</w:t>
            </w:r>
            <w:r w:rsidRPr="002C50F7">
              <w:rPr>
                <w:vertAlign w:val="subscript"/>
              </w:rPr>
              <w:t>soil,dw</w:t>
            </w:r>
            <w:r w:rsidRPr="00194546">
              <w:t>)</w:t>
            </w:r>
            <w:r>
              <w:br/>
            </w:r>
            <w:r w:rsidRPr="00194546">
              <w:t>= (</w:t>
            </w:r>
            <w:r w:rsidRPr="00EB2D75">
              <w:t>0.84 + 0.</w:t>
            </w:r>
            <w:r>
              <w:t>0</w:t>
            </w:r>
            <w:r w:rsidRPr="00EB2D75">
              <w:t>12</w:t>
            </w:r>
            <w:r w:rsidRPr="00194546">
              <w:t xml:space="preserve"> × K</w:t>
            </w:r>
            <w:r w:rsidRPr="002C50F7">
              <w:rPr>
                <w:vertAlign w:val="subscript"/>
              </w:rPr>
              <w:t>OW</w:t>
            </w:r>
            <w:r w:rsidRPr="00194546">
              <w:t>) / fOC × K</w:t>
            </w:r>
            <w:r w:rsidRPr="002C50F7">
              <w:rPr>
                <w:vertAlign w:val="subscript"/>
              </w:rPr>
              <w:t>OC</w:t>
            </w:r>
          </w:p>
        </w:tc>
      </w:tr>
      <w:tr w:rsidR="008C16D0" w:rsidRPr="00793EBE" w14:paraId="3A47A685" w14:textId="0CBCD993" w:rsidTr="00B06B22">
        <w:tc>
          <w:tcPr>
            <w:tcW w:w="1667" w:type="pct"/>
            <w:shd w:val="clear" w:color="auto" w:fill="auto"/>
            <w:vAlign w:val="center"/>
          </w:tcPr>
          <w:p w14:paraId="76A2C130" w14:textId="77777777" w:rsidR="008C16D0" w:rsidRPr="00793EBE" w:rsidRDefault="008C16D0" w:rsidP="008C16D0">
            <w:pPr>
              <w:pStyle w:val="JSCsummarytabletext"/>
            </w:pPr>
            <w:r>
              <w:t>PEC</w:t>
            </w:r>
            <w:r>
              <w:rPr>
                <w:vertAlign w:val="subscript"/>
              </w:rPr>
              <w:t>worm</w:t>
            </w:r>
          </w:p>
        </w:tc>
        <w:tc>
          <w:tcPr>
            <w:tcW w:w="1667" w:type="pct"/>
            <w:shd w:val="clear" w:color="auto" w:fill="auto"/>
            <w:vAlign w:val="center"/>
          </w:tcPr>
          <w:p w14:paraId="5CDA359D" w14:textId="111B8138" w:rsidR="008C16D0" w:rsidRPr="008940EA" w:rsidRDefault="008C16D0" w:rsidP="008C16D0">
            <w:pPr>
              <w:pStyle w:val="RepTable"/>
              <w:spacing w:before="60" w:after="60"/>
              <w:rPr>
                <w:szCs w:val="20"/>
              </w:rPr>
            </w:pPr>
            <w:r w:rsidRPr="008940EA">
              <w:t>0.057</w:t>
            </w:r>
          </w:p>
        </w:tc>
        <w:tc>
          <w:tcPr>
            <w:tcW w:w="1666" w:type="pct"/>
          </w:tcPr>
          <w:p w14:paraId="43F39B58" w14:textId="5D5E9FC9" w:rsidR="008C16D0" w:rsidRDefault="008C16D0" w:rsidP="008C16D0">
            <w:pPr>
              <w:pStyle w:val="RepTable"/>
              <w:spacing w:before="60" w:after="60"/>
            </w:pPr>
            <w:r w:rsidRPr="00194546">
              <w:t>PEC</w:t>
            </w:r>
            <w:r w:rsidRPr="002C50F7">
              <w:rPr>
                <w:vertAlign w:val="subscript"/>
              </w:rPr>
              <w:t>worm</w:t>
            </w:r>
            <w:r w:rsidRPr="00194546">
              <w:t xml:space="preserve"> = PEC</w:t>
            </w:r>
            <w:r w:rsidRPr="002C50F7">
              <w:rPr>
                <w:vertAlign w:val="subscript"/>
              </w:rPr>
              <w:t>soil</w:t>
            </w:r>
            <w:r w:rsidRPr="00194546">
              <w:t xml:space="preserve"> × BCF</w:t>
            </w:r>
            <w:r w:rsidRPr="002C50F7">
              <w:rPr>
                <w:vertAlign w:val="subscript"/>
              </w:rPr>
              <w:t>worm/soil</w:t>
            </w:r>
          </w:p>
        </w:tc>
      </w:tr>
      <w:tr w:rsidR="008C16D0" w:rsidRPr="00793EBE" w14:paraId="2825D18C" w14:textId="739B489F" w:rsidTr="00B06B22">
        <w:tc>
          <w:tcPr>
            <w:tcW w:w="1667" w:type="pct"/>
            <w:shd w:val="clear" w:color="auto" w:fill="auto"/>
            <w:vAlign w:val="center"/>
          </w:tcPr>
          <w:p w14:paraId="69CC1807" w14:textId="77777777" w:rsidR="008C16D0" w:rsidRPr="00793EBE" w:rsidRDefault="008C16D0" w:rsidP="008C16D0">
            <w:pPr>
              <w:pStyle w:val="JSCsummarytabletext"/>
            </w:pPr>
            <w:r>
              <w:t>Daily dietary dose (mg/kg bw/d)</w:t>
            </w:r>
          </w:p>
        </w:tc>
        <w:tc>
          <w:tcPr>
            <w:tcW w:w="1667" w:type="pct"/>
            <w:shd w:val="clear" w:color="auto" w:fill="auto"/>
            <w:vAlign w:val="center"/>
          </w:tcPr>
          <w:p w14:paraId="55C2AAF8" w14:textId="424AD8A6" w:rsidR="008C16D0" w:rsidRPr="008940EA" w:rsidRDefault="008C16D0" w:rsidP="008C16D0">
            <w:pPr>
              <w:pStyle w:val="RepTable"/>
              <w:spacing w:before="60" w:after="60"/>
              <w:rPr>
                <w:szCs w:val="20"/>
              </w:rPr>
            </w:pPr>
            <w:r w:rsidRPr="008940EA">
              <w:t>0.073</w:t>
            </w:r>
          </w:p>
        </w:tc>
        <w:tc>
          <w:tcPr>
            <w:tcW w:w="1666" w:type="pct"/>
          </w:tcPr>
          <w:p w14:paraId="273DEACF" w14:textId="25477EEA" w:rsidR="008C16D0" w:rsidRDefault="008C16D0" w:rsidP="008C16D0">
            <w:pPr>
              <w:pStyle w:val="RepTable"/>
              <w:spacing w:before="60" w:after="60"/>
            </w:pPr>
            <w:r w:rsidRPr="00194546">
              <w:t>DDD = PEC</w:t>
            </w:r>
            <w:r w:rsidRPr="002C50F7">
              <w:rPr>
                <w:vertAlign w:val="subscript"/>
              </w:rPr>
              <w:t>worm</w:t>
            </w:r>
            <w:r w:rsidRPr="00194546">
              <w:t xml:space="preserve"> × </w:t>
            </w:r>
            <w:r w:rsidRPr="008C16D0">
              <w:rPr>
                <w:strike/>
                <w:color w:val="D9D9D9" w:themeColor="background1" w:themeShade="D9"/>
              </w:rPr>
              <w:t>1.05</w:t>
            </w:r>
            <w:r w:rsidRPr="008C16D0">
              <w:rPr>
                <w:color w:val="D9D9D9" w:themeColor="background1" w:themeShade="D9"/>
              </w:rPr>
              <w:t xml:space="preserve"> </w:t>
            </w:r>
            <w:r w:rsidRPr="008C16D0">
              <w:rPr>
                <w:shd w:val="clear" w:color="auto" w:fill="D9D9D9" w:themeFill="background1" w:themeFillShade="D9"/>
              </w:rPr>
              <w:t>1.28</w:t>
            </w:r>
          </w:p>
        </w:tc>
      </w:tr>
      <w:tr w:rsidR="008C16D0" w:rsidRPr="00793EBE" w14:paraId="78BE60B2" w14:textId="0D65C22C" w:rsidTr="00B06B22">
        <w:tc>
          <w:tcPr>
            <w:tcW w:w="1667" w:type="pct"/>
            <w:shd w:val="clear" w:color="auto" w:fill="auto"/>
            <w:vAlign w:val="center"/>
          </w:tcPr>
          <w:p w14:paraId="4DE4BF73" w14:textId="77777777" w:rsidR="008C16D0" w:rsidRPr="000F6BE3" w:rsidRDefault="008C16D0" w:rsidP="008C16D0">
            <w:pPr>
              <w:pStyle w:val="JSCsummarytabletext"/>
              <w:rPr>
                <w:lang w:val="en-US"/>
              </w:rPr>
            </w:pPr>
            <w:r w:rsidRPr="000F6BE3">
              <w:rPr>
                <w:lang w:val="en-US"/>
              </w:rPr>
              <w:t>NOEL (mg/kg bw/d)</w:t>
            </w:r>
          </w:p>
        </w:tc>
        <w:tc>
          <w:tcPr>
            <w:tcW w:w="1667" w:type="pct"/>
            <w:shd w:val="clear" w:color="auto" w:fill="auto"/>
            <w:vAlign w:val="center"/>
          </w:tcPr>
          <w:p w14:paraId="5B918594" w14:textId="44BA2DCF" w:rsidR="008C16D0" w:rsidRPr="008940EA" w:rsidRDefault="008C16D0" w:rsidP="008C16D0">
            <w:pPr>
              <w:pStyle w:val="RepTable"/>
              <w:spacing w:before="60" w:after="60"/>
              <w:rPr>
                <w:szCs w:val="20"/>
                <w:vertAlign w:val="superscript"/>
                <w:lang w:val="de-DE"/>
              </w:rPr>
            </w:pPr>
            <w:r w:rsidRPr="008940EA">
              <w:t>2.06</w:t>
            </w:r>
          </w:p>
        </w:tc>
        <w:tc>
          <w:tcPr>
            <w:tcW w:w="1666" w:type="pct"/>
          </w:tcPr>
          <w:p w14:paraId="13D6C397" w14:textId="43DA7823" w:rsidR="008C16D0" w:rsidRPr="0023193D" w:rsidRDefault="008C16D0" w:rsidP="008C16D0">
            <w:pPr>
              <w:pStyle w:val="RepTable"/>
              <w:spacing w:before="60" w:after="60"/>
            </w:pPr>
            <w:r w:rsidRPr="0023193D">
              <w:t>10 times toxicity of the parent (experimental NOEL for 2,4</w:t>
            </w:r>
            <w:r w:rsidRPr="0023193D">
              <w:noBreakHyphen/>
              <w:t>D acid)</w:t>
            </w:r>
          </w:p>
        </w:tc>
      </w:tr>
      <w:tr w:rsidR="008C16D0" w:rsidRPr="00793EBE" w14:paraId="1716A445" w14:textId="311A34C6" w:rsidTr="00B06B22">
        <w:tc>
          <w:tcPr>
            <w:tcW w:w="1667" w:type="pct"/>
            <w:shd w:val="clear" w:color="auto" w:fill="auto"/>
            <w:vAlign w:val="center"/>
          </w:tcPr>
          <w:p w14:paraId="3A907604" w14:textId="77777777" w:rsidR="008C16D0" w:rsidRPr="00793EBE" w:rsidRDefault="008C16D0" w:rsidP="008C16D0">
            <w:pPr>
              <w:pStyle w:val="JSCsummarytabletext"/>
            </w:pPr>
            <w:r>
              <w:t>TER</w:t>
            </w:r>
            <w:r>
              <w:rPr>
                <w:vertAlign w:val="subscript"/>
              </w:rPr>
              <w:t>lt</w:t>
            </w:r>
          </w:p>
        </w:tc>
        <w:tc>
          <w:tcPr>
            <w:tcW w:w="1667" w:type="pct"/>
            <w:shd w:val="clear" w:color="auto" w:fill="auto"/>
            <w:vAlign w:val="center"/>
          </w:tcPr>
          <w:p w14:paraId="530C39EA" w14:textId="12FF339E" w:rsidR="008C16D0" w:rsidRPr="008940EA" w:rsidRDefault="008C16D0" w:rsidP="008C16D0">
            <w:pPr>
              <w:pStyle w:val="RepTable"/>
              <w:spacing w:before="60" w:after="60"/>
              <w:rPr>
                <w:szCs w:val="20"/>
              </w:rPr>
            </w:pPr>
            <w:r w:rsidRPr="008940EA">
              <w:t>28</w:t>
            </w:r>
          </w:p>
        </w:tc>
        <w:tc>
          <w:tcPr>
            <w:tcW w:w="1666" w:type="pct"/>
          </w:tcPr>
          <w:p w14:paraId="55675D41" w14:textId="0178992C" w:rsidR="008C16D0" w:rsidRPr="0023193D" w:rsidRDefault="008C16D0" w:rsidP="008C16D0">
            <w:pPr>
              <w:pStyle w:val="RepTable"/>
              <w:spacing w:before="60" w:after="60"/>
            </w:pPr>
            <w:r w:rsidRPr="0023193D">
              <w:t>Trigger ≥5</w:t>
            </w:r>
          </w:p>
        </w:tc>
      </w:tr>
    </w:tbl>
    <w:p w14:paraId="14BCAACE" w14:textId="47525B4D" w:rsidR="008337BD" w:rsidRPr="00793EBE" w:rsidRDefault="008337BD" w:rsidP="008337BD">
      <w:pPr>
        <w:pStyle w:val="JSCnormal"/>
        <w:jc w:val="both"/>
      </w:pPr>
      <w:r w:rsidRPr="00793EBE">
        <w:t>The TER</w:t>
      </w:r>
      <w:r w:rsidRPr="00793EBE">
        <w:rPr>
          <w:vertAlign w:val="subscript"/>
        </w:rPr>
        <w:t xml:space="preserve">LT </w:t>
      </w:r>
      <w:r w:rsidRPr="00793EBE">
        <w:t xml:space="preserve">is above the trigger </w:t>
      </w:r>
      <w:r>
        <w:t xml:space="preserve">value </w:t>
      </w:r>
      <w:r w:rsidR="00A1261A">
        <w:t xml:space="preserve">of 5 </w:t>
      </w:r>
      <w:r>
        <w:t>indicating an</w:t>
      </w:r>
      <w:r w:rsidRPr="00793EBE">
        <w:t xml:space="preserve"> acceptable long-term risk to earthworm</w:t>
      </w:r>
      <w:r>
        <w:t>-eating</w:t>
      </w:r>
      <w:r w:rsidRPr="00793EBE">
        <w:t xml:space="preserve"> </w:t>
      </w:r>
      <w:r>
        <w:t>mammals from the metabolite 2,4-DCP</w:t>
      </w:r>
      <w:r w:rsidRPr="00793EBE">
        <w:t xml:space="preserve">. </w:t>
      </w:r>
    </w:p>
    <w:p w14:paraId="22CFA0D0" w14:textId="77E2C32D" w:rsidR="005902F8" w:rsidRDefault="005902F8" w:rsidP="005902F8">
      <w:pPr>
        <w:pStyle w:val="JSCsummarytableheader"/>
        <w:tabs>
          <w:tab w:val="clear" w:pos="1985"/>
          <w:tab w:val="left" w:pos="0"/>
        </w:tabs>
        <w:ind w:left="0" w:firstLine="0"/>
        <w:jc w:val="both"/>
      </w:pPr>
      <w:r w:rsidRPr="00793EBE">
        <w:t xml:space="preserve">Table </w:t>
      </w:r>
      <w:r>
        <w:fldChar w:fldCharType="begin"/>
      </w:r>
      <w:r>
        <w:instrText xml:space="preserve"> STYLEREF 4 \s </w:instrText>
      </w:r>
      <w:r>
        <w:fldChar w:fldCharType="separate"/>
      </w:r>
      <w:r>
        <w:rPr>
          <w:noProof/>
        </w:rPr>
        <w:t>9.2.2.4</w:t>
      </w:r>
      <w:r>
        <w:rPr>
          <w:noProof/>
        </w:rPr>
        <w:fldChar w:fldCharType="end"/>
      </w:r>
      <w:r w:rsidRPr="00793EBE">
        <w:noBreakHyphen/>
      </w:r>
      <w:r>
        <w:fldChar w:fldCharType="begin"/>
      </w:r>
      <w:r>
        <w:instrText xml:space="preserve"> SEQ Table \* ARABIC \s 4 </w:instrText>
      </w:r>
      <w:r>
        <w:fldChar w:fldCharType="separate"/>
      </w:r>
      <w:r>
        <w:rPr>
          <w:noProof/>
        </w:rPr>
        <w:t>2</w:t>
      </w:r>
      <w:r>
        <w:rPr>
          <w:noProof/>
        </w:rPr>
        <w:fldChar w:fldCharType="end"/>
      </w:r>
      <w:r w:rsidRPr="00793EBE">
        <w:t>:</w:t>
      </w:r>
      <w:r w:rsidRPr="00793EBE">
        <w:tab/>
        <w:t xml:space="preserve">Assessment of the risk for earthworm-eating </w:t>
      </w:r>
      <w:r>
        <w:t>mammal</w:t>
      </w:r>
      <w:r w:rsidRPr="00793EBE">
        <w:t xml:space="preserve">s due to exposure to </w:t>
      </w:r>
      <w:r>
        <w:t>2,4-DCA</w:t>
      </w:r>
      <w:r w:rsidRPr="00793EBE">
        <w:t xml:space="preserve"> via bioaccumulation in earthworms (secondary poisoning) for the intended use of </w:t>
      </w:r>
      <w:r>
        <w:t>2,4-D 95 SP in spring wheat</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A1261A" w:rsidRPr="00930502" w14:paraId="32FA9E95" w14:textId="20667BAB" w:rsidTr="00A1261A">
        <w:trPr>
          <w:tblHeader/>
        </w:trPr>
        <w:tc>
          <w:tcPr>
            <w:tcW w:w="1667" w:type="pct"/>
            <w:shd w:val="pct10" w:color="auto" w:fill="FFFFFF" w:themeFill="background1"/>
            <w:vAlign w:val="center"/>
          </w:tcPr>
          <w:p w14:paraId="60D0060C" w14:textId="77777777" w:rsidR="00A1261A" w:rsidRPr="00930502" w:rsidRDefault="00A1261A" w:rsidP="00245AF4">
            <w:pPr>
              <w:pStyle w:val="JSCsummarytableheaderrow"/>
              <w:rPr>
                <w:b/>
                <w:lang w:val="en-GB"/>
              </w:rPr>
            </w:pPr>
            <w:r>
              <w:t>Parameter</w:t>
            </w:r>
          </w:p>
        </w:tc>
        <w:tc>
          <w:tcPr>
            <w:tcW w:w="1667" w:type="pct"/>
            <w:shd w:val="pct10" w:color="auto" w:fill="FFFFFF" w:themeFill="background1"/>
            <w:vAlign w:val="center"/>
          </w:tcPr>
          <w:p w14:paraId="2784F6BE" w14:textId="77777777" w:rsidR="00A1261A" w:rsidRPr="00930502" w:rsidRDefault="00A1261A" w:rsidP="00245AF4">
            <w:pPr>
              <w:pStyle w:val="JSCsummarytableheaderrow"/>
              <w:rPr>
                <w:b/>
                <w:lang w:val="en-GB"/>
              </w:rPr>
            </w:pPr>
            <w:r>
              <w:t> </w:t>
            </w:r>
          </w:p>
        </w:tc>
        <w:tc>
          <w:tcPr>
            <w:tcW w:w="1666" w:type="pct"/>
            <w:shd w:val="pct10" w:color="auto" w:fill="FFFFFF" w:themeFill="background1"/>
          </w:tcPr>
          <w:p w14:paraId="16A31242" w14:textId="3ACEB03E" w:rsidR="00A1261A" w:rsidRDefault="00A1261A" w:rsidP="00245AF4">
            <w:pPr>
              <w:pStyle w:val="JSCsummarytableheaderrow"/>
            </w:pPr>
            <w:r>
              <w:t>Comments</w:t>
            </w:r>
          </w:p>
        </w:tc>
      </w:tr>
      <w:tr w:rsidR="00A1261A" w:rsidRPr="00793EBE" w14:paraId="2CA9E671" w14:textId="09003E3A" w:rsidTr="00A1261A">
        <w:tc>
          <w:tcPr>
            <w:tcW w:w="1667" w:type="pct"/>
            <w:shd w:val="clear" w:color="auto" w:fill="auto"/>
            <w:vAlign w:val="center"/>
          </w:tcPr>
          <w:p w14:paraId="53A27F83" w14:textId="77777777" w:rsidR="00A1261A" w:rsidRPr="00793EBE" w:rsidRDefault="00A1261A" w:rsidP="00A64CB0">
            <w:pPr>
              <w:pStyle w:val="JSCsummarytabletext"/>
            </w:pPr>
            <w:r>
              <w:t>PEC</w:t>
            </w:r>
            <w:r>
              <w:rPr>
                <w:vertAlign w:val="subscript"/>
              </w:rPr>
              <w:t>soil</w:t>
            </w:r>
            <w:r>
              <w:t xml:space="preserve"> (twa = 21 d) (mg/kg soil)</w:t>
            </w:r>
          </w:p>
        </w:tc>
        <w:tc>
          <w:tcPr>
            <w:tcW w:w="1667" w:type="pct"/>
            <w:shd w:val="clear" w:color="auto" w:fill="auto"/>
            <w:vAlign w:val="center"/>
          </w:tcPr>
          <w:p w14:paraId="1C02A613" w14:textId="42D74B45" w:rsidR="00A1261A" w:rsidRPr="008940EA" w:rsidRDefault="00140C03" w:rsidP="00A64CB0">
            <w:pPr>
              <w:pStyle w:val="RepTable"/>
              <w:spacing w:before="60" w:after="60"/>
              <w:rPr>
                <w:szCs w:val="20"/>
              </w:rPr>
            </w:pPr>
            <w:r w:rsidRPr="008940EA">
              <w:t>0.078</w:t>
            </w:r>
          </w:p>
        </w:tc>
        <w:tc>
          <w:tcPr>
            <w:tcW w:w="1666" w:type="pct"/>
          </w:tcPr>
          <w:p w14:paraId="695FFF26" w14:textId="125F78DA" w:rsidR="00A1261A" w:rsidRDefault="00140C03" w:rsidP="00A64CB0">
            <w:pPr>
              <w:pStyle w:val="RepTable"/>
              <w:spacing w:before="60" w:after="60"/>
            </w:pPr>
            <w:r w:rsidRPr="00140C03">
              <w:t>Section 8 (Environmental Fate), Chapter 8.</w:t>
            </w:r>
            <w:r>
              <w:t>7</w:t>
            </w:r>
            <w:r w:rsidRPr="00140C03">
              <w:t>, Table 8.</w:t>
            </w:r>
            <w:r>
              <w:t>7</w:t>
            </w:r>
            <w:r w:rsidRPr="00140C03">
              <w:t>-</w:t>
            </w:r>
            <w:r>
              <w:t>6</w:t>
            </w:r>
            <w:r w:rsidRPr="00140C03">
              <w:t>.</w:t>
            </w:r>
          </w:p>
        </w:tc>
      </w:tr>
      <w:tr w:rsidR="008C16D0" w:rsidRPr="00793EBE" w14:paraId="050BB825" w14:textId="22CC4AF8" w:rsidTr="00A1261A">
        <w:tc>
          <w:tcPr>
            <w:tcW w:w="1667" w:type="pct"/>
            <w:shd w:val="clear" w:color="auto" w:fill="auto"/>
            <w:vAlign w:val="center"/>
          </w:tcPr>
          <w:p w14:paraId="0CFA5818" w14:textId="77777777" w:rsidR="008C16D0" w:rsidRPr="00793EBE" w:rsidRDefault="008C16D0" w:rsidP="008C16D0">
            <w:pPr>
              <w:pStyle w:val="JSCsummarytabletext"/>
            </w:pPr>
            <w:r>
              <w:t>log P</w:t>
            </w:r>
            <w:r>
              <w:rPr>
                <w:vertAlign w:val="subscript"/>
              </w:rPr>
              <w:t>ow</w:t>
            </w:r>
            <w:r>
              <w:t xml:space="preserve"> / P</w:t>
            </w:r>
            <w:r>
              <w:rPr>
                <w:vertAlign w:val="subscript"/>
              </w:rPr>
              <w:t>ow</w:t>
            </w:r>
          </w:p>
        </w:tc>
        <w:tc>
          <w:tcPr>
            <w:tcW w:w="1667" w:type="pct"/>
            <w:shd w:val="clear" w:color="auto" w:fill="auto"/>
            <w:vAlign w:val="center"/>
          </w:tcPr>
          <w:p w14:paraId="7B12386D" w14:textId="3BA7A820" w:rsidR="008C16D0" w:rsidRPr="008940EA" w:rsidRDefault="008C16D0" w:rsidP="008C16D0">
            <w:pPr>
              <w:pStyle w:val="RepTable"/>
              <w:spacing w:before="60" w:after="60"/>
              <w:rPr>
                <w:szCs w:val="20"/>
              </w:rPr>
            </w:pPr>
            <w:r w:rsidRPr="008940EA">
              <w:t>3.36/2291</w:t>
            </w:r>
          </w:p>
        </w:tc>
        <w:tc>
          <w:tcPr>
            <w:tcW w:w="1666" w:type="pct"/>
          </w:tcPr>
          <w:p w14:paraId="1264D0BB" w14:textId="4489EFCF" w:rsidR="008C16D0" w:rsidRDefault="008C16D0" w:rsidP="008C16D0">
            <w:pPr>
              <w:pStyle w:val="RepTable"/>
              <w:spacing w:before="60" w:after="60"/>
            </w:pPr>
            <w:r w:rsidRPr="00700C6B">
              <w:rPr>
                <w:highlight w:val="lightGray"/>
              </w:rPr>
              <w:t>LoEP</w:t>
            </w:r>
          </w:p>
        </w:tc>
      </w:tr>
      <w:tr w:rsidR="008C16D0" w:rsidRPr="00793EBE" w14:paraId="20906E7B" w14:textId="40A85818" w:rsidTr="00A1261A">
        <w:tc>
          <w:tcPr>
            <w:tcW w:w="1667" w:type="pct"/>
            <w:shd w:val="clear" w:color="auto" w:fill="auto"/>
            <w:vAlign w:val="center"/>
          </w:tcPr>
          <w:p w14:paraId="2DA41160" w14:textId="77777777" w:rsidR="008C16D0" w:rsidRPr="00793EBE" w:rsidRDefault="008C16D0" w:rsidP="008C16D0">
            <w:pPr>
              <w:pStyle w:val="JSCsummarytabletext"/>
            </w:pPr>
            <w:r>
              <w:t>Koc</w:t>
            </w:r>
          </w:p>
        </w:tc>
        <w:tc>
          <w:tcPr>
            <w:tcW w:w="1667" w:type="pct"/>
            <w:shd w:val="clear" w:color="auto" w:fill="auto"/>
            <w:vAlign w:val="center"/>
          </w:tcPr>
          <w:p w14:paraId="0A3B509E" w14:textId="6FE0F74B" w:rsidR="008C16D0" w:rsidRPr="008940EA" w:rsidRDefault="008C16D0" w:rsidP="008C16D0">
            <w:pPr>
              <w:pStyle w:val="RepTable"/>
              <w:spacing w:before="60" w:after="60"/>
              <w:rPr>
                <w:szCs w:val="20"/>
              </w:rPr>
            </w:pPr>
            <w:r w:rsidRPr="008940EA">
              <w:t>1028</w:t>
            </w:r>
          </w:p>
        </w:tc>
        <w:tc>
          <w:tcPr>
            <w:tcW w:w="1666" w:type="pct"/>
          </w:tcPr>
          <w:p w14:paraId="15487979" w14:textId="7AC1BF13" w:rsidR="008C16D0" w:rsidRDefault="008C16D0" w:rsidP="008C16D0">
            <w:pPr>
              <w:pStyle w:val="RepTable"/>
              <w:spacing w:before="60" w:after="60"/>
            </w:pPr>
            <w:r w:rsidRPr="00700C6B">
              <w:rPr>
                <w:highlight w:val="lightGray"/>
              </w:rPr>
              <w:t>LoEP</w:t>
            </w:r>
          </w:p>
        </w:tc>
      </w:tr>
      <w:tr w:rsidR="008C16D0" w:rsidRPr="00793EBE" w14:paraId="7044697C" w14:textId="1868C7E3" w:rsidTr="00A1261A">
        <w:tc>
          <w:tcPr>
            <w:tcW w:w="1667" w:type="pct"/>
            <w:shd w:val="clear" w:color="auto" w:fill="auto"/>
            <w:vAlign w:val="center"/>
          </w:tcPr>
          <w:p w14:paraId="5FEB172F" w14:textId="77777777" w:rsidR="008C16D0" w:rsidRPr="00793EBE" w:rsidRDefault="008C16D0" w:rsidP="008C16D0">
            <w:pPr>
              <w:pStyle w:val="JSCsummarytabletext"/>
            </w:pPr>
            <w:r>
              <w:t>foc</w:t>
            </w:r>
          </w:p>
        </w:tc>
        <w:tc>
          <w:tcPr>
            <w:tcW w:w="1667" w:type="pct"/>
            <w:shd w:val="clear" w:color="auto" w:fill="auto"/>
            <w:vAlign w:val="center"/>
          </w:tcPr>
          <w:p w14:paraId="58E5503F" w14:textId="7A2CEC15" w:rsidR="008C16D0" w:rsidRPr="008940EA" w:rsidRDefault="008C16D0" w:rsidP="008C16D0">
            <w:pPr>
              <w:pStyle w:val="RepTable"/>
              <w:spacing w:before="60" w:after="60"/>
              <w:rPr>
                <w:szCs w:val="20"/>
              </w:rPr>
            </w:pPr>
            <w:r w:rsidRPr="008940EA">
              <w:t>0.02</w:t>
            </w:r>
          </w:p>
        </w:tc>
        <w:tc>
          <w:tcPr>
            <w:tcW w:w="1666" w:type="pct"/>
          </w:tcPr>
          <w:p w14:paraId="06C91A66" w14:textId="585C1D73" w:rsidR="008C16D0" w:rsidRDefault="008C16D0" w:rsidP="008C16D0">
            <w:pPr>
              <w:pStyle w:val="RepTable"/>
              <w:spacing w:before="60" w:after="60"/>
            </w:pPr>
            <w:r w:rsidRPr="00194546">
              <w:t>Default</w:t>
            </w:r>
          </w:p>
        </w:tc>
      </w:tr>
      <w:tr w:rsidR="008C16D0" w:rsidRPr="00793EBE" w14:paraId="776EE90C" w14:textId="6C0660BE" w:rsidTr="00A1261A">
        <w:tc>
          <w:tcPr>
            <w:tcW w:w="1667" w:type="pct"/>
            <w:shd w:val="clear" w:color="auto" w:fill="auto"/>
            <w:vAlign w:val="center"/>
          </w:tcPr>
          <w:p w14:paraId="0B8FA9C5" w14:textId="77777777" w:rsidR="008C16D0" w:rsidRPr="00793EBE" w:rsidRDefault="008C16D0" w:rsidP="008C16D0">
            <w:pPr>
              <w:pStyle w:val="JSCsummarytabletext"/>
            </w:pPr>
            <w:r>
              <w:t>BCF</w:t>
            </w:r>
            <w:r>
              <w:rPr>
                <w:vertAlign w:val="subscript"/>
              </w:rPr>
              <w:t>worm</w:t>
            </w:r>
          </w:p>
        </w:tc>
        <w:tc>
          <w:tcPr>
            <w:tcW w:w="1667" w:type="pct"/>
            <w:shd w:val="clear" w:color="auto" w:fill="auto"/>
            <w:vAlign w:val="center"/>
          </w:tcPr>
          <w:p w14:paraId="21709773" w14:textId="5F7FB696" w:rsidR="008C16D0" w:rsidRPr="008940EA" w:rsidRDefault="008C16D0" w:rsidP="008C16D0">
            <w:pPr>
              <w:pStyle w:val="RepTable"/>
              <w:spacing w:before="60" w:after="60"/>
              <w:rPr>
                <w:szCs w:val="20"/>
              </w:rPr>
            </w:pPr>
            <w:r w:rsidRPr="008940EA">
              <w:t>1.4</w:t>
            </w:r>
            <w:r w:rsidRPr="008C16D0">
              <w:rPr>
                <w:shd w:val="clear" w:color="auto" w:fill="D9D9D9" w:themeFill="background1" w:themeFillShade="D9"/>
              </w:rPr>
              <w:t>3</w:t>
            </w:r>
          </w:p>
        </w:tc>
        <w:tc>
          <w:tcPr>
            <w:tcW w:w="1666" w:type="pct"/>
          </w:tcPr>
          <w:p w14:paraId="4BBA40E0" w14:textId="14CFBFDD" w:rsidR="008C16D0" w:rsidRDefault="008C16D0" w:rsidP="008C16D0">
            <w:pPr>
              <w:pStyle w:val="RepTable"/>
              <w:spacing w:before="60" w:after="60"/>
            </w:pPr>
            <w:r w:rsidRPr="00194546">
              <w:t>BCF</w:t>
            </w:r>
            <w:r w:rsidRPr="002C50F7">
              <w:rPr>
                <w:vertAlign w:val="subscript"/>
              </w:rPr>
              <w:t>worm/soil</w:t>
            </w:r>
            <w:r w:rsidRPr="00194546">
              <w:t xml:space="preserve"> = (PEC</w:t>
            </w:r>
            <w:r w:rsidRPr="002C50F7">
              <w:rPr>
                <w:vertAlign w:val="subscript"/>
              </w:rPr>
              <w:t>worm,ww</w:t>
            </w:r>
            <w:r w:rsidRPr="00194546">
              <w:t>/PEC</w:t>
            </w:r>
            <w:r w:rsidRPr="002C50F7">
              <w:rPr>
                <w:vertAlign w:val="subscript"/>
              </w:rPr>
              <w:t>soil,dw</w:t>
            </w:r>
            <w:r w:rsidRPr="00194546">
              <w:t>)</w:t>
            </w:r>
            <w:r>
              <w:br/>
            </w:r>
            <w:r w:rsidRPr="00194546">
              <w:t>= (</w:t>
            </w:r>
            <w:r w:rsidRPr="00EB2D75">
              <w:t>0.84 + 0.</w:t>
            </w:r>
            <w:r>
              <w:t>0</w:t>
            </w:r>
            <w:r w:rsidRPr="00EB2D75">
              <w:t>12</w:t>
            </w:r>
            <w:r w:rsidRPr="00194546">
              <w:t xml:space="preserve"> × K</w:t>
            </w:r>
            <w:r w:rsidRPr="002C50F7">
              <w:rPr>
                <w:vertAlign w:val="subscript"/>
              </w:rPr>
              <w:t>OW</w:t>
            </w:r>
            <w:r w:rsidRPr="00194546">
              <w:t>) / fOC × K</w:t>
            </w:r>
            <w:r w:rsidRPr="002C50F7">
              <w:rPr>
                <w:vertAlign w:val="subscript"/>
              </w:rPr>
              <w:t>OC</w:t>
            </w:r>
          </w:p>
        </w:tc>
      </w:tr>
      <w:tr w:rsidR="008C16D0" w:rsidRPr="00793EBE" w14:paraId="44749A27" w14:textId="4357A1EC" w:rsidTr="00A1261A">
        <w:tc>
          <w:tcPr>
            <w:tcW w:w="1667" w:type="pct"/>
            <w:shd w:val="clear" w:color="auto" w:fill="auto"/>
            <w:vAlign w:val="center"/>
          </w:tcPr>
          <w:p w14:paraId="74EF5C21" w14:textId="77777777" w:rsidR="008C16D0" w:rsidRPr="00793EBE" w:rsidRDefault="008C16D0" w:rsidP="008C16D0">
            <w:pPr>
              <w:pStyle w:val="JSCsummarytabletext"/>
            </w:pPr>
            <w:r>
              <w:t>PEC</w:t>
            </w:r>
            <w:r>
              <w:rPr>
                <w:vertAlign w:val="subscript"/>
              </w:rPr>
              <w:t>worm</w:t>
            </w:r>
          </w:p>
        </w:tc>
        <w:tc>
          <w:tcPr>
            <w:tcW w:w="1667" w:type="pct"/>
            <w:shd w:val="clear" w:color="auto" w:fill="auto"/>
            <w:vAlign w:val="center"/>
          </w:tcPr>
          <w:p w14:paraId="1DAE580D" w14:textId="51F0FE21" w:rsidR="008C16D0" w:rsidRPr="008940EA" w:rsidRDefault="008C16D0" w:rsidP="008C16D0">
            <w:pPr>
              <w:pStyle w:val="RepTable"/>
              <w:spacing w:before="60" w:after="60"/>
              <w:rPr>
                <w:szCs w:val="20"/>
              </w:rPr>
            </w:pPr>
            <w:r w:rsidRPr="008940EA">
              <w:t>0.11</w:t>
            </w:r>
          </w:p>
        </w:tc>
        <w:tc>
          <w:tcPr>
            <w:tcW w:w="1666" w:type="pct"/>
          </w:tcPr>
          <w:p w14:paraId="13EBBEB1" w14:textId="7C528D00" w:rsidR="008C16D0" w:rsidRDefault="008C16D0" w:rsidP="008C16D0">
            <w:pPr>
              <w:pStyle w:val="RepTable"/>
              <w:spacing w:before="60" w:after="60"/>
            </w:pPr>
            <w:r w:rsidRPr="00194546">
              <w:t>PEC</w:t>
            </w:r>
            <w:r w:rsidRPr="002C50F7">
              <w:rPr>
                <w:vertAlign w:val="subscript"/>
              </w:rPr>
              <w:t>worm</w:t>
            </w:r>
            <w:r w:rsidRPr="00194546">
              <w:t xml:space="preserve"> = PEC</w:t>
            </w:r>
            <w:r w:rsidRPr="002C50F7">
              <w:rPr>
                <w:vertAlign w:val="subscript"/>
              </w:rPr>
              <w:t>soil</w:t>
            </w:r>
            <w:r w:rsidRPr="00194546">
              <w:t xml:space="preserve"> × BCF</w:t>
            </w:r>
            <w:r w:rsidRPr="002C50F7">
              <w:rPr>
                <w:vertAlign w:val="subscript"/>
              </w:rPr>
              <w:t>worm/soil</w:t>
            </w:r>
          </w:p>
        </w:tc>
      </w:tr>
      <w:tr w:rsidR="008C16D0" w:rsidRPr="00793EBE" w14:paraId="5DFC3FA5" w14:textId="55FF4B9D" w:rsidTr="00A1261A">
        <w:tc>
          <w:tcPr>
            <w:tcW w:w="1667" w:type="pct"/>
            <w:shd w:val="clear" w:color="auto" w:fill="auto"/>
            <w:vAlign w:val="center"/>
          </w:tcPr>
          <w:p w14:paraId="484AA32F" w14:textId="77777777" w:rsidR="008C16D0" w:rsidRPr="00793EBE" w:rsidRDefault="008C16D0" w:rsidP="008C16D0">
            <w:pPr>
              <w:pStyle w:val="JSCsummarytabletext"/>
            </w:pPr>
            <w:r>
              <w:t>Daily dietary dose (mg/kg bw/d)</w:t>
            </w:r>
          </w:p>
        </w:tc>
        <w:tc>
          <w:tcPr>
            <w:tcW w:w="1667" w:type="pct"/>
            <w:shd w:val="clear" w:color="auto" w:fill="auto"/>
            <w:vAlign w:val="center"/>
          </w:tcPr>
          <w:p w14:paraId="726313D1" w14:textId="48E49E30" w:rsidR="008C16D0" w:rsidRPr="008940EA" w:rsidRDefault="008C16D0" w:rsidP="008C16D0">
            <w:pPr>
              <w:pStyle w:val="RepTable"/>
              <w:spacing w:before="60" w:after="60"/>
              <w:rPr>
                <w:szCs w:val="20"/>
              </w:rPr>
            </w:pPr>
            <w:r w:rsidRPr="008940EA">
              <w:t>0.14</w:t>
            </w:r>
          </w:p>
        </w:tc>
        <w:tc>
          <w:tcPr>
            <w:tcW w:w="1666" w:type="pct"/>
          </w:tcPr>
          <w:p w14:paraId="3E04B288" w14:textId="2BFE8D4E" w:rsidR="008C16D0" w:rsidRDefault="008C16D0" w:rsidP="008C16D0">
            <w:pPr>
              <w:pStyle w:val="RepTable"/>
              <w:spacing w:before="60" w:after="60"/>
            </w:pPr>
            <w:r w:rsidRPr="00194546">
              <w:t>DDD = PEC</w:t>
            </w:r>
            <w:r w:rsidRPr="002C50F7">
              <w:rPr>
                <w:vertAlign w:val="subscript"/>
              </w:rPr>
              <w:t>worm</w:t>
            </w:r>
            <w:r w:rsidRPr="00194546">
              <w:t xml:space="preserve"> × </w:t>
            </w:r>
            <w:r w:rsidRPr="008C16D0">
              <w:rPr>
                <w:strike/>
                <w:color w:val="D9D9D9" w:themeColor="background1" w:themeShade="D9"/>
              </w:rPr>
              <w:t>1.05</w:t>
            </w:r>
            <w:r w:rsidRPr="008C16D0">
              <w:rPr>
                <w:color w:val="D9D9D9" w:themeColor="background1" w:themeShade="D9"/>
              </w:rPr>
              <w:t xml:space="preserve"> </w:t>
            </w:r>
            <w:r w:rsidRPr="008C16D0">
              <w:rPr>
                <w:shd w:val="clear" w:color="auto" w:fill="D9D9D9" w:themeFill="background1" w:themeFillShade="D9"/>
              </w:rPr>
              <w:t>1.28</w:t>
            </w:r>
          </w:p>
        </w:tc>
      </w:tr>
      <w:tr w:rsidR="008C16D0" w:rsidRPr="00793EBE" w14:paraId="566B36AA" w14:textId="5541E5D8" w:rsidTr="00A1261A">
        <w:tc>
          <w:tcPr>
            <w:tcW w:w="1667" w:type="pct"/>
            <w:shd w:val="clear" w:color="auto" w:fill="auto"/>
            <w:vAlign w:val="center"/>
          </w:tcPr>
          <w:p w14:paraId="31228D8F" w14:textId="77777777" w:rsidR="008C16D0" w:rsidRPr="000F6BE3" w:rsidRDefault="008C16D0" w:rsidP="008C16D0">
            <w:pPr>
              <w:pStyle w:val="JSCsummarytabletext"/>
              <w:rPr>
                <w:lang w:val="en-US"/>
              </w:rPr>
            </w:pPr>
            <w:r w:rsidRPr="000F6BE3">
              <w:rPr>
                <w:lang w:val="en-US"/>
              </w:rPr>
              <w:t>NOEL (mg/kg bw/d)</w:t>
            </w:r>
          </w:p>
        </w:tc>
        <w:tc>
          <w:tcPr>
            <w:tcW w:w="1667" w:type="pct"/>
            <w:shd w:val="clear" w:color="auto" w:fill="auto"/>
            <w:vAlign w:val="center"/>
          </w:tcPr>
          <w:p w14:paraId="159D8104" w14:textId="0F9329CE" w:rsidR="008C16D0" w:rsidRPr="008940EA" w:rsidRDefault="008C16D0" w:rsidP="008C16D0">
            <w:pPr>
              <w:pStyle w:val="RepTable"/>
              <w:spacing w:before="60" w:after="60"/>
              <w:rPr>
                <w:szCs w:val="20"/>
                <w:vertAlign w:val="superscript"/>
                <w:lang w:val="de-DE"/>
              </w:rPr>
            </w:pPr>
            <w:r w:rsidRPr="008940EA">
              <w:t>2.06</w:t>
            </w:r>
          </w:p>
        </w:tc>
        <w:tc>
          <w:tcPr>
            <w:tcW w:w="1666" w:type="pct"/>
          </w:tcPr>
          <w:p w14:paraId="5C1B7286" w14:textId="1C3EEE17" w:rsidR="008C16D0" w:rsidRPr="000E3574" w:rsidRDefault="008C16D0" w:rsidP="008C16D0">
            <w:pPr>
              <w:pStyle w:val="RepTable"/>
              <w:spacing w:before="60" w:after="60"/>
            </w:pPr>
            <w:r w:rsidRPr="000E3574">
              <w:t>10 times toxicity of the parent (experimental NOEL for 2,4</w:t>
            </w:r>
            <w:r w:rsidRPr="000E3574">
              <w:noBreakHyphen/>
              <w:t>D acid)</w:t>
            </w:r>
          </w:p>
        </w:tc>
      </w:tr>
      <w:tr w:rsidR="008C16D0" w:rsidRPr="00793EBE" w14:paraId="26DE3FB9" w14:textId="24055D77" w:rsidTr="00A1261A">
        <w:tc>
          <w:tcPr>
            <w:tcW w:w="1667" w:type="pct"/>
            <w:shd w:val="clear" w:color="auto" w:fill="auto"/>
            <w:vAlign w:val="center"/>
          </w:tcPr>
          <w:p w14:paraId="6A1D0B25" w14:textId="77777777" w:rsidR="008C16D0" w:rsidRPr="00793EBE" w:rsidRDefault="008C16D0" w:rsidP="008C16D0">
            <w:pPr>
              <w:pStyle w:val="JSCsummarytabletext"/>
            </w:pPr>
            <w:r>
              <w:t>TER</w:t>
            </w:r>
            <w:r>
              <w:rPr>
                <w:vertAlign w:val="subscript"/>
              </w:rPr>
              <w:t>lt</w:t>
            </w:r>
          </w:p>
        </w:tc>
        <w:tc>
          <w:tcPr>
            <w:tcW w:w="1667" w:type="pct"/>
            <w:shd w:val="clear" w:color="auto" w:fill="auto"/>
            <w:vAlign w:val="center"/>
          </w:tcPr>
          <w:p w14:paraId="77418027" w14:textId="5A6FC241" w:rsidR="008C16D0" w:rsidRPr="008940EA" w:rsidRDefault="008C16D0" w:rsidP="008C16D0">
            <w:pPr>
              <w:pStyle w:val="RepTable"/>
              <w:spacing w:before="60" w:after="60"/>
              <w:rPr>
                <w:szCs w:val="20"/>
              </w:rPr>
            </w:pPr>
            <w:r w:rsidRPr="008940EA">
              <w:t>15</w:t>
            </w:r>
          </w:p>
        </w:tc>
        <w:tc>
          <w:tcPr>
            <w:tcW w:w="1666" w:type="pct"/>
          </w:tcPr>
          <w:p w14:paraId="7CDF6F73" w14:textId="797FE8EC" w:rsidR="008C16D0" w:rsidRDefault="008C16D0" w:rsidP="008C16D0">
            <w:pPr>
              <w:pStyle w:val="RepTable"/>
              <w:spacing w:before="60" w:after="60"/>
            </w:pPr>
            <w:r>
              <w:t>Trigger ≥5</w:t>
            </w:r>
          </w:p>
        </w:tc>
      </w:tr>
    </w:tbl>
    <w:p w14:paraId="130EBC2E" w14:textId="34B88AA4" w:rsidR="008337BD" w:rsidRDefault="008337BD" w:rsidP="009D4538">
      <w:pPr>
        <w:pStyle w:val="JSCnormal"/>
        <w:jc w:val="both"/>
      </w:pPr>
      <w:r w:rsidRPr="00793EBE">
        <w:lastRenderedPageBreak/>
        <w:t>The TER</w:t>
      </w:r>
      <w:r w:rsidRPr="00793EBE">
        <w:rPr>
          <w:vertAlign w:val="subscript"/>
        </w:rPr>
        <w:t xml:space="preserve">LT </w:t>
      </w:r>
      <w:r w:rsidRPr="00793EBE">
        <w:t xml:space="preserve">is above the trigger </w:t>
      </w:r>
      <w:r>
        <w:t xml:space="preserve">value </w:t>
      </w:r>
      <w:r w:rsidR="00A1261A">
        <w:t xml:space="preserve">of 5 </w:t>
      </w:r>
      <w:r>
        <w:t>indicating an</w:t>
      </w:r>
      <w:r w:rsidRPr="00793EBE">
        <w:t xml:space="preserve"> acceptable long-term risk to earthworm</w:t>
      </w:r>
      <w:r>
        <w:t>-eating</w:t>
      </w:r>
      <w:r w:rsidRPr="00793EBE">
        <w:t xml:space="preserve"> </w:t>
      </w:r>
      <w:r>
        <w:t>mammals from the metabolite 2,4-DCA</w:t>
      </w:r>
      <w:r w:rsidRPr="00793EBE">
        <w:t xml:space="preserve">. </w:t>
      </w:r>
    </w:p>
    <w:p w14:paraId="4491C515" w14:textId="77777777" w:rsidR="00166093" w:rsidRPr="00793EBE" w:rsidRDefault="00166093" w:rsidP="009D4538">
      <w:pPr>
        <w:pStyle w:val="JSCnormal"/>
        <w:jc w:val="both"/>
      </w:pPr>
    </w:p>
    <w:p w14:paraId="501E882E" w14:textId="77777777" w:rsidR="00D526BE" w:rsidRPr="0003565F" w:rsidRDefault="00D526BE" w:rsidP="009D4538">
      <w:pPr>
        <w:pStyle w:val="JSCheading"/>
        <w:jc w:val="both"/>
      </w:pPr>
      <w:r w:rsidRPr="0003565F">
        <w:t>Risk assessment for fish-eating mammals via secondary poisoning</w:t>
      </w:r>
    </w:p>
    <w:p w14:paraId="3D0E0533" w14:textId="6279CC5F" w:rsidR="005F486D" w:rsidRPr="0003565F" w:rsidRDefault="005F486D" w:rsidP="009D4538">
      <w:pPr>
        <w:pStyle w:val="JSCnormal"/>
        <w:jc w:val="both"/>
      </w:pPr>
      <w:bookmarkStart w:id="333" w:name="_Toc412643990"/>
      <w:bookmarkStart w:id="334" w:name="_Toc413916836"/>
      <w:bookmarkStart w:id="335" w:name="_Toc413916978"/>
      <w:bookmarkStart w:id="336" w:name="_Toc413922039"/>
      <w:bookmarkStart w:id="337" w:name="_Toc413922528"/>
      <w:bookmarkStart w:id="338" w:name="_Toc413922632"/>
      <w:bookmarkStart w:id="339" w:name="_Toc414955269"/>
      <w:bookmarkStart w:id="340" w:name="_Toc415214576"/>
      <w:r w:rsidRPr="0003565F">
        <w:t xml:space="preserve">For fish, the BCF has been reported as 340 and 31 mL/g for 2-4-dichlorophenol and 2,4-dichloroanisole, respectively (EFSA Journal 2014;12(9):3812). Residues in fish were calculated in line with </w:t>
      </w:r>
      <w:r w:rsidR="00642D89" w:rsidRPr="0003565F">
        <w:t>EFSA/2009/1438</w:t>
      </w:r>
      <w:r w:rsidRPr="0003565F">
        <w:t xml:space="preserve"> according to the following equation:</w:t>
      </w:r>
    </w:p>
    <w:p w14:paraId="5DEA4686" w14:textId="77777777" w:rsidR="005F486D" w:rsidRPr="0003565F" w:rsidRDefault="005F486D" w:rsidP="009D4538">
      <w:pPr>
        <w:pStyle w:val="JSCnormal"/>
        <w:ind w:firstLine="708"/>
        <w:jc w:val="both"/>
      </w:pPr>
      <w:proofErr w:type="spellStart"/>
      <w:r w:rsidRPr="0003565F">
        <w:t>PEC</w:t>
      </w:r>
      <w:r w:rsidRPr="0003565F">
        <w:rPr>
          <w:vertAlign w:val="subscript"/>
        </w:rPr>
        <w:t>fish</w:t>
      </w:r>
      <w:proofErr w:type="spellEnd"/>
      <w:r w:rsidRPr="0003565F">
        <w:t xml:space="preserve"> = </w:t>
      </w:r>
      <w:proofErr w:type="spellStart"/>
      <w:r w:rsidRPr="0003565F">
        <w:t>PEC</w:t>
      </w:r>
      <w:r w:rsidRPr="0003565F">
        <w:rPr>
          <w:vertAlign w:val="subscript"/>
        </w:rPr>
        <w:t>water</w:t>
      </w:r>
      <w:proofErr w:type="spellEnd"/>
      <w:r w:rsidRPr="0003565F">
        <w:t xml:space="preserve"> × TWA × </w:t>
      </w:r>
      <w:proofErr w:type="spellStart"/>
      <w:r w:rsidRPr="0003565F">
        <w:t>BCF</w:t>
      </w:r>
      <w:r w:rsidRPr="0003565F">
        <w:rPr>
          <w:vertAlign w:val="subscript"/>
        </w:rPr>
        <w:t>fish</w:t>
      </w:r>
      <w:proofErr w:type="spellEnd"/>
    </w:p>
    <w:p w14:paraId="7FA06A14" w14:textId="19E87CB4" w:rsidR="005F486D" w:rsidRPr="0003565F" w:rsidRDefault="005F486D" w:rsidP="009D4538">
      <w:pPr>
        <w:pStyle w:val="JSCnormal"/>
        <w:spacing w:before="0"/>
        <w:jc w:val="both"/>
      </w:pPr>
      <w:r w:rsidRPr="0003565F">
        <w:t>and converted to a daily dietary dose by multiplying with a factor of 0.1</w:t>
      </w:r>
      <w:r w:rsidR="00803CE2" w:rsidRPr="0003565F">
        <w:t>42</w:t>
      </w:r>
      <w:r w:rsidRPr="0003565F">
        <w:t xml:space="preserve">, which is based on a </w:t>
      </w:r>
      <w:r w:rsidR="00803CE2" w:rsidRPr="0003565F">
        <w:t>3</w:t>
      </w:r>
      <w:r w:rsidRPr="0003565F">
        <w:t xml:space="preserve">000 g </w:t>
      </w:r>
      <w:r w:rsidR="00803CE2" w:rsidRPr="0003565F">
        <w:t>mammal</w:t>
      </w:r>
      <w:r w:rsidRPr="0003565F">
        <w:t xml:space="preserve"> eating </w:t>
      </w:r>
      <w:r w:rsidR="00803CE2" w:rsidRPr="0003565F">
        <w:t>425</w:t>
      </w:r>
      <w:r w:rsidRPr="0003565F">
        <w:t xml:space="preserve"> g fish per day.</w:t>
      </w:r>
    </w:p>
    <w:p w14:paraId="070F4097" w14:textId="1AA0A912" w:rsidR="005F486D" w:rsidRPr="0003565F" w:rsidRDefault="005F486D" w:rsidP="005F486D">
      <w:pPr>
        <w:pStyle w:val="JSCsummarytableheader"/>
        <w:tabs>
          <w:tab w:val="clear" w:pos="1985"/>
          <w:tab w:val="left" w:pos="0"/>
        </w:tabs>
        <w:ind w:left="0" w:firstLine="0"/>
        <w:jc w:val="both"/>
      </w:pPr>
      <w:r w:rsidRPr="0003565F">
        <w:t xml:space="preserve">Table </w:t>
      </w:r>
      <w:r>
        <w:fldChar w:fldCharType="begin"/>
      </w:r>
      <w:r>
        <w:instrText xml:space="preserve"> STYLEREF 4 \s </w:instrText>
      </w:r>
      <w:r>
        <w:fldChar w:fldCharType="separate"/>
      </w:r>
      <w:r w:rsidRPr="0003565F">
        <w:rPr>
          <w:noProof/>
        </w:rPr>
        <w:t>9.2.2.4</w:t>
      </w:r>
      <w:r>
        <w:rPr>
          <w:noProof/>
        </w:rPr>
        <w:fldChar w:fldCharType="end"/>
      </w:r>
      <w:r w:rsidRPr="0003565F">
        <w:noBreakHyphen/>
      </w:r>
      <w:r>
        <w:fldChar w:fldCharType="begin"/>
      </w:r>
      <w:r>
        <w:instrText xml:space="preserve"> SEQ Table \* ARABIC \s 4 </w:instrText>
      </w:r>
      <w:r>
        <w:fldChar w:fldCharType="separate"/>
      </w:r>
      <w:r w:rsidRPr="0003565F">
        <w:rPr>
          <w:noProof/>
        </w:rPr>
        <w:t>3</w:t>
      </w:r>
      <w:r>
        <w:rPr>
          <w:noProof/>
        </w:rPr>
        <w:fldChar w:fldCharType="end"/>
      </w:r>
      <w:r w:rsidRPr="0003565F">
        <w:t>:</w:t>
      </w:r>
      <w:r w:rsidRPr="0003565F">
        <w:tab/>
        <w:t xml:space="preserve">Assessment of the risk for fish-eating </w:t>
      </w:r>
      <w:r w:rsidR="00803CE2" w:rsidRPr="0003565F">
        <w:t>mammal</w:t>
      </w:r>
      <w:r w:rsidRPr="0003565F">
        <w:t>s due to exposure to 2,4-DCP</w:t>
      </w:r>
      <w:r w:rsidRPr="0003565F">
        <w:rPr>
          <w:lang w:val="en-US"/>
        </w:rPr>
        <w:t xml:space="preserve"> </w:t>
      </w:r>
      <w:r w:rsidRPr="0003565F">
        <w:t>via bioaccumulation in fish (secondary poisoning) for the intended use of 2,4-D 95 SP in spring wheat</w:t>
      </w:r>
      <w:r w:rsidR="00952C40" w:rsidRPr="0003565F">
        <w:t xml:space="preserve"> at FOCUS Step 1</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A1261A" w:rsidRPr="0003565F" w14:paraId="3ABCF398" w14:textId="53066C4B" w:rsidTr="00A1261A">
        <w:trPr>
          <w:tblHeader/>
        </w:trPr>
        <w:tc>
          <w:tcPr>
            <w:tcW w:w="1667" w:type="pct"/>
            <w:shd w:val="pct10" w:color="auto" w:fill="FFFFFF" w:themeFill="background1"/>
            <w:vAlign w:val="center"/>
          </w:tcPr>
          <w:p w14:paraId="1D0FE464" w14:textId="77777777" w:rsidR="00A1261A" w:rsidRPr="0003565F" w:rsidRDefault="00A1261A" w:rsidP="00245AF4">
            <w:pPr>
              <w:pStyle w:val="JSCsummarytableheaderrow"/>
              <w:rPr>
                <w:b/>
                <w:lang w:val="en-GB"/>
              </w:rPr>
            </w:pPr>
            <w:r w:rsidRPr="0003565F">
              <w:t>Parameter</w:t>
            </w:r>
          </w:p>
        </w:tc>
        <w:tc>
          <w:tcPr>
            <w:tcW w:w="1667" w:type="pct"/>
            <w:shd w:val="pct10" w:color="auto" w:fill="FFFFFF" w:themeFill="background1"/>
            <w:vAlign w:val="center"/>
          </w:tcPr>
          <w:p w14:paraId="05B98F59" w14:textId="77777777" w:rsidR="00A1261A" w:rsidRPr="0003565F" w:rsidRDefault="00A1261A" w:rsidP="00245AF4">
            <w:pPr>
              <w:pStyle w:val="JSCsummarytableheaderrow"/>
              <w:rPr>
                <w:b/>
                <w:lang w:val="en-GB"/>
              </w:rPr>
            </w:pPr>
            <w:r w:rsidRPr="0003565F">
              <w:t> </w:t>
            </w:r>
          </w:p>
        </w:tc>
        <w:tc>
          <w:tcPr>
            <w:tcW w:w="1666" w:type="pct"/>
            <w:shd w:val="pct10" w:color="auto" w:fill="FFFFFF" w:themeFill="background1"/>
          </w:tcPr>
          <w:p w14:paraId="38754B4B" w14:textId="63B8124C" w:rsidR="00A1261A" w:rsidRPr="0003565F" w:rsidRDefault="00A1261A" w:rsidP="00245AF4">
            <w:pPr>
              <w:pStyle w:val="JSCsummarytableheaderrow"/>
            </w:pPr>
            <w:r w:rsidRPr="0003565F">
              <w:t>Comments</w:t>
            </w:r>
          </w:p>
        </w:tc>
      </w:tr>
      <w:tr w:rsidR="00A1261A" w:rsidRPr="0003565F" w14:paraId="1E525ADB" w14:textId="06D6521E" w:rsidTr="00A1261A">
        <w:tc>
          <w:tcPr>
            <w:tcW w:w="1667" w:type="pct"/>
            <w:shd w:val="clear" w:color="auto" w:fill="auto"/>
            <w:vAlign w:val="center"/>
          </w:tcPr>
          <w:p w14:paraId="7DD9D2C6" w14:textId="76DB5969" w:rsidR="00A1261A" w:rsidRPr="0003565F" w:rsidRDefault="00A1261A" w:rsidP="00A64CB0">
            <w:pPr>
              <w:pStyle w:val="JSCsummarytabletext"/>
            </w:pPr>
            <w:r w:rsidRPr="0003565F">
              <w:t>PEC</w:t>
            </w:r>
            <w:r w:rsidRPr="0003565F">
              <w:rPr>
                <w:vertAlign w:val="subscript"/>
              </w:rPr>
              <w:t>sw</w:t>
            </w:r>
            <w:r w:rsidRPr="0003565F">
              <w:t xml:space="preserve"> (initial max.) (mg/L)</w:t>
            </w:r>
          </w:p>
        </w:tc>
        <w:tc>
          <w:tcPr>
            <w:tcW w:w="1667" w:type="pct"/>
            <w:shd w:val="clear" w:color="auto" w:fill="auto"/>
            <w:vAlign w:val="center"/>
          </w:tcPr>
          <w:p w14:paraId="2877FDDA" w14:textId="75B731AE" w:rsidR="00A1261A" w:rsidRPr="0003565F" w:rsidRDefault="00A1261A" w:rsidP="00A64CB0">
            <w:pPr>
              <w:pStyle w:val="RepTable"/>
              <w:spacing w:before="60" w:after="60"/>
              <w:rPr>
                <w:szCs w:val="20"/>
              </w:rPr>
            </w:pPr>
            <w:r w:rsidRPr="0003565F">
              <w:t>0.046</w:t>
            </w:r>
            <w:r w:rsidR="00E30F91" w:rsidRPr="0003565F">
              <w:t>342</w:t>
            </w:r>
          </w:p>
        </w:tc>
        <w:tc>
          <w:tcPr>
            <w:tcW w:w="1666" w:type="pct"/>
          </w:tcPr>
          <w:p w14:paraId="67190284" w14:textId="53843ADF" w:rsidR="00A1261A" w:rsidRPr="0003565F" w:rsidRDefault="00EC1518" w:rsidP="00A64CB0">
            <w:pPr>
              <w:pStyle w:val="RepTable"/>
              <w:spacing w:before="60" w:after="60"/>
            </w:pPr>
            <w:r w:rsidRPr="008940EA">
              <w:t>Section 8 (Environmental Fate), Chapter 8.</w:t>
            </w:r>
            <w:r w:rsidR="008940EA" w:rsidRPr="008940EA">
              <w:t>9</w:t>
            </w:r>
            <w:r w:rsidRPr="008940EA">
              <w:t>, Table 8.</w:t>
            </w:r>
            <w:r w:rsidR="008940EA" w:rsidRPr="008940EA">
              <w:t>9</w:t>
            </w:r>
            <w:r w:rsidRPr="008940EA">
              <w:t>-</w:t>
            </w:r>
            <w:r w:rsidR="00910AA8" w:rsidRPr="00F86919">
              <w:rPr>
                <w:highlight w:val="lightGray"/>
              </w:rPr>
              <w:t>8</w:t>
            </w:r>
            <w:r w:rsidR="00910AA8">
              <w:t xml:space="preserve"> </w:t>
            </w:r>
            <w:r w:rsidR="00910AA8" w:rsidRPr="00F86919">
              <w:rPr>
                <w:strike/>
                <w:color w:val="D9D9D9" w:themeColor="background1" w:themeShade="D9"/>
              </w:rPr>
              <w:t>7</w:t>
            </w:r>
            <w:r w:rsidR="00910AA8" w:rsidRPr="008940EA">
              <w:t>.</w:t>
            </w:r>
            <w:r w:rsidR="00910AA8">
              <w:t xml:space="preserve"> </w:t>
            </w:r>
            <w:r w:rsidR="00910AA8" w:rsidRPr="00F86919">
              <w:rPr>
                <w:highlight w:val="lightGray"/>
              </w:rPr>
              <w:t>Step 1</w:t>
            </w:r>
          </w:p>
        </w:tc>
      </w:tr>
      <w:tr w:rsidR="00A1261A" w:rsidRPr="0003565F" w14:paraId="24DB35DF" w14:textId="458275F1" w:rsidTr="00A1261A">
        <w:tc>
          <w:tcPr>
            <w:tcW w:w="1667" w:type="pct"/>
            <w:shd w:val="clear" w:color="auto" w:fill="auto"/>
            <w:vAlign w:val="center"/>
          </w:tcPr>
          <w:p w14:paraId="5874420C" w14:textId="5FC852E0" w:rsidR="00A1261A" w:rsidRPr="0003565F" w:rsidRDefault="00A1261A" w:rsidP="00A64CB0">
            <w:pPr>
              <w:pStyle w:val="JSCsummarytabletext"/>
            </w:pPr>
            <w:r w:rsidRPr="0003565F">
              <w:t>BCF</w:t>
            </w:r>
            <w:r w:rsidRPr="0003565F">
              <w:rPr>
                <w:vertAlign w:val="subscript"/>
              </w:rPr>
              <w:t>fish</w:t>
            </w:r>
          </w:p>
        </w:tc>
        <w:tc>
          <w:tcPr>
            <w:tcW w:w="1667" w:type="pct"/>
            <w:shd w:val="clear" w:color="auto" w:fill="auto"/>
            <w:vAlign w:val="center"/>
          </w:tcPr>
          <w:p w14:paraId="7F16B2ED" w14:textId="5717D0D5" w:rsidR="00A1261A" w:rsidRPr="0003565F" w:rsidRDefault="000F6202" w:rsidP="00A64CB0">
            <w:pPr>
              <w:pStyle w:val="RepTable"/>
              <w:spacing w:before="60" w:after="60"/>
              <w:rPr>
                <w:szCs w:val="20"/>
              </w:rPr>
            </w:pPr>
            <w:r w:rsidRPr="0003565F">
              <w:t>340</w:t>
            </w:r>
          </w:p>
        </w:tc>
        <w:tc>
          <w:tcPr>
            <w:tcW w:w="1666" w:type="pct"/>
          </w:tcPr>
          <w:p w14:paraId="38F37F49" w14:textId="056F78D9" w:rsidR="00A1261A" w:rsidRPr="0003565F" w:rsidRDefault="00910AA8" w:rsidP="00910AA8">
            <w:pPr>
              <w:pStyle w:val="RepTable"/>
              <w:spacing w:before="60" w:after="60"/>
            </w:pPr>
            <w:r w:rsidRPr="00700C6B">
              <w:rPr>
                <w:highlight w:val="lightGray"/>
              </w:rPr>
              <w:t>LoEP</w:t>
            </w:r>
          </w:p>
        </w:tc>
      </w:tr>
      <w:tr w:rsidR="00A1261A" w:rsidRPr="0003565F" w14:paraId="5D33EF95" w14:textId="7066DA19" w:rsidTr="00A1261A">
        <w:tc>
          <w:tcPr>
            <w:tcW w:w="1667" w:type="pct"/>
            <w:shd w:val="clear" w:color="auto" w:fill="auto"/>
            <w:vAlign w:val="center"/>
          </w:tcPr>
          <w:p w14:paraId="08AE6496" w14:textId="77777777" w:rsidR="00A1261A" w:rsidRPr="0003565F" w:rsidRDefault="00A1261A" w:rsidP="00A1261A">
            <w:pPr>
              <w:pStyle w:val="JSCsummarytabletext"/>
            </w:pPr>
            <w:r w:rsidRPr="0003565F">
              <w:t>BMF</w:t>
            </w:r>
          </w:p>
        </w:tc>
        <w:tc>
          <w:tcPr>
            <w:tcW w:w="1667" w:type="pct"/>
            <w:shd w:val="clear" w:color="auto" w:fill="auto"/>
            <w:vAlign w:val="center"/>
          </w:tcPr>
          <w:p w14:paraId="2555874A" w14:textId="60178EA2" w:rsidR="00A1261A" w:rsidRPr="0003565F" w:rsidRDefault="00A1261A" w:rsidP="00A1261A">
            <w:pPr>
              <w:pStyle w:val="RepTable"/>
              <w:spacing w:before="60" w:after="60"/>
              <w:rPr>
                <w:szCs w:val="20"/>
              </w:rPr>
            </w:pPr>
            <w:r w:rsidRPr="0003565F">
              <w:t>-</w:t>
            </w:r>
          </w:p>
        </w:tc>
        <w:tc>
          <w:tcPr>
            <w:tcW w:w="1666" w:type="pct"/>
          </w:tcPr>
          <w:p w14:paraId="34C9F555" w14:textId="5E86D8C0" w:rsidR="00A1261A" w:rsidRPr="0003565F" w:rsidRDefault="00A1261A" w:rsidP="00A1261A">
            <w:pPr>
              <w:pStyle w:val="RepTable"/>
              <w:spacing w:before="60" w:after="60"/>
            </w:pPr>
            <w:r w:rsidRPr="0003565F">
              <w:t>biomagnification factor (relevant for BCF ≥ 2000)</w:t>
            </w:r>
          </w:p>
        </w:tc>
      </w:tr>
      <w:tr w:rsidR="00A1261A" w:rsidRPr="0003565F" w14:paraId="5409ED5D" w14:textId="42D58848" w:rsidTr="00A1261A">
        <w:tc>
          <w:tcPr>
            <w:tcW w:w="1667" w:type="pct"/>
            <w:shd w:val="clear" w:color="auto" w:fill="auto"/>
            <w:vAlign w:val="center"/>
          </w:tcPr>
          <w:p w14:paraId="2C7B0ED5" w14:textId="77777777" w:rsidR="00A1261A" w:rsidRPr="0003565F" w:rsidRDefault="00A1261A" w:rsidP="00A1261A">
            <w:pPr>
              <w:pStyle w:val="JSCsummarytabletext"/>
            </w:pPr>
            <w:r w:rsidRPr="0003565F">
              <w:t>PEC</w:t>
            </w:r>
            <w:r w:rsidRPr="0003565F">
              <w:rPr>
                <w:vertAlign w:val="subscript"/>
              </w:rPr>
              <w:t>fish</w:t>
            </w:r>
          </w:p>
        </w:tc>
        <w:tc>
          <w:tcPr>
            <w:tcW w:w="1667" w:type="pct"/>
            <w:shd w:val="clear" w:color="auto" w:fill="auto"/>
            <w:vAlign w:val="center"/>
          </w:tcPr>
          <w:p w14:paraId="07F4C3D8" w14:textId="493DA1CE" w:rsidR="00A1261A" w:rsidRPr="0003565F" w:rsidRDefault="00910AA8" w:rsidP="00A1261A">
            <w:pPr>
              <w:pStyle w:val="RepTable"/>
              <w:spacing w:before="60" w:after="60"/>
              <w:rPr>
                <w:szCs w:val="20"/>
              </w:rPr>
            </w:pPr>
            <w:r w:rsidRPr="002E6EE0">
              <w:rPr>
                <w:strike/>
                <w:color w:val="D9D9D9" w:themeColor="background1" w:themeShade="D9"/>
              </w:rPr>
              <w:t>16</w:t>
            </w:r>
            <w:r>
              <w:t xml:space="preserve"> </w:t>
            </w:r>
            <w:r w:rsidRPr="002E6EE0">
              <w:rPr>
                <w:highlight w:val="lightGray"/>
              </w:rPr>
              <w:t>8.35</w:t>
            </w:r>
          </w:p>
        </w:tc>
        <w:tc>
          <w:tcPr>
            <w:tcW w:w="1666" w:type="pct"/>
          </w:tcPr>
          <w:p w14:paraId="14DA1A29" w14:textId="763630D6" w:rsidR="00A1261A" w:rsidRPr="0003565F" w:rsidRDefault="00A1261A" w:rsidP="00A1261A">
            <w:pPr>
              <w:pStyle w:val="RepTable"/>
              <w:spacing w:before="60" w:after="60"/>
            </w:pPr>
            <w:r w:rsidRPr="0003565F">
              <w:t>PEC</w:t>
            </w:r>
            <w:r w:rsidRPr="0003565F">
              <w:rPr>
                <w:vertAlign w:val="subscript"/>
              </w:rPr>
              <w:t>FISH</w:t>
            </w:r>
            <w:r w:rsidRPr="0003565F">
              <w:t xml:space="preserve"> = PEC</w:t>
            </w:r>
            <w:r w:rsidRPr="0003565F">
              <w:rPr>
                <w:vertAlign w:val="subscript"/>
              </w:rPr>
              <w:t>WATER</w:t>
            </w:r>
            <w:r w:rsidRPr="0003565F">
              <w:t xml:space="preserve"> × BCF</w:t>
            </w:r>
            <w:r w:rsidRPr="0003565F">
              <w:rPr>
                <w:vertAlign w:val="subscript"/>
              </w:rPr>
              <w:t xml:space="preserve">FISH </w:t>
            </w:r>
            <w:r w:rsidRPr="0003565F">
              <w:t>× TWA</w:t>
            </w:r>
          </w:p>
        </w:tc>
      </w:tr>
      <w:tr w:rsidR="00A1261A" w:rsidRPr="0003565F" w14:paraId="5268544A" w14:textId="0E2A4EDF" w:rsidTr="00A1261A">
        <w:tc>
          <w:tcPr>
            <w:tcW w:w="1667" w:type="pct"/>
            <w:shd w:val="clear" w:color="auto" w:fill="auto"/>
            <w:vAlign w:val="center"/>
          </w:tcPr>
          <w:p w14:paraId="1BE3F5F5" w14:textId="77777777" w:rsidR="00A1261A" w:rsidRPr="0003565F" w:rsidRDefault="00A1261A" w:rsidP="00A1261A">
            <w:pPr>
              <w:pStyle w:val="JSCsummarytabletext"/>
            </w:pPr>
            <w:r w:rsidRPr="0003565F">
              <w:t>Daily dietary dose (mg/kg bw/d)</w:t>
            </w:r>
          </w:p>
        </w:tc>
        <w:tc>
          <w:tcPr>
            <w:tcW w:w="1667" w:type="pct"/>
            <w:shd w:val="clear" w:color="auto" w:fill="auto"/>
            <w:vAlign w:val="center"/>
          </w:tcPr>
          <w:p w14:paraId="135F846F" w14:textId="6B663B97" w:rsidR="00A1261A" w:rsidRPr="0003565F" w:rsidRDefault="000F6202" w:rsidP="00A1261A">
            <w:pPr>
              <w:pStyle w:val="RepTable"/>
              <w:spacing w:before="60" w:after="60"/>
              <w:rPr>
                <w:szCs w:val="20"/>
              </w:rPr>
            </w:pPr>
            <w:r w:rsidRPr="00910AA8">
              <w:rPr>
                <w:strike/>
                <w:color w:val="D9D9D9" w:themeColor="background1" w:themeShade="D9"/>
              </w:rPr>
              <w:t>2.2</w:t>
            </w:r>
            <w:r w:rsidR="00910AA8" w:rsidRPr="00910AA8">
              <w:rPr>
                <w:color w:val="D9D9D9" w:themeColor="background1" w:themeShade="D9"/>
              </w:rPr>
              <w:t xml:space="preserve"> </w:t>
            </w:r>
            <w:r w:rsidR="00910AA8" w:rsidRPr="00910AA8">
              <w:rPr>
                <w:shd w:val="clear" w:color="auto" w:fill="D9D9D9" w:themeFill="background1" w:themeFillShade="D9"/>
              </w:rPr>
              <w:t>1.19</w:t>
            </w:r>
          </w:p>
        </w:tc>
        <w:tc>
          <w:tcPr>
            <w:tcW w:w="1666" w:type="pct"/>
          </w:tcPr>
          <w:p w14:paraId="0820686E" w14:textId="16C048B3" w:rsidR="00A1261A" w:rsidRPr="0003565F" w:rsidRDefault="00A1261A" w:rsidP="00A1261A">
            <w:pPr>
              <w:pStyle w:val="RepTable"/>
              <w:spacing w:before="60" w:after="60"/>
            </w:pPr>
            <w:r w:rsidRPr="0003565F">
              <w:t>DDD = PEC</w:t>
            </w:r>
            <w:r w:rsidRPr="0003565F">
              <w:rPr>
                <w:vertAlign w:val="subscript"/>
              </w:rPr>
              <w:t>FISH</w:t>
            </w:r>
            <w:r w:rsidRPr="0003565F">
              <w:t xml:space="preserve"> × </w:t>
            </w:r>
            <w:r w:rsidRPr="00910AA8">
              <w:rPr>
                <w:strike/>
                <w:color w:val="D9D9D9" w:themeColor="background1" w:themeShade="D9"/>
              </w:rPr>
              <w:t>0.159</w:t>
            </w:r>
            <w:r w:rsidR="00910AA8" w:rsidRPr="00910AA8">
              <w:rPr>
                <w:color w:val="D9D9D9" w:themeColor="background1" w:themeShade="D9"/>
              </w:rPr>
              <w:t xml:space="preserve"> </w:t>
            </w:r>
            <w:r w:rsidR="00910AA8" w:rsidRPr="00910AA8">
              <w:rPr>
                <w:shd w:val="clear" w:color="auto" w:fill="D9D9D9" w:themeFill="background1" w:themeFillShade="D9"/>
              </w:rPr>
              <w:t>0.142</w:t>
            </w:r>
          </w:p>
        </w:tc>
      </w:tr>
      <w:tr w:rsidR="00A1261A" w:rsidRPr="0003565F" w14:paraId="2991B0FE" w14:textId="5E52E5E7" w:rsidTr="00A1261A">
        <w:tc>
          <w:tcPr>
            <w:tcW w:w="1667" w:type="pct"/>
            <w:shd w:val="clear" w:color="auto" w:fill="auto"/>
            <w:vAlign w:val="center"/>
          </w:tcPr>
          <w:p w14:paraId="07767D0B" w14:textId="77777777" w:rsidR="00A1261A" w:rsidRPr="000F6BE3" w:rsidRDefault="00A1261A" w:rsidP="00A1261A">
            <w:pPr>
              <w:pStyle w:val="JSCsummarytabletext"/>
              <w:rPr>
                <w:lang w:val="en-US"/>
              </w:rPr>
            </w:pPr>
            <w:r w:rsidRPr="000F6BE3">
              <w:rPr>
                <w:lang w:val="en-US"/>
              </w:rPr>
              <w:t>NOEL (mg/kg bw/d)</w:t>
            </w:r>
          </w:p>
        </w:tc>
        <w:tc>
          <w:tcPr>
            <w:tcW w:w="1667" w:type="pct"/>
            <w:shd w:val="clear" w:color="auto" w:fill="auto"/>
            <w:vAlign w:val="center"/>
          </w:tcPr>
          <w:p w14:paraId="67A7C086" w14:textId="32D22FCB" w:rsidR="00A1261A" w:rsidRPr="0003565F" w:rsidRDefault="00A1261A" w:rsidP="00A1261A">
            <w:pPr>
              <w:pStyle w:val="RepTable"/>
              <w:spacing w:before="60" w:after="60"/>
              <w:rPr>
                <w:szCs w:val="20"/>
                <w:vertAlign w:val="superscript"/>
              </w:rPr>
            </w:pPr>
            <w:r w:rsidRPr="0003565F">
              <w:t>2.06</w:t>
            </w:r>
            <w:r w:rsidRPr="0003565F">
              <w:rPr>
                <w:vertAlign w:val="superscript"/>
              </w:rPr>
              <w:t>a</w:t>
            </w:r>
          </w:p>
        </w:tc>
        <w:tc>
          <w:tcPr>
            <w:tcW w:w="1666" w:type="pct"/>
          </w:tcPr>
          <w:p w14:paraId="2D4AB3A0" w14:textId="50309BC9" w:rsidR="00A1261A" w:rsidRPr="0003565F" w:rsidRDefault="00A1261A" w:rsidP="00A1261A">
            <w:pPr>
              <w:pStyle w:val="RepTable"/>
              <w:spacing w:before="60" w:after="60"/>
            </w:pPr>
            <w:r w:rsidRPr="0003565F">
              <w:t>10 times toxicity of the parent (NOEL for 2,4</w:t>
            </w:r>
            <w:r w:rsidRPr="0003565F">
              <w:noBreakHyphen/>
              <w:t>D acid)</w:t>
            </w:r>
          </w:p>
        </w:tc>
      </w:tr>
      <w:tr w:rsidR="00A1261A" w:rsidRPr="0003565F" w14:paraId="76D2E2E3" w14:textId="25D9B966" w:rsidTr="00A1261A">
        <w:tc>
          <w:tcPr>
            <w:tcW w:w="1667" w:type="pct"/>
            <w:shd w:val="clear" w:color="auto" w:fill="auto"/>
            <w:vAlign w:val="center"/>
          </w:tcPr>
          <w:p w14:paraId="553FD1B8" w14:textId="77777777" w:rsidR="00A1261A" w:rsidRPr="0003565F" w:rsidRDefault="00A1261A" w:rsidP="00A64CB0">
            <w:pPr>
              <w:pStyle w:val="JSCsummarytabletext"/>
            </w:pPr>
            <w:r w:rsidRPr="0003565F">
              <w:t>TER</w:t>
            </w:r>
            <w:r w:rsidRPr="0003565F">
              <w:rPr>
                <w:vertAlign w:val="subscript"/>
              </w:rPr>
              <w:t>lt</w:t>
            </w:r>
          </w:p>
        </w:tc>
        <w:tc>
          <w:tcPr>
            <w:tcW w:w="1667" w:type="pct"/>
            <w:shd w:val="clear" w:color="auto" w:fill="auto"/>
            <w:vAlign w:val="center"/>
          </w:tcPr>
          <w:p w14:paraId="0C5D6AB2" w14:textId="58F93FDF" w:rsidR="00A1261A" w:rsidRPr="0003565F" w:rsidRDefault="000F6202" w:rsidP="00A64CB0">
            <w:pPr>
              <w:pStyle w:val="RepTable"/>
              <w:spacing w:before="60" w:after="60"/>
              <w:rPr>
                <w:b/>
                <w:bCs/>
                <w:szCs w:val="20"/>
              </w:rPr>
            </w:pPr>
            <w:r w:rsidRPr="00910AA8">
              <w:rPr>
                <w:b/>
                <w:bCs/>
                <w:strike/>
                <w:color w:val="D9D9D9" w:themeColor="background1" w:themeShade="D9"/>
              </w:rPr>
              <w:t>0.92</w:t>
            </w:r>
            <w:r w:rsidR="00910AA8" w:rsidRPr="00910AA8">
              <w:rPr>
                <w:b/>
                <w:bCs/>
                <w:color w:val="D9D9D9" w:themeColor="background1" w:themeShade="D9"/>
              </w:rPr>
              <w:t xml:space="preserve"> </w:t>
            </w:r>
            <w:r w:rsidR="00910AA8" w:rsidRPr="00910AA8">
              <w:rPr>
                <w:b/>
                <w:bCs/>
                <w:shd w:val="clear" w:color="auto" w:fill="D9D9D9" w:themeFill="background1" w:themeFillShade="D9"/>
              </w:rPr>
              <w:t>1.73</w:t>
            </w:r>
          </w:p>
        </w:tc>
        <w:tc>
          <w:tcPr>
            <w:tcW w:w="1666" w:type="pct"/>
          </w:tcPr>
          <w:p w14:paraId="2CAA4158" w14:textId="0A32ED28" w:rsidR="00A1261A" w:rsidRPr="0003565F" w:rsidRDefault="00A60289" w:rsidP="00A64CB0">
            <w:pPr>
              <w:pStyle w:val="RepTable"/>
              <w:spacing w:before="60" w:after="60"/>
            </w:pPr>
            <w:r w:rsidRPr="0003565F">
              <w:t>Trigger ≥5</w:t>
            </w:r>
          </w:p>
        </w:tc>
      </w:tr>
    </w:tbl>
    <w:p w14:paraId="0DF8D20D" w14:textId="551CE492" w:rsidR="00A64CB0" w:rsidRDefault="00A64CB0" w:rsidP="00A64CB0">
      <w:pPr>
        <w:pStyle w:val="JSCnormal"/>
        <w:jc w:val="both"/>
      </w:pPr>
      <w:r w:rsidRPr="0003565F">
        <w:t>The TER</w:t>
      </w:r>
      <w:r w:rsidRPr="0003565F">
        <w:rPr>
          <w:vertAlign w:val="subscript"/>
        </w:rPr>
        <w:t xml:space="preserve">LT </w:t>
      </w:r>
      <w:r w:rsidRPr="0003565F">
        <w:t xml:space="preserve">is </w:t>
      </w:r>
      <w:r w:rsidR="00952C40" w:rsidRPr="0003565F">
        <w:t>below</w:t>
      </w:r>
      <w:r w:rsidRPr="0003565F">
        <w:t xml:space="preserve"> the trigger value </w:t>
      </w:r>
      <w:r w:rsidR="00A1261A" w:rsidRPr="0003565F">
        <w:t xml:space="preserve">of 5 </w:t>
      </w:r>
      <w:r w:rsidRPr="0003565F">
        <w:t xml:space="preserve">indicating </w:t>
      </w:r>
      <w:r w:rsidR="00952C40" w:rsidRPr="0003565F">
        <w:t>that further consideration is necessary to cover the</w:t>
      </w:r>
      <w:r w:rsidRPr="0003565F">
        <w:t xml:space="preserve"> long-term risk to fish-eating </w:t>
      </w:r>
      <w:r w:rsidR="00EE066E">
        <w:t>mammals</w:t>
      </w:r>
      <w:r w:rsidRPr="0003565F">
        <w:t xml:space="preserve"> from the metabolite 2,4-DCP. </w:t>
      </w:r>
    </w:p>
    <w:p w14:paraId="26637911" w14:textId="0462A353" w:rsidR="00EC1518" w:rsidRPr="008940EA" w:rsidRDefault="00EC1518" w:rsidP="00332933">
      <w:pPr>
        <w:pStyle w:val="JSCnormal"/>
        <w:spacing w:before="0"/>
        <w:jc w:val="both"/>
      </w:pPr>
      <w:r w:rsidRPr="008940EA">
        <w:t xml:space="preserve">For the refined assessment of the risk to fish-eating mammals from exposure to 2,4-DCP, </w:t>
      </w:r>
      <w:proofErr w:type="spellStart"/>
      <w:r w:rsidRPr="008940EA">
        <w:t>PECsw</w:t>
      </w:r>
      <w:proofErr w:type="spellEnd"/>
      <w:r w:rsidRPr="008940EA">
        <w:t xml:space="preserve"> values used are 21-day TWA values following FOCUS Step 2. As the submission is to be applied in Poland, the Northern Europe initial maximum </w:t>
      </w:r>
      <w:proofErr w:type="spellStart"/>
      <w:r w:rsidRPr="008940EA">
        <w:t>PECsw</w:t>
      </w:r>
      <w:proofErr w:type="spellEnd"/>
      <w:r w:rsidRPr="008940EA">
        <w:t xml:space="preserve"> of 0.005977 mg/L has been used.</w:t>
      </w:r>
    </w:p>
    <w:p w14:paraId="512837CC" w14:textId="77777777" w:rsidR="00EC1518" w:rsidRPr="008940EA" w:rsidRDefault="00EC1518" w:rsidP="00820E0D">
      <w:pPr>
        <w:pStyle w:val="JSCsummarytableheader"/>
        <w:keepNext w:val="0"/>
        <w:keepLines w:val="0"/>
        <w:pageBreakBefore/>
        <w:tabs>
          <w:tab w:val="clear" w:pos="1985"/>
          <w:tab w:val="left" w:pos="0"/>
        </w:tabs>
        <w:ind w:left="0" w:firstLine="0"/>
        <w:jc w:val="both"/>
      </w:pPr>
      <w:r w:rsidRPr="008940EA">
        <w:lastRenderedPageBreak/>
        <w:t xml:space="preserve">Table </w:t>
      </w:r>
      <w:r>
        <w:fldChar w:fldCharType="begin"/>
      </w:r>
      <w:r>
        <w:instrText xml:space="preserve"> STYLEREF 4 \s </w:instrText>
      </w:r>
      <w:r>
        <w:fldChar w:fldCharType="separate"/>
      </w:r>
      <w:r w:rsidRPr="008940EA">
        <w:rPr>
          <w:noProof/>
        </w:rPr>
        <w:t>9.2.2.4</w:t>
      </w:r>
      <w:r>
        <w:rPr>
          <w:noProof/>
        </w:rPr>
        <w:fldChar w:fldCharType="end"/>
      </w:r>
      <w:r w:rsidRPr="008940EA">
        <w:noBreakHyphen/>
      </w:r>
      <w:r>
        <w:fldChar w:fldCharType="begin"/>
      </w:r>
      <w:r>
        <w:instrText xml:space="preserve"> SEQ Table \* ARABIC \s 4 </w:instrText>
      </w:r>
      <w:r>
        <w:fldChar w:fldCharType="separate"/>
      </w:r>
      <w:r w:rsidRPr="008940EA">
        <w:rPr>
          <w:noProof/>
        </w:rPr>
        <w:t>4</w:t>
      </w:r>
      <w:r>
        <w:rPr>
          <w:noProof/>
        </w:rPr>
        <w:fldChar w:fldCharType="end"/>
      </w:r>
      <w:r w:rsidRPr="008940EA">
        <w:t>:</w:t>
      </w:r>
      <w:r w:rsidRPr="008940EA">
        <w:tab/>
        <w:t>Assessment of the risk for fish-eating mammals due to exposure to 2,4-DCP</w:t>
      </w:r>
      <w:r w:rsidRPr="008940EA">
        <w:rPr>
          <w:lang w:val="en-US"/>
        </w:rPr>
        <w:t xml:space="preserve"> </w:t>
      </w:r>
      <w:r w:rsidRPr="008940EA">
        <w:t>via bioaccumulation in fish (secondary poisoning) for the intended use of 2,4-D 95 SP in spring wheat</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EC1518" w:rsidRPr="008940EA" w14:paraId="3619D189" w14:textId="77777777" w:rsidTr="00603328">
        <w:trPr>
          <w:tblHeader/>
        </w:trPr>
        <w:tc>
          <w:tcPr>
            <w:tcW w:w="1667" w:type="pct"/>
            <w:shd w:val="pct10" w:color="auto" w:fill="FFFFFF" w:themeFill="background1"/>
            <w:vAlign w:val="center"/>
          </w:tcPr>
          <w:p w14:paraId="0EF176E9" w14:textId="77777777" w:rsidR="00EC1518" w:rsidRPr="008940EA" w:rsidRDefault="00EC1518" w:rsidP="00603328">
            <w:pPr>
              <w:pStyle w:val="JSCsummarytableheaderrow"/>
              <w:rPr>
                <w:b/>
                <w:lang w:val="en-GB"/>
              </w:rPr>
            </w:pPr>
            <w:r w:rsidRPr="008940EA">
              <w:t>Parameter</w:t>
            </w:r>
          </w:p>
        </w:tc>
        <w:tc>
          <w:tcPr>
            <w:tcW w:w="1667" w:type="pct"/>
            <w:shd w:val="pct10" w:color="auto" w:fill="FFFFFF" w:themeFill="background1"/>
            <w:vAlign w:val="center"/>
          </w:tcPr>
          <w:p w14:paraId="606B8E67" w14:textId="77777777" w:rsidR="00EC1518" w:rsidRPr="008940EA" w:rsidRDefault="00EC1518" w:rsidP="00603328">
            <w:pPr>
              <w:pStyle w:val="JSCsummarytableheaderrow"/>
              <w:rPr>
                <w:b/>
                <w:lang w:val="en-GB"/>
              </w:rPr>
            </w:pPr>
            <w:r w:rsidRPr="008940EA">
              <w:t> </w:t>
            </w:r>
          </w:p>
        </w:tc>
        <w:tc>
          <w:tcPr>
            <w:tcW w:w="1666" w:type="pct"/>
            <w:shd w:val="pct10" w:color="auto" w:fill="FFFFFF" w:themeFill="background1"/>
          </w:tcPr>
          <w:p w14:paraId="1942E361" w14:textId="77777777" w:rsidR="00EC1518" w:rsidRPr="008940EA" w:rsidRDefault="00EC1518" w:rsidP="00603328">
            <w:pPr>
              <w:pStyle w:val="JSCsummarytableheaderrow"/>
            </w:pPr>
          </w:p>
        </w:tc>
      </w:tr>
      <w:tr w:rsidR="00EC1518" w:rsidRPr="009C2279" w14:paraId="6B0D7CF5" w14:textId="77777777" w:rsidTr="00603328">
        <w:tc>
          <w:tcPr>
            <w:tcW w:w="1667" w:type="pct"/>
            <w:shd w:val="clear" w:color="auto" w:fill="auto"/>
            <w:vAlign w:val="center"/>
          </w:tcPr>
          <w:p w14:paraId="178851AF" w14:textId="77777777" w:rsidR="00EC1518" w:rsidRPr="008940EA" w:rsidRDefault="00EC1518" w:rsidP="00603328">
            <w:pPr>
              <w:pStyle w:val="JSCsummarytabletext"/>
            </w:pPr>
            <w:r w:rsidRPr="008940EA">
              <w:t>PEC</w:t>
            </w:r>
            <w:r w:rsidRPr="008940EA">
              <w:rPr>
                <w:vertAlign w:val="subscript"/>
              </w:rPr>
              <w:t>sw</w:t>
            </w:r>
            <w:r w:rsidRPr="008940EA">
              <w:t xml:space="preserve"> (initial max.) NEU (mg/L)</w:t>
            </w:r>
          </w:p>
        </w:tc>
        <w:tc>
          <w:tcPr>
            <w:tcW w:w="1667" w:type="pct"/>
            <w:shd w:val="clear" w:color="auto" w:fill="auto"/>
            <w:vAlign w:val="center"/>
          </w:tcPr>
          <w:p w14:paraId="63B2630A" w14:textId="77777777" w:rsidR="00EC1518" w:rsidRPr="008940EA" w:rsidRDefault="00EC1518" w:rsidP="00603328">
            <w:pPr>
              <w:pStyle w:val="RepTable"/>
              <w:spacing w:before="60" w:after="60"/>
              <w:rPr>
                <w:szCs w:val="20"/>
              </w:rPr>
            </w:pPr>
            <w:r w:rsidRPr="008940EA">
              <w:t>0.005977</w:t>
            </w:r>
          </w:p>
        </w:tc>
        <w:tc>
          <w:tcPr>
            <w:tcW w:w="1666" w:type="pct"/>
          </w:tcPr>
          <w:p w14:paraId="491D3951" w14:textId="4B45143C" w:rsidR="00EC1518" w:rsidRPr="008940EA" w:rsidRDefault="00EC1518" w:rsidP="00603328">
            <w:pPr>
              <w:pStyle w:val="RepTable"/>
              <w:spacing w:before="60" w:after="60"/>
            </w:pPr>
            <w:r w:rsidRPr="008940EA">
              <w:t>Section 8 (Environmental Fate), Chapter 8.</w:t>
            </w:r>
            <w:r w:rsidR="008940EA" w:rsidRPr="008940EA">
              <w:t>9</w:t>
            </w:r>
            <w:r w:rsidRPr="008940EA">
              <w:t>, Table 8.</w:t>
            </w:r>
            <w:r w:rsidR="008940EA" w:rsidRPr="008940EA">
              <w:t>9</w:t>
            </w:r>
            <w:r w:rsidRPr="008940EA">
              <w:t>-</w:t>
            </w:r>
            <w:r w:rsidR="008940EA" w:rsidRPr="008940EA">
              <w:t>8</w:t>
            </w:r>
            <w:r w:rsidRPr="008940EA">
              <w:t>.</w:t>
            </w:r>
          </w:p>
          <w:p w14:paraId="4D8E66E0" w14:textId="181718C0" w:rsidR="00EC1518" w:rsidRPr="00E1303E" w:rsidRDefault="00EC1518" w:rsidP="00603328">
            <w:pPr>
              <w:pStyle w:val="RepTable"/>
              <w:spacing w:before="60" w:after="60"/>
              <w:rPr>
                <w:lang w:val="pt-BR"/>
              </w:rPr>
            </w:pPr>
            <w:r w:rsidRPr="00E1303E">
              <w:rPr>
                <w:lang w:val="pt-BR"/>
              </w:rPr>
              <w:t>FOCUS Step 2, NEU Mar - Sep</w:t>
            </w:r>
          </w:p>
        </w:tc>
      </w:tr>
      <w:tr w:rsidR="00EC1518" w:rsidRPr="008940EA" w14:paraId="27E655EC" w14:textId="77777777" w:rsidTr="00603328">
        <w:tc>
          <w:tcPr>
            <w:tcW w:w="1667" w:type="pct"/>
            <w:shd w:val="clear" w:color="auto" w:fill="auto"/>
            <w:vAlign w:val="center"/>
          </w:tcPr>
          <w:p w14:paraId="7F7FBE2F" w14:textId="77777777" w:rsidR="00EC1518" w:rsidRPr="008940EA" w:rsidRDefault="00EC1518" w:rsidP="00603328">
            <w:pPr>
              <w:pStyle w:val="JSCsummarytabletext"/>
            </w:pPr>
            <w:r w:rsidRPr="008940EA">
              <w:t>BCF</w:t>
            </w:r>
            <w:r w:rsidRPr="008940EA">
              <w:rPr>
                <w:vertAlign w:val="subscript"/>
              </w:rPr>
              <w:t>fish</w:t>
            </w:r>
          </w:p>
        </w:tc>
        <w:tc>
          <w:tcPr>
            <w:tcW w:w="1667" w:type="pct"/>
            <w:shd w:val="clear" w:color="auto" w:fill="auto"/>
            <w:vAlign w:val="center"/>
          </w:tcPr>
          <w:p w14:paraId="62B00297" w14:textId="77777777" w:rsidR="00EC1518" w:rsidRPr="008940EA" w:rsidRDefault="00EC1518" w:rsidP="00603328">
            <w:pPr>
              <w:pStyle w:val="RepTable"/>
              <w:spacing w:before="60" w:after="60"/>
              <w:rPr>
                <w:szCs w:val="20"/>
              </w:rPr>
            </w:pPr>
            <w:r w:rsidRPr="008940EA">
              <w:t>340</w:t>
            </w:r>
          </w:p>
        </w:tc>
        <w:tc>
          <w:tcPr>
            <w:tcW w:w="1666" w:type="pct"/>
          </w:tcPr>
          <w:p w14:paraId="15603BE4" w14:textId="5DC5054C" w:rsidR="00EC1518" w:rsidRPr="008940EA" w:rsidRDefault="00332933" w:rsidP="00603328">
            <w:pPr>
              <w:pStyle w:val="RepTable"/>
              <w:spacing w:before="60" w:after="60"/>
            </w:pPr>
            <w:r w:rsidRPr="00700C6B">
              <w:rPr>
                <w:highlight w:val="lightGray"/>
              </w:rPr>
              <w:t>LoEP</w:t>
            </w:r>
          </w:p>
        </w:tc>
      </w:tr>
      <w:tr w:rsidR="00EC1518" w:rsidRPr="008940EA" w14:paraId="77748CE2" w14:textId="77777777" w:rsidTr="00603328">
        <w:tc>
          <w:tcPr>
            <w:tcW w:w="1667" w:type="pct"/>
            <w:shd w:val="clear" w:color="auto" w:fill="auto"/>
            <w:vAlign w:val="center"/>
          </w:tcPr>
          <w:p w14:paraId="4A7B0C23" w14:textId="77777777" w:rsidR="00EC1518" w:rsidRPr="008940EA" w:rsidRDefault="00EC1518" w:rsidP="00603328">
            <w:pPr>
              <w:pStyle w:val="JSCsummarytabletext"/>
            </w:pPr>
            <w:r w:rsidRPr="008940EA">
              <w:t>BMF</w:t>
            </w:r>
          </w:p>
        </w:tc>
        <w:tc>
          <w:tcPr>
            <w:tcW w:w="1667" w:type="pct"/>
            <w:shd w:val="clear" w:color="auto" w:fill="auto"/>
            <w:vAlign w:val="center"/>
          </w:tcPr>
          <w:p w14:paraId="6D8D668A" w14:textId="77777777" w:rsidR="00EC1518" w:rsidRPr="008940EA" w:rsidRDefault="00EC1518" w:rsidP="00603328">
            <w:pPr>
              <w:pStyle w:val="RepTable"/>
              <w:spacing w:before="60" w:after="60"/>
              <w:rPr>
                <w:szCs w:val="20"/>
              </w:rPr>
            </w:pPr>
            <w:r w:rsidRPr="008940EA">
              <w:t>-</w:t>
            </w:r>
          </w:p>
        </w:tc>
        <w:tc>
          <w:tcPr>
            <w:tcW w:w="1666" w:type="pct"/>
          </w:tcPr>
          <w:p w14:paraId="64A3B571" w14:textId="77777777" w:rsidR="00EC1518" w:rsidRPr="008940EA" w:rsidRDefault="00EC1518" w:rsidP="00603328">
            <w:pPr>
              <w:pStyle w:val="RepTable"/>
              <w:spacing w:before="60" w:after="60"/>
            </w:pPr>
            <w:r w:rsidRPr="008940EA">
              <w:t>biomagnification factor (relevant for BCF ≥ 2000)</w:t>
            </w:r>
          </w:p>
        </w:tc>
      </w:tr>
      <w:tr w:rsidR="00EC1518" w:rsidRPr="008940EA" w14:paraId="7E221860" w14:textId="77777777" w:rsidTr="00603328">
        <w:tc>
          <w:tcPr>
            <w:tcW w:w="1667" w:type="pct"/>
            <w:shd w:val="clear" w:color="auto" w:fill="auto"/>
            <w:vAlign w:val="center"/>
          </w:tcPr>
          <w:p w14:paraId="4D4DBC54" w14:textId="77777777" w:rsidR="00EC1518" w:rsidRPr="008940EA" w:rsidRDefault="00EC1518" w:rsidP="00603328">
            <w:pPr>
              <w:pStyle w:val="JSCsummarytabletext"/>
            </w:pPr>
            <w:r w:rsidRPr="008940EA">
              <w:t>PEC</w:t>
            </w:r>
            <w:r w:rsidRPr="008940EA">
              <w:rPr>
                <w:vertAlign w:val="subscript"/>
              </w:rPr>
              <w:t>fish</w:t>
            </w:r>
          </w:p>
        </w:tc>
        <w:tc>
          <w:tcPr>
            <w:tcW w:w="1667" w:type="pct"/>
            <w:shd w:val="clear" w:color="auto" w:fill="auto"/>
            <w:vAlign w:val="center"/>
          </w:tcPr>
          <w:p w14:paraId="3A3EB0AB" w14:textId="2EE297B0" w:rsidR="00EC1518" w:rsidRPr="008940EA" w:rsidRDefault="00332933" w:rsidP="00603328">
            <w:pPr>
              <w:pStyle w:val="RepTable"/>
              <w:spacing w:before="60" w:after="60"/>
              <w:rPr>
                <w:szCs w:val="20"/>
              </w:rPr>
            </w:pPr>
            <w:r w:rsidRPr="002E6EE0">
              <w:rPr>
                <w:strike/>
                <w:color w:val="D9D9D9" w:themeColor="background1" w:themeShade="D9"/>
              </w:rPr>
              <w:t>2.0</w:t>
            </w:r>
            <w:r w:rsidRPr="002E6EE0">
              <w:rPr>
                <w:color w:val="D9D9D9" w:themeColor="background1" w:themeShade="D9"/>
              </w:rPr>
              <w:t xml:space="preserve"> </w:t>
            </w:r>
            <w:r w:rsidRPr="002E6EE0">
              <w:rPr>
                <w:highlight w:val="lightGray"/>
              </w:rPr>
              <w:t>1.</w:t>
            </w:r>
            <w:r>
              <w:rPr>
                <w:highlight w:val="lightGray"/>
              </w:rPr>
              <w:t>08</w:t>
            </w:r>
          </w:p>
        </w:tc>
        <w:tc>
          <w:tcPr>
            <w:tcW w:w="1666" w:type="pct"/>
          </w:tcPr>
          <w:p w14:paraId="120C54E9" w14:textId="77777777" w:rsidR="00EC1518" w:rsidRPr="008940EA" w:rsidRDefault="00EC1518" w:rsidP="00603328">
            <w:pPr>
              <w:pStyle w:val="RepTable"/>
              <w:spacing w:before="60" w:after="60"/>
            </w:pPr>
            <w:r w:rsidRPr="008940EA">
              <w:t>PEC</w:t>
            </w:r>
            <w:r w:rsidRPr="008940EA">
              <w:rPr>
                <w:vertAlign w:val="subscript"/>
              </w:rPr>
              <w:t>FISH</w:t>
            </w:r>
            <w:r w:rsidRPr="008940EA">
              <w:t xml:space="preserve"> = PEC</w:t>
            </w:r>
            <w:r w:rsidRPr="008940EA">
              <w:rPr>
                <w:vertAlign w:val="subscript"/>
              </w:rPr>
              <w:t>WATER</w:t>
            </w:r>
            <w:r w:rsidRPr="008940EA">
              <w:t xml:space="preserve"> × BCF</w:t>
            </w:r>
            <w:r w:rsidRPr="008940EA">
              <w:rPr>
                <w:vertAlign w:val="subscript"/>
              </w:rPr>
              <w:t xml:space="preserve">FISH </w:t>
            </w:r>
            <w:r w:rsidRPr="008940EA">
              <w:t>× TWA</w:t>
            </w:r>
          </w:p>
        </w:tc>
      </w:tr>
      <w:tr w:rsidR="00EC1518" w:rsidRPr="008940EA" w14:paraId="33A224E9" w14:textId="77777777" w:rsidTr="00603328">
        <w:tc>
          <w:tcPr>
            <w:tcW w:w="1667" w:type="pct"/>
            <w:shd w:val="clear" w:color="auto" w:fill="auto"/>
            <w:vAlign w:val="center"/>
          </w:tcPr>
          <w:p w14:paraId="7D0E21BE" w14:textId="77777777" w:rsidR="00EC1518" w:rsidRPr="008940EA" w:rsidRDefault="00EC1518" w:rsidP="00603328">
            <w:pPr>
              <w:pStyle w:val="JSCsummarytabletext"/>
            </w:pPr>
            <w:r w:rsidRPr="008940EA">
              <w:t>Daily dietary dose (mg/kg bw/d)</w:t>
            </w:r>
          </w:p>
        </w:tc>
        <w:tc>
          <w:tcPr>
            <w:tcW w:w="1667" w:type="pct"/>
            <w:shd w:val="clear" w:color="auto" w:fill="auto"/>
            <w:vAlign w:val="center"/>
          </w:tcPr>
          <w:p w14:paraId="2231746E" w14:textId="42331E5D" w:rsidR="00EC1518" w:rsidRPr="008940EA" w:rsidRDefault="00EC1518" w:rsidP="00603328">
            <w:pPr>
              <w:pStyle w:val="RepTable"/>
              <w:spacing w:before="60" w:after="60"/>
              <w:rPr>
                <w:szCs w:val="20"/>
              </w:rPr>
            </w:pPr>
            <w:r w:rsidRPr="00332933">
              <w:rPr>
                <w:strike/>
                <w:color w:val="D9D9D9" w:themeColor="background1" w:themeShade="D9"/>
              </w:rPr>
              <w:t>0.29</w:t>
            </w:r>
            <w:r w:rsidR="00332933" w:rsidRPr="00332933">
              <w:rPr>
                <w:color w:val="D9D9D9" w:themeColor="background1" w:themeShade="D9"/>
              </w:rPr>
              <w:t xml:space="preserve"> </w:t>
            </w:r>
            <w:r w:rsidR="00332933" w:rsidRPr="00332933">
              <w:rPr>
                <w:shd w:val="clear" w:color="auto" w:fill="D9D9D9" w:themeFill="background1" w:themeFillShade="D9"/>
              </w:rPr>
              <w:t>0.15</w:t>
            </w:r>
          </w:p>
        </w:tc>
        <w:tc>
          <w:tcPr>
            <w:tcW w:w="1666" w:type="pct"/>
          </w:tcPr>
          <w:p w14:paraId="5E4C63EB" w14:textId="4CBFFE01" w:rsidR="00EC1518" w:rsidRPr="008940EA" w:rsidRDefault="00EC1518" w:rsidP="00603328">
            <w:pPr>
              <w:pStyle w:val="RepTable"/>
              <w:spacing w:before="60" w:after="60"/>
            </w:pPr>
            <w:r w:rsidRPr="008940EA">
              <w:t>DDD = PEC</w:t>
            </w:r>
            <w:r w:rsidRPr="008940EA">
              <w:rPr>
                <w:vertAlign w:val="subscript"/>
              </w:rPr>
              <w:t>FISH</w:t>
            </w:r>
            <w:r w:rsidRPr="008940EA">
              <w:t xml:space="preserve"> × </w:t>
            </w:r>
            <w:r w:rsidR="00332933" w:rsidRPr="00910AA8">
              <w:rPr>
                <w:strike/>
                <w:color w:val="D9D9D9" w:themeColor="background1" w:themeShade="D9"/>
              </w:rPr>
              <w:t>0.159</w:t>
            </w:r>
            <w:r w:rsidR="00332933" w:rsidRPr="00910AA8">
              <w:rPr>
                <w:color w:val="D9D9D9" w:themeColor="background1" w:themeShade="D9"/>
              </w:rPr>
              <w:t xml:space="preserve"> </w:t>
            </w:r>
            <w:r w:rsidR="00332933" w:rsidRPr="00910AA8">
              <w:rPr>
                <w:shd w:val="clear" w:color="auto" w:fill="D9D9D9" w:themeFill="background1" w:themeFillShade="D9"/>
              </w:rPr>
              <w:t>0.142</w:t>
            </w:r>
          </w:p>
        </w:tc>
      </w:tr>
      <w:tr w:rsidR="00EC1518" w:rsidRPr="008940EA" w14:paraId="154CF31D" w14:textId="77777777" w:rsidTr="00603328">
        <w:tc>
          <w:tcPr>
            <w:tcW w:w="1667" w:type="pct"/>
            <w:shd w:val="clear" w:color="auto" w:fill="auto"/>
            <w:vAlign w:val="center"/>
          </w:tcPr>
          <w:p w14:paraId="6E6EBFC1" w14:textId="77777777" w:rsidR="00EC1518" w:rsidRPr="000F6BE3" w:rsidRDefault="00EC1518" w:rsidP="00603328">
            <w:pPr>
              <w:pStyle w:val="JSCsummarytabletext"/>
              <w:rPr>
                <w:lang w:val="en-US"/>
              </w:rPr>
            </w:pPr>
            <w:r w:rsidRPr="000F6BE3">
              <w:rPr>
                <w:lang w:val="en-US"/>
              </w:rPr>
              <w:t>NOEL (mg/kg bw/d)</w:t>
            </w:r>
          </w:p>
        </w:tc>
        <w:tc>
          <w:tcPr>
            <w:tcW w:w="1667" w:type="pct"/>
            <w:shd w:val="clear" w:color="auto" w:fill="auto"/>
            <w:vAlign w:val="center"/>
          </w:tcPr>
          <w:p w14:paraId="29BF4966" w14:textId="2C5D7F4D" w:rsidR="00EC1518" w:rsidRPr="008940EA" w:rsidRDefault="00EC1518" w:rsidP="00603328">
            <w:pPr>
              <w:pStyle w:val="RepTable"/>
              <w:spacing w:before="60" w:after="60"/>
              <w:rPr>
                <w:szCs w:val="20"/>
                <w:vertAlign w:val="superscript"/>
              </w:rPr>
            </w:pPr>
            <w:r w:rsidRPr="008940EA">
              <w:t>2.06</w:t>
            </w:r>
          </w:p>
        </w:tc>
        <w:tc>
          <w:tcPr>
            <w:tcW w:w="1666" w:type="pct"/>
          </w:tcPr>
          <w:p w14:paraId="2A6F9251" w14:textId="77777777" w:rsidR="00EC1518" w:rsidRPr="008940EA" w:rsidRDefault="00EC1518" w:rsidP="00603328">
            <w:pPr>
              <w:pStyle w:val="RepTable"/>
              <w:spacing w:before="60" w:after="60"/>
            </w:pPr>
            <w:r w:rsidRPr="008940EA">
              <w:t>10 times toxicity of the parent (NOEL for 2,4</w:t>
            </w:r>
            <w:r w:rsidRPr="008940EA">
              <w:noBreakHyphen/>
              <w:t>D acid)</w:t>
            </w:r>
          </w:p>
        </w:tc>
      </w:tr>
      <w:tr w:rsidR="00EC1518" w:rsidRPr="00793EBE" w14:paraId="75A14AF3" w14:textId="77777777" w:rsidTr="00603328">
        <w:tc>
          <w:tcPr>
            <w:tcW w:w="1667" w:type="pct"/>
            <w:shd w:val="clear" w:color="auto" w:fill="auto"/>
            <w:vAlign w:val="center"/>
          </w:tcPr>
          <w:p w14:paraId="4417502A" w14:textId="77777777" w:rsidR="00EC1518" w:rsidRPr="008940EA" w:rsidRDefault="00EC1518" w:rsidP="00603328">
            <w:pPr>
              <w:pStyle w:val="JSCsummarytabletext"/>
            </w:pPr>
            <w:r w:rsidRPr="008940EA">
              <w:t>TER</w:t>
            </w:r>
            <w:r w:rsidRPr="008940EA">
              <w:rPr>
                <w:vertAlign w:val="subscript"/>
              </w:rPr>
              <w:t>lt</w:t>
            </w:r>
          </w:p>
        </w:tc>
        <w:tc>
          <w:tcPr>
            <w:tcW w:w="1667" w:type="pct"/>
            <w:shd w:val="clear" w:color="auto" w:fill="auto"/>
            <w:vAlign w:val="center"/>
          </w:tcPr>
          <w:p w14:paraId="4D6B30AD" w14:textId="2E782803" w:rsidR="00EC1518" w:rsidRPr="008940EA" w:rsidRDefault="00EC1518" w:rsidP="00603328">
            <w:pPr>
              <w:pStyle w:val="RepTable"/>
              <w:spacing w:before="60" w:after="60"/>
              <w:rPr>
                <w:szCs w:val="20"/>
              </w:rPr>
            </w:pPr>
            <w:r w:rsidRPr="00332933">
              <w:rPr>
                <w:strike/>
                <w:color w:val="D9D9D9" w:themeColor="background1" w:themeShade="D9"/>
              </w:rPr>
              <w:t>7.1</w:t>
            </w:r>
            <w:r w:rsidR="00332933" w:rsidRPr="00332933">
              <w:rPr>
                <w:color w:val="D9D9D9" w:themeColor="background1" w:themeShade="D9"/>
              </w:rPr>
              <w:t xml:space="preserve"> </w:t>
            </w:r>
            <w:r w:rsidR="00332933" w:rsidRPr="00332933">
              <w:rPr>
                <w:shd w:val="clear" w:color="auto" w:fill="D9D9D9" w:themeFill="background1" w:themeFillShade="D9"/>
              </w:rPr>
              <w:t>13.5</w:t>
            </w:r>
          </w:p>
        </w:tc>
        <w:tc>
          <w:tcPr>
            <w:tcW w:w="1666" w:type="pct"/>
          </w:tcPr>
          <w:p w14:paraId="24373963" w14:textId="77777777" w:rsidR="00EC1518" w:rsidRPr="0003565F" w:rsidRDefault="00EC1518" w:rsidP="00603328">
            <w:pPr>
              <w:pStyle w:val="RepTable"/>
              <w:spacing w:before="60" w:after="60"/>
            </w:pPr>
            <w:r w:rsidRPr="008940EA">
              <w:t>Trigger ≥5</w:t>
            </w:r>
          </w:p>
        </w:tc>
      </w:tr>
    </w:tbl>
    <w:p w14:paraId="77C61469" w14:textId="77777777" w:rsidR="00EC1518" w:rsidRPr="0003565F" w:rsidRDefault="00EC1518" w:rsidP="00EC1518">
      <w:pPr>
        <w:pStyle w:val="JSCnormal"/>
        <w:jc w:val="both"/>
      </w:pPr>
      <w:r w:rsidRPr="0003565F">
        <w:t>The TER</w:t>
      </w:r>
      <w:r w:rsidRPr="0003565F">
        <w:rPr>
          <w:vertAlign w:val="subscript"/>
        </w:rPr>
        <w:t xml:space="preserve">LT </w:t>
      </w:r>
      <w:r w:rsidRPr="0003565F">
        <w:t xml:space="preserve">is above the trigger value of 5 indicating an acceptable long-term risk to fish-eating </w:t>
      </w:r>
      <w:r>
        <w:t>mammals</w:t>
      </w:r>
      <w:r w:rsidRPr="0003565F">
        <w:t xml:space="preserve"> from the metabolite 2,4-DC</w:t>
      </w:r>
      <w:r>
        <w:t>P</w:t>
      </w:r>
      <w:r w:rsidRPr="0003565F">
        <w:t xml:space="preserve">. </w:t>
      </w:r>
    </w:p>
    <w:p w14:paraId="5079934C" w14:textId="77777777" w:rsidR="00EC1518" w:rsidRPr="0003565F" w:rsidRDefault="00EC1518" w:rsidP="00A64CB0">
      <w:pPr>
        <w:pStyle w:val="JSCnormal"/>
        <w:jc w:val="both"/>
      </w:pPr>
    </w:p>
    <w:p w14:paraId="1ECA87A6" w14:textId="7DB7D801" w:rsidR="00952C40" w:rsidRDefault="00952C40" w:rsidP="00952C40">
      <w:pPr>
        <w:pStyle w:val="JSCsummarytableheader"/>
        <w:tabs>
          <w:tab w:val="clear" w:pos="1985"/>
          <w:tab w:val="left" w:pos="0"/>
        </w:tabs>
        <w:ind w:left="0" w:firstLine="0"/>
        <w:jc w:val="both"/>
      </w:pPr>
      <w:r w:rsidRPr="0003565F">
        <w:t xml:space="preserve">Table </w:t>
      </w:r>
      <w:r>
        <w:fldChar w:fldCharType="begin"/>
      </w:r>
      <w:r>
        <w:instrText xml:space="preserve"> STYLEREF 4 \s </w:instrText>
      </w:r>
      <w:r>
        <w:fldChar w:fldCharType="separate"/>
      </w:r>
      <w:r w:rsidRPr="0003565F">
        <w:rPr>
          <w:noProof/>
        </w:rPr>
        <w:t>9.2.2.4</w:t>
      </w:r>
      <w:r>
        <w:rPr>
          <w:noProof/>
        </w:rPr>
        <w:fldChar w:fldCharType="end"/>
      </w:r>
      <w:r w:rsidRPr="0003565F">
        <w:noBreakHyphen/>
      </w:r>
      <w:r>
        <w:fldChar w:fldCharType="begin"/>
      </w:r>
      <w:r>
        <w:instrText xml:space="preserve"> SEQ Table \* ARABIC \s 4 </w:instrText>
      </w:r>
      <w:r>
        <w:fldChar w:fldCharType="separate"/>
      </w:r>
      <w:r w:rsidRPr="0003565F">
        <w:rPr>
          <w:noProof/>
        </w:rPr>
        <w:t>4</w:t>
      </w:r>
      <w:r>
        <w:rPr>
          <w:noProof/>
        </w:rPr>
        <w:fldChar w:fldCharType="end"/>
      </w:r>
      <w:r w:rsidRPr="0003565F">
        <w:t>:</w:t>
      </w:r>
      <w:r w:rsidRPr="0003565F">
        <w:tab/>
        <w:t>Assessment of the risk for fish-eating mammals due to exposure to 2,4-DCA</w:t>
      </w:r>
      <w:r w:rsidRPr="0003565F">
        <w:rPr>
          <w:lang w:val="en-US"/>
        </w:rPr>
        <w:t xml:space="preserve"> </w:t>
      </w:r>
      <w:r w:rsidRPr="0003565F">
        <w:t>via bioaccumulation in fish (secondary poisoning) for the intended use of 2,4-D 95 SP in spring wheat at FOCUS Step 1</w:t>
      </w:r>
    </w:p>
    <w:tbl>
      <w:tblPr>
        <w:tblpPr w:leftFromText="180" w:rightFromText="180" w:vertAnchor="text" w:horzAnchor="margin"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6"/>
        <w:gridCol w:w="3117"/>
        <w:gridCol w:w="3115"/>
      </w:tblGrid>
      <w:tr w:rsidR="00952C40" w:rsidRPr="00930502" w14:paraId="1A0CB7B0" w14:textId="77777777" w:rsidTr="00CB4504">
        <w:trPr>
          <w:tblHeader/>
        </w:trPr>
        <w:tc>
          <w:tcPr>
            <w:tcW w:w="1667" w:type="pct"/>
            <w:shd w:val="pct10" w:color="auto" w:fill="FFFFFF" w:themeFill="background1"/>
            <w:vAlign w:val="center"/>
          </w:tcPr>
          <w:p w14:paraId="5AC2B735" w14:textId="77777777" w:rsidR="00952C40" w:rsidRPr="00930502" w:rsidRDefault="00952C40" w:rsidP="00CB4504">
            <w:pPr>
              <w:pStyle w:val="JSCsummarytableheaderrow"/>
              <w:rPr>
                <w:b/>
                <w:lang w:val="en-GB"/>
              </w:rPr>
            </w:pPr>
            <w:r>
              <w:t>Parameter</w:t>
            </w:r>
          </w:p>
        </w:tc>
        <w:tc>
          <w:tcPr>
            <w:tcW w:w="1667" w:type="pct"/>
            <w:shd w:val="pct10" w:color="auto" w:fill="FFFFFF" w:themeFill="background1"/>
            <w:vAlign w:val="center"/>
          </w:tcPr>
          <w:p w14:paraId="7AFB462A" w14:textId="77777777" w:rsidR="00952C40" w:rsidRPr="00930502" w:rsidRDefault="00952C40" w:rsidP="00CB4504">
            <w:pPr>
              <w:pStyle w:val="JSCsummarytableheaderrow"/>
              <w:rPr>
                <w:b/>
                <w:lang w:val="en-GB"/>
              </w:rPr>
            </w:pPr>
            <w:r>
              <w:t> </w:t>
            </w:r>
          </w:p>
        </w:tc>
        <w:tc>
          <w:tcPr>
            <w:tcW w:w="1666" w:type="pct"/>
            <w:shd w:val="pct10" w:color="auto" w:fill="FFFFFF" w:themeFill="background1"/>
          </w:tcPr>
          <w:p w14:paraId="14BFB844" w14:textId="77777777" w:rsidR="00952C40" w:rsidRDefault="00952C40" w:rsidP="00CB4504">
            <w:pPr>
              <w:pStyle w:val="JSCsummarytableheaderrow"/>
            </w:pPr>
            <w:r>
              <w:t>Comments</w:t>
            </w:r>
          </w:p>
        </w:tc>
      </w:tr>
      <w:tr w:rsidR="00332933" w:rsidRPr="00793EBE" w14:paraId="6380D7FB" w14:textId="77777777" w:rsidTr="00332933">
        <w:tc>
          <w:tcPr>
            <w:tcW w:w="1667" w:type="pct"/>
            <w:shd w:val="clear" w:color="auto" w:fill="auto"/>
            <w:vAlign w:val="center"/>
          </w:tcPr>
          <w:p w14:paraId="74EF8A24" w14:textId="77777777" w:rsidR="00332933" w:rsidRPr="00793EBE" w:rsidRDefault="00332933" w:rsidP="00332933">
            <w:pPr>
              <w:pStyle w:val="JSCsummarytabletext"/>
            </w:pPr>
            <w:r>
              <w:t>PEC</w:t>
            </w:r>
            <w:r>
              <w:rPr>
                <w:vertAlign w:val="subscript"/>
              </w:rPr>
              <w:t>sw</w:t>
            </w:r>
            <w:r>
              <w:t xml:space="preserve"> (initial max.) (mg/L)</w:t>
            </w:r>
          </w:p>
        </w:tc>
        <w:tc>
          <w:tcPr>
            <w:tcW w:w="1667" w:type="pct"/>
            <w:shd w:val="clear" w:color="auto" w:fill="auto"/>
            <w:vAlign w:val="center"/>
          </w:tcPr>
          <w:p w14:paraId="2493718E" w14:textId="2B2D55E9" w:rsidR="00332933" w:rsidRPr="00793EBE" w:rsidRDefault="00332933" w:rsidP="00332933">
            <w:pPr>
              <w:pStyle w:val="RepTable"/>
              <w:spacing w:before="60" w:after="60"/>
              <w:rPr>
                <w:szCs w:val="20"/>
              </w:rPr>
            </w:pPr>
            <w:r w:rsidRPr="00332933">
              <w:rPr>
                <w:strike/>
                <w:color w:val="D9D9D9" w:themeColor="background1" w:themeShade="D9"/>
              </w:rPr>
              <w:t>0.017438</w:t>
            </w:r>
            <w:r w:rsidRPr="00332933">
              <w:rPr>
                <w:color w:val="D9D9D9" w:themeColor="background1" w:themeShade="D9"/>
              </w:rPr>
              <w:t xml:space="preserve"> </w:t>
            </w:r>
            <w:r w:rsidRPr="00332933">
              <w:rPr>
                <w:shd w:val="clear" w:color="auto" w:fill="D9D9D9" w:themeFill="background1" w:themeFillShade="D9"/>
              </w:rPr>
              <w:t>0.0176208</w:t>
            </w:r>
          </w:p>
        </w:tc>
        <w:tc>
          <w:tcPr>
            <w:tcW w:w="1666" w:type="pct"/>
            <w:shd w:val="clear" w:color="auto" w:fill="D9D9D9" w:themeFill="background1" w:themeFillShade="D9"/>
          </w:tcPr>
          <w:p w14:paraId="47780C68" w14:textId="34A87F1A" w:rsidR="00332933" w:rsidRDefault="00332933" w:rsidP="00332933">
            <w:pPr>
              <w:pStyle w:val="RepTable"/>
              <w:spacing w:before="60" w:after="60"/>
            </w:pPr>
            <w:r w:rsidRPr="008940EA">
              <w:t>Section 8 (Environmental Fate), Chapter 8.9, Table 8.9-</w:t>
            </w:r>
            <w:r w:rsidRPr="00F86919">
              <w:rPr>
                <w:highlight w:val="lightGray"/>
              </w:rPr>
              <w:t>8</w:t>
            </w:r>
            <w:r>
              <w:t xml:space="preserve"> </w:t>
            </w:r>
            <w:r w:rsidRPr="00F86919">
              <w:rPr>
                <w:highlight w:val="lightGray"/>
              </w:rPr>
              <w:t>Step 1</w:t>
            </w:r>
          </w:p>
        </w:tc>
      </w:tr>
      <w:tr w:rsidR="00332933" w:rsidRPr="00793EBE" w14:paraId="1F725465" w14:textId="77777777" w:rsidTr="00CB4504">
        <w:tc>
          <w:tcPr>
            <w:tcW w:w="1667" w:type="pct"/>
            <w:shd w:val="clear" w:color="auto" w:fill="auto"/>
            <w:vAlign w:val="center"/>
          </w:tcPr>
          <w:p w14:paraId="60EAAF18" w14:textId="77777777" w:rsidR="00332933" w:rsidRPr="00793EBE" w:rsidRDefault="00332933" w:rsidP="00332933">
            <w:pPr>
              <w:pStyle w:val="JSCsummarytabletext"/>
            </w:pPr>
            <w:r>
              <w:t>BCF</w:t>
            </w:r>
            <w:r>
              <w:rPr>
                <w:vertAlign w:val="subscript"/>
              </w:rPr>
              <w:t>fish</w:t>
            </w:r>
          </w:p>
        </w:tc>
        <w:tc>
          <w:tcPr>
            <w:tcW w:w="1667" w:type="pct"/>
            <w:shd w:val="clear" w:color="auto" w:fill="auto"/>
            <w:vAlign w:val="center"/>
          </w:tcPr>
          <w:p w14:paraId="264C0FAD" w14:textId="79E08379" w:rsidR="00332933" w:rsidRPr="00793EBE" w:rsidRDefault="00332933" w:rsidP="00332933">
            <w:pPr>
              <w:pStyle w:val="RepTable"/>
              <w:spacing w:before="60" w:after="60"/>
              <w:rPr>
                <w:szCs w:val="20"/>
              </w:rPr>
            </w:pPr>
            <w:r>
              <w:t>31</w:t>
            </w:r>
          </w:p>
        </w:tc>
        <w:tc>
          <w:tcPr>
            <w:tcW w:w="1666" w:type="pct"/>
          </w:tcPr>
          <w:p w14:paraId="4F021F29" w14:textId="1E7BB74D" w:rsidR="00332933" w:rsidRDefault="00332933" w:rsidP="00332933">
            <w:pPr>
              <w:pStyle w:val="RepTable"/>
              <w:spacing w:before="60" w:after="60"/>
            </w:pPr>
            <w:r w:rsidRPr="00700C6B">
              <w:rPr>
                <w:highlight w:val="lightGray"/>
              </w:rPr>
              <w:t>LoEP</w:t>
            </w:r>
          </w:p>
        </w:tc>
      </w:tr>
      <w:tr w:rsidR="00332933" w:rsidRPr="00793EBE" w14:paraId="6D002672" w14:textId="77777777" w:rsidTr="00CB4504">
        <w:tc>
          <w:tcPr>
            <w:tcW w:w="1667" w:type="pct"/>
            <w:shd w:val="clear" w:color="auto" w:fill="auto"/>
            <w:vAlign w:val="center"/>
          </w:tcPr>
          <w:p w14:paraId="001C5AC5" w14:textId="77777777" w:rsidR="00332933" w:rsidRPr="00793EBE" w:rsidRDefault="00332933" w:rsidP="00332933">
            <w:pPr>
              <w:pStyle w:val="JSCsummarytabletext"/>
            </w:pPr>
            <w:r>
              <w:t>BMF</w:t>
            </w:r>
          </w:p>
        </w:tc>
        <w:tc>
          <w:tcPr>
            <w:tcW w:w="1667" w:type="pct"/>
            <w:shd w:val="clear" w:color="auto" w:fill="auto"/>
            <w:vAlign w:val="center"/>
          </w:tcPr>
          <w:p w14:paraId="5AD2F442" w14:textId="77777777" w:rsidR="00332933" w:rsidRPr="00793EBE" w:rsidRDefault="00332933" w:rsidP="00332933">
            <w:pPr>
              <w:pStyle w:val="RepTable"/>
              <w:spacing w:before="60" w:after="60"/>
              <w:rPr>
                <w:szCs w:val="20"/>
              </w:rPr>
            </w:pPr>
            <w:r>
              <w:t>-</w:t>
            </w:r>
          </w:p>
        </w:tc>
        <w:tc>
          <w:tcPr>
            <w:tcW w:w="1666" w:type="pct"/>
          </w:tcPr>
          <w:p w14:paraId="69F166C3" w14:textId="77777777" w:rsidR="00332933" w:rsidRDefault="00332933" w:rsidP="00332933">
            <w:pPr>
              <w:pStyle w:val="RepTable"/>
              <w:spacing w:before="60" w:after="60"/>
            </w:pPr>
            <w:r w:rsidRPr="00793EBE">
              <w:t>biomagnification factor (relevant for BCF ≥ 2000)</w:t>
            </w:r>
          </w:p>
        </w:tc>
      </w:tr>
      <w:tr w:rsidR="00332933" w:rsidRPr="00793EBE" w14:paraId="53FC3034" w14:textId="77777777" w:rsidTr="00CB4504">
        <w:tc>
          <w:tcPr>
            <w:tcW w:w="1667" w:type="pct"/>
            <w:shd w:val="clear" w:color="auto" w:fill="auto"/>
            <w:vAlign w:val="center"/>
          </w:tcPr>
          <w:p w14:paraId="39CFDAED" w14:textId="77777777" w:rsidR="00332933" w:rsidRPr="00793EBE" w:rsidRDefault="00332933" w:rsidP="00332933">
            <w:pPr>
              <w:pStyle w:val="JSCsummarytabletext"/>
            </w:pPr>
            <w:r>
              <w:t>PEC</w:t>
            </w:r>
            <w:r>
              <w:rPr>
                <w:vertAlign w:val="subscript"/>
              </w:rPr>
              <w:t>fish</w:t>
            </w:r>
          </w:p>
        </w:tc>
        <w:tc>
          <w:tcPr>
            <w:tcW w:w="1667" w:type="pct"/>
            <w:shd w:val="clear" w:color="auto" w:fill="auto"/>
            <w:vAlign w:val="center"/>
          </w:tcPr>
          <w:p w14:paraId="760E8525" w14:textId="455EA8A4" w:rsidR="00332933" w:rsidRPr="00793EBE" w:rsidRDefault="00332933" w:rsidP="00332933">
            <w:pPr>
              <w:pStyle w:val="RepTable"/>
              <w:spacing w:before="60" w:after="60"/>
              <w:rPr>
                <w:szCs w:val="20"/>
              </w:rPr>
            </w:pPr>
            <w:r w:rsidRPr="00332933">
              <w:rPr>
                <w:strike/>
                <w:color w:val="D9D9D9" w:themeColor="background1" w:themeShade="D9"/>
              </w:rPr>
              <w:t>0.5</w:t>
            </w:r>
            <w:r w:rsidRPr="00332933">
              <w:rPr>
                <w:color w:val="D9D9D9" w:themeColor="background1" w:themeShade="D9"/>
              </w:rPr>
              <w:t xml:space="preserve"> </w:t>
            </w:r>
            <w:r w:rsidRPr="00332933">
              <w:rPr>
                <w:shd w:val="clear" w:color="auto" w:fill="D9D9D9" w:themeFill="background1" w:themeFillShade="D9"/>
              </w:rPr>
              <w:t>2.30</w:t>
            </w:r>
          </w:p>
        </w:tc>
        <w:tc>
          <w:tcPr>
            <w:tcW w:w="1666" w:type="pct"/>
          </w:tcPr>
          <w:p w14:paraId="2616CE7C" w14:textId="77777777" w:rsidR="00332933" w:rsidRDefault="00332933" w:rsidP="00332933">
            <w:pPr>
              <w:pStyle w:val="RepTable"/>
              <w:spacing w:before="60" w:after="60"/>
            </w:pPr>
            <w:r w:rsidRPr="00793EBE">
              <w:t>PEC</w:t>
            </w:r>
            <w:r w:rsidRPr="00793EBE">
              <w:rPr>
                <w:vertAlign w:val="subscript"/>
              </w:rPr>
              <w:t>FISH</w:t>
            </w:r>
            <w:r w:rsidRPr="00793EBE">
              <w:t xml:space="preserve"> = PEC</w:t>
            </w:r>
            <w:r w:rsidRPr="00793EBE">
              <w:rPr>
                <w:vertAlign w:val="subscript"/>
              </w:rPr>
              <w:t>WATER</w:t>
            </w:r>
            <w:r w:rsidRPr="00793EBE">
              <w:t xml:space="preserve"> × BCF</w:t>
            </w:r>
            <w:r w:rsidRPr="00793EBE">
              <w:rPr>
                <w:vertAlign w:val="subscript"/>
              </w:rPr>
              <w:t xml:space="preserve">FISH </w:t>
            </w:r>
            <w:r w:rsidRPr="00793EBE">
              <w:t>× TWA</w:t>
            </w:r>
          </w:p>
        </w:tc>
      </w:tr>
      <w:tr w:rsidR="00332933" w:rsidRPr="00793EBE" w14:paraId="6177AF2D" w14:textId="77777777" w:rsidTr="00CB4504">
        <w:tc>
          <w:tcPr>
            <w:tcW w:w="1667" w:type="pct"/>
            <w:shd w:val="clear" w:color="auto" w:fill="auto"/>
            <w:vAlign w:val="center"/>
          </w:tcPr>
          <w:p w14:paraId="0CD22DD6" w14:textId="77777777" w:rsidR="00332933" w:rsidRPr="00793EBE" w:rsidRDefault="00332933" w:rsidP="00332933">
            <w:pPr>
              <w:pStyle w:val="JSCsummarytabletext"/>
            </w:pPr>
            <w:r>
              <w:t>Daily dietary dose (mg/kg bw/d)</w:t>
            </w:r>
          </w:p>
        </w:tc>
        <w:tc>
          <w:tcPr>
            <w:tcW w:w="1667" w:type="pct"/>
            <w:shd w:val="clear" w:color="auto" w:fill="auto"/>
            <w:vAlign w:val="center"/>
          </w:tcPr>
          <w:p w14:paraId="76351047" w14:textId="0DDC8E0B" w:rsidR="00332933" w:rsidRPr="00793EBE" w:rsidRDefault="00332933" w:rsidP="00332933">
            <w:pPr>
              <w:pStyle w:val="RepTable"/>
              <w:spacing w:before="60" w:after="60"/>
              <w:rPr>
                <w:szCs w:val="20"/>
              </w:rPr>
            </w:pPr>
            <w:r w:rsidRPr="00332933">
              <w:rPr>
                <w:strike/>
                <w:color w:val="D9D9D9" w:themeColor="background1" w:themeShade="D9"/>
              </w:rPr>
              <w:t>0.077</w:t>
            </w:r>
            <w:r w:rsidRPr="00332933">
              <w:rPr>
                <w:color w:val="D9D9D9" w:themeColor="background1" w:themeShade="D9"/>
              </w:rPr>
              <w:t xml:space="preserve"> </w:t>
            </w:r>
            <w:r w:rsidRPr="00332933">
              <w:rPr>
                <w:shd w:val="clear" w:color="auto" w:fill="D9D9D9" w:themeFill="background1" w:themeFillShade="D9"/>
              </w:rPr>
              <w:t>0.041</w:t>
            </w:r>
          </w:p>
        </w:tc>
        <w:tc>
          <w:tcPr>
            <w:tcW w:w="1666" w:type="pct"/>
          </w:tcPr>
          <w:p w14:paraId="6CBE7411" w14:textId="7A778DF7" w:rsidR="00332933" w:rsidRDefault="00332933" w:rsidP="00332933">
            <w:pPr>
              <w:pStyle w:val="RepTable"/>
              <w:spacing w:before="60" w:after="60"/>
            </w:pPr>
            <w:r w:rsidRPr="00793EBE">
              <w:t>DDD = PEC</w:t>
            </w:r>
            <w:r w:rsidRPr="00793EBE">
              <w:rPr>
                <w:vertAlign w:val="subscript"/>
              </w:rPr>
              <w:t>FISH</w:t>
            </w:r>
            <w:r w:rsidRPr="00793EBE">
              <w:t xml:space="preserve"> × </w:t>
            </w:r>
            <w:r w:rsidRPr="00910AA8">
              <w:rPr>
                <w:strike/>
                <w:color w:val="D9D9D9" w:themeColor="background1" w:themeShade="D9"/>
              </w:rPr>
              <w:t>0.159</w:t>
            </w:r>
            <w:r w:rsidRPr="00910AA8">
              <w:rPr>
                <w:color w:val="D9D9D9" w:themeColor="background1" w:themeShade="D9"/>
              </w:rPr>
              <w:t xml:space="preserve"> </w:t>
            </w:r>
            <w:r w:rsidRPr="00910AA8">
              <w:rPr>
                <w:shd w:val="clear" w:color="auto" w:fill="D9D9D9" w:themeFill="background1" w:themeFillShade="D9"/>
              </w:rPr>
              <w:t>0.142</w:t>
            </w:r>
          </w:p>
        </w:tc>
      </w:tr>
      <w:tr w:rsidR="00332933" w:rsidRPr="00793EBE" w14:paraId="48E12F30" w14:textId="77777777" w:rsidTr="00CB4504">
        <w:tc>
          <w:tcPr>
            <w:tcW w:w="1667" w:type="pct"/>
            <w:shd w:val="clear" w:color="auto" w:fill="auto"/>
            <w:vAlign w:val="center"/>
          </w:tcPr>
          <w:p w14:paraId="47884D0E" w14:textId="77777777" w:rsidR="00332933" w:rsidRPr="000F6BE3" w:rsidRDefault="00332933" w:rsidP="00332933">
            <w:pPr>
              <w:pStyle w:val="JSCsummarytabletext"/>
              <w:rPr>
                <w:lang w:val="en-US"/>
              </w:rPr>
            </w:pPr>
            <w:r w:rsidRPr="000F6BE3">
              <w:rPr>
                <w:lang w:val="en-US"/>
              </w:rPr>
              <w:t>NOEL (mg/kg bw/d)</w:t>
            </w:r>
          </w:p>
        </w:tc>
        <w:tc>
          <w:tcPr>
            <w:tcW w:w="1667" w:type="pct"/>
            <w:shd w:val="clear" w:color="auto" w:fill="auto"/>
            <w:vAlign w:val="center"/>
          </w:tcPr>
          <w:p w14:paraId="5300E7A7" w14:textId="36BCA796" w:rsidR="00332933" w:rsidRPr="00A64CB0" w:rsidRDefault="00332933" w:rsidP="00332933">
            <w:pPr>
              <w:pStyle w:val="RepTable"/>
              <w:spacing w:before="60" w:after="60"/>
              <w:rPr>
                <w:szCs w:val="20"/>
                <w:vertAlign w:val="superscript"/>
              </w:rPr>
            </w:pPr>
            <w:r>
              <w:t>2.06</w:t>
            </w:r>
          </w:p>
        </w:tc>
        <w:tc>
          <w:tcPr>
            <w:tcW w:w="1666" w:type="pct"/>
          </w:tcPr>
          <w:p w14:paraId="64C3DC24" w14:textId="77777777" w:rsidR="00332933" w:rsidRPr="00A1261A" w:rsidRDefault="00332933" w:rsidP="00332933">
            <w:pPr>
              <w:pStyle w:val="RepTable"/>
              <w:spacing w:before="60" w:after="60"/>
            </w:pPr>
            <w:r w:rsidRPr="00A1261A">
              <w:t>10 times toxicity of the parent (NOEL for 2,4</w:t>
            </w:r>
            <w:r w:rsidRPr="00A1261A">
              <w:noBreakHyphen/>
              <w:t>D acid)</w:t>
            </w:r>
          </w:p>
        </w:tc>
      </w:tr>
      <w:tr w:rsidR="00332933" w:rsidRPr="00793EBE" w14:paraId="0D1CF098" w14:textId="77777777" w:rsidTr="00CB4504">
        <w:tc>
          <w:tcPr>
            <w:tcW w:w="1667" w:type="pct"/>
            <w:shd w:val="clear" w:color="auto" w:fill="auto"/>
            <w:vAlign w:val="center"/>
          </w:tcPr>
          <w:p w14:paraId="01DC23AD" w14:textId="77777777" w:rsidR="00332933" w:rsidRPr="00793EBE" w:rsidRDefault="00332933" w:rsidP="00332933">
            <w:pPr>
              <w:pStyle w:val="JSCsummarytabletext"/>
            </w:pPr>
            <w:r>
              <w:t>TER</w:t>
            </w:r>
            <w:r>
              <w:rPr>
                <w:vertAlign w:val="subscript"/>
              </w:rPr>
              <w:t>lt</w:t>
            </w:r>
          </w:p>
        </w:tc>
        <w:tc>
          <w:tcPr>
            <w:tcW w:w="1667" w:type="pct"/>
            <w:shd w:val="clear" w:color="auto" w:fill="auto"/>
            <w:vAlign w:val="center"/>
          </w:tcPr>
          <w:p w14:paraId="75515227" w14:textId="4937333B" w:rsidR="00332933" w:rsidRPr="00793EBE" w:rsidRDefault="00332933" w:rsidP="00332933">
            <w:pPr>
              <w:pStyle w:val="RepTable"/>
              <w:spacing w:before="60" w:after="60"/>
              <w:rPr>
                <w:szCs w:val="20"/>
              </w:rPr>
            </w:pPr>
            <w:r w:rsidRPr="00332933">
              <w:rPr>
                <w:strike/>
                <w:color w:val="D9D9D9" w:themeColor="background1" w:themeShade="D9"/>
              </w:rPr>
              <w:t>27</w:t>
            </w:r>
            <w:r>
              <w:t xml:space="preserve"> </w:t>
            </w:r>
            <w:r w:rsidRPr="00332933">
              <w:rPr>
                <w:shd w:val="clear" w:color="auto" w:fill="D9D9D9" w:themeFill="background1" w:themeFillShade="D9"/>
              </w:rPr>
              <w:t>50</w:t>
            </w:r>
          </w:p>
        </w:tc>
        <w:tc>
          <w:tcPr>
            <w:tcW w:w="1666" w:type="pct"/>
          </w:tcPr>
          <w:p w14:paraId="4BC985C0" w14:textId="77777777" w:rsidR="00332933" w:rsidRDefault="00332933" w:rsidP="00332933">
            <w:pPr>
              <w:pStyle w:val="RepTable"/>
              <w:spacing w:before="60" w:after="60"/>
            </w:pPr>
            <w:r>
              <w:t>Trigger ≥5</w:t>
            </w:r>
          </w:p>
        </w:tc>
      </w:tr>
    </w:tbl>
    <w:p w14:paraId="3878639F" w14:textId="2DC0DF84" w:rsidR="00952C40" w:rsidRPr="0003565F" w:rsidRDefault="00952C40" w:rsidP="00952C40">
      <w:pPr>
        <w:pStyle w:val="JSCnormal"/>
        <w:jc w:val="both"/>
      </w:pPr>
      <w:r w:rsidRPr="0003565F">
        <w:t>The TER</w:t>
      </w:r>
      <w:r w:rsidRPr="0003565F">
        <w:rPr>
          <w:vertAlign w:val="subscript"/>
        </w:rPr>
        <w:t xml:space="preserve">LT </w:t>
      </w:r>
      <w:r w:rsidRPr="0003565F">
        <w:t xml:space="preserve">is </w:t>
      </w:r>
      <w:r w:rsidR="00E30F91" w:rsidRPr="0003565F">
        <w:t>above</w:t>
      </w:r>
      <w:r w:rsidRPr="0003565F">
        <w:t xml:space="preserve"> the trigger value of 5 indicating</w:t>
      </w:r>
      <w:r w:rsidR="00E30F91" w:rsidRPr="0003565F">
        <w:t xml:space="preserve"> an acceptable</w:t>
      </w:r>
      <w:r w:rsidRPr="0003565F">
        <w:t xml:space="preserve"> long-term risk to fish-eating </w:t>
      </w:r>
      <w:r w:rsidR="00EE066E">
        <w:t>mammals</w:t>
      </w:r>
      <w:r w:rsidRPr="0003565F">
        <w:t xml:space="preserve"> from the metabolite 2,4-DC</w:t>
      </w:r>
      <w:r w:rsidR="000F6202" w:rsidRPr="0003565F">
        <w:t>A</w:t>
      </w:r>
      <w:r w:rsidRPr="0003565F">
        <w:t xml:space="preserve">. </w:t>
      </w:r>
    </w:p>
    <w:p w14:paraId="18C5A909" w14:textId="71F26FDF" w:rsidR="00952C40" w:rsidRPr="0003565F" w:rsidRDefault="00952C40" w:rsidP="00A64CB0">
      <w:pPr>
        <w:pStyle w:val="JSCnormal"/>
        <w:jc w:val="both"/>
      </w:pPr>
    </w:p>
    <w:p w14:paraId="461ACEBF" w14:textId="77777777" w:rsidR="00D526BE" w:rsidRPr="00402D9A" w:rsidRDefault="00D526BE" w:rsidP="00402D9A">
      <w:pPr>
        <w:pStyle w:val="Nagwek4"/>
        <w:rPr>
          <w:lang w:val="en-GB"/>
        </w:rPr>
      </w:pPr>
      <w:bookmarkStart w:id="341" w:name="_Toc154647403"/>
      <w:r w:rsidRPr="00402D9A">
        <w:rPr>
          <w:lang w:val="en-GB"/>
        </w:rPr>
        <w:t>Biomagnification in terrestrial food chains</w:t>
      </w:r>
      <w:bookmarkEnd w:id="333"/>
      <w:bookmarkEnd w:id="334"/>
      <w:bookmarkEnd w:id="335"/>
      <w:bookmarkEnd w:id="336"/>
      <w:bookmarkEnd w:id="337"/>
      <w:bookmarkEnd w:id="338"/>
      <w:bookmarkEnd w:id="339"/>
      <w:bookmarkEnd w:id="340"/>
      <w:bookmarkEnd w:id="341"/>
    </w:p>
    <w:p w14:paraId="0D7A51A0" w14:textId="77777777" w:rsidR="00D526BE" w:rsidRPr="007C3338" w:rsidRDefault="00D526BE" w:rsidP="007C3338">
      <w:pPr>
        <w:pStyle w:val="JSCnormal"/>
      </w:pPr>
      <w:r w:rsidRPr="007C3338">
        <w:t>Not relevant.</w:t>
      </w:r>
    </w:p>
    <w:p w14:paraId="15CE1E39" w14:textId="77777777" w:rsidR="00D526BE" w:rsidRPr="00402D9A" w:rsidRDefault="00D526BE" w:rsidP="00402D9A">
      <w:pPr>
        <w:pStyle w:val="Nagwek3"/>
        <w:rPr>
          <w:szCs w:val="24"/>
        </w:rPr>
      </w:pPr>
      <w:bookmarkStart w:id="342" w:name="_Toc412643991"/>
      <w:bookmarkStart w:id="343" w:name="_Toc413916837"/>
      <w:bookmarkStart w:id="344" w:name="_Toc413916979"/>
      <w:bookmarkStart w:id="345" w:name="_Toc413922040"/>
      <w:bookmarkStart w:id="346" w:name="_Toc413922529"/>
      <w:bookmarkStart w:id="347" w:name="_Toc413922633"/>
      <w:bookmarkStart w:id="348" w:name="_Toc414955270"/>
      <w:bookmarkStart w:id="349" w:name="_Toc415214577"/>
      <w:bookmarkStart w:id="350" w:name="_Toc154647404"/>
      <w:r w:rsidRPr="00402D9A">
        <w:rPr>
          <w:szCs w:val="24"/>
        </w:rPr>
        <w:lastRenderedPageBreak/>
        <w:t xml:space="preserve">Risk assessment for baits, pellets, granules, </w:t>
      </w:r>
      <w:proofErr w:type="spellStart"/>
      <w:r w:rsidRPr="00402D9A">
        <w:rPr>
          <w:szCs w:val="24"/>
        </w:rPr>
        <w:t>prills</w:t>
      </w:r>
      <w:proofErr w:type="spellEnd"/>
      <w:r w:rsidRPr="00402D9A">
        <w:rPr>
          <w:szCs w:val="24"/>
        </w:rPr>
        <w:t xml:space="preserve"> or treated seed</w:t>
      </w:r>
      <w:bookmarkEnd w:id="342"/>
      <w:bookmarkEnd w:id="343"/>
      <w:bookmarkEnd w:id="344"/>
      <w:bookmarkEnd w:id="345"/>
      <w:bookmarkEnd w:id="346"/>
      <w:bookmarkEnd w:id="347"/>
      <w:bookmarkEnd w:id="348"/>
      <w:bookmarkEnd w:id="349"/>
      <w:bookmarkEnd w:id="350"/>
    </w:p>
    <w:p w14:paraId="1F6A3EDC" w14:textId="77777777" w:rsidR="00D526BE" w:rsidRPr="00402D9A" w:rsidRDefault="00D526BE" w:rsidP="007C3338">
      <w:pPr>
        <w:pStyle w:val="JSCnormal"/>
      </w:pPr>
      <w:r w:rsidRPr="00402D9A">
        <w:t>Not relevant.</w:t>
      </w:r>
    </w:p>
    <w:p w14:paraId="7C6130B3" w14:textId="77777777" w:rsidR="00D526BE" w:rsidRPr="00402D9A" w:rsidRDefault="00D526BE" w:rsidP="00402D9A">
      <w:pPr>
        <w:pStyle w:val="Nagwek3"/>
        <w:rPr>
          <w:szCs w:val="24"/>
        </w:rPr>
      </w:pPr>
      <w:bookmarkStart w:id="351" w:name="_Toc412643992"/>
      <w:bookmarkStart w:id="352" w:name="_Toc413916838"/>
      <w:bookmarkStart w:id="353" w:name="_Toc413916980"/>
      <w:bookmarkStart w:id="354" w:name="_Toc413922041"/>
      <w:bookmarkStart w:id="355" w:name="_Toc413922530"/>
      <w:bookmarkStart w:id="356" w:name="_Toc413922634"/>
      <w:bookmarkStart w:id="357" w:name="_Toc414955271"/>
      <w:bookmarkStart w:id="358" w:name="_Toc415214578"/>
      <w:bookmarkStart w:id="359" w:name="_Toc154647405"/>
      <w:r w:rsidRPr="00402D9A">
        <w:rPr>
          <w:szCs w:val="24"/>
        </w:rPr>
        <w:t>Overall conclusions</w:t>
      </w:r>
      <w:bookmarkEnd w:id="351"/>
      <w:bookmarkEnd w:id="352"/>
      <w:bookmarkEnd w:id="353"/>
      <w:bookmarkEnd w:id="354"/>
      <w:bookmarkEnd w:id="355"/>
      <w:bookmarkEnd w:id="356"/>
      <w:bookmarkEnd w:id="357"/>
      <w:bookmarkEnd w:id="358"/>
      <w:bookmarkEnd w:id="359"/>
    </w:p>
    <w:p w14:paraId="2F9209D6" w14:textId="190AFD58" w:rsidR="001C0207" w:rsidRDefault="001C0207" w:rsidP="00AE7AC7">
      <w:pPr>
        <w:pStyle w:val="JSCsummarytabletext"/>
        <w:jc w:val="both"/>
        <w:rPr>
          <w:sz w:val="22"/>
          <w:szCs w:val="22"/>
        </w:rPr>
      </w:pPr>
      <w:bookmarkStart w:id="360" w:name="_Toc399487270"/>
      <w:bookmarkStart w:id="361" w:name="_Ref405399513"/>
      <w:r w:rsidRPr="00642D89">
        <w:rPr>
          <w:sz w:val="22"/>
          <w:szCs w:val="22"/>
        </w:rPr>
        <w:t xml:space="preserve">Based on the intended use of 2,4-D 95 SP to spring wheat, acceptable risk is demonstrated to mammals at Tier 1. The risk to mammals </w:t>
      </w:r>
      <w:r w:rsidRPr="00642D89">
        <w:rPr>
          <w:i/>
          <w:iCs/>
          <w:sz w:val="22"/>
          <w:szCs w:val="22"/>
        </w:rPr>
        <w:t>via</w:t>
      </w:r>
      <w:r w:rsidRPr="00642D89">
        <w:rPr>
          <w:sz w:val="22"/>
          <w:szCs w:val="22"/>
        </w:rPr>
        <w:t xml:space="preserve"> drinking water is deemed low, and due to the low potential of 2,4-D to bioaccumulate the risk from secondary poisoning is considered acceptable.</w:t>
      </w:r>
      <w:r w:rsidR="00AE6C00" w:rsidRPr="00642D89">
        <w:rPr>
          <w:sz w:val="22"/>
          <w:szCs w:val="22"/>
        </w:rPr>
        <w:t xml:space="preserve"> The risks of secondary poisoning from the metabolites 2,4-DCP and 2,4-DCA to earthworm-eating mammals and from the metabolite 2,4-DCP to fish-eating mammals are also considered acceptable. </w:t>
      </w:r>
    </w:p>
    <w:p w14:paraId="1816BBD2" w14:textId="77777777" w:rsidR="00AE7AC7" w:rsidRDefault="00AE7AC7" w:rsidP="00AE7AC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AE7AC7" w:rsidRPr="00713ED7" w14:paraId="3B892545" w14:textId="77777777" w:rsidTr="00F22E8E">
        <w:trPr>
          <w:trHeight w:val="2461"/>
        </w:trPr>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3B3018D1" w14:textId="77777777" w:rsidR="00AE7AC7" w:rsidRPr="00713ED7" w:rsidRDefault="00AE7AC7" w:rsidP="00F22E8E">
            <w:pPr>
              <w:pStyle w:val="TableText1"/>
              <w:spacing w:before="120" w:after="120"/>
              <w:jc w:val="both"/>
              <w:rPr>
                <w:b/>
                <w:bCs/>
                <w:lang w:eastAsia="en-US"/>
              </w:rPr>
            </w:pPr>
            <w:r w:rsidRPr="00713ED7">
              <w:rPr>
                <w:b/>
                <w:bCs/>
                <w:lang w:eastAsia="en-US"/>
              </w:rPr>
              <w:t>Review Comments:</w:t>
            </w:r>
          </w:p>
          <w:p w14:paraId="3F34E63D" w14:textId="38822D15" w:rsidR="00AE7AC7" w:rsidRPr="00713ED7" w:rsidRDefault="00AE7AC7" w:rsidP="00F22E8E">
            <w:pPr>
              <w:pStyle w:val="TableText9pt"/>
              <w:spacing w:before="120" w:after="120"/>
              <w:jc w:val="both"/>
              <w:rPr>
                <w:sz w:val="22"/>
                <w:szCs w:val="22"/>
              </w:rPr>
            </w:pPr>
            <w:r w:rsidRPr="00713ED7">
              <w:rPr>
                <w:sz w:val="22"/>
                <w:szCs w:val="22"/>
              </w:rPr>
              <w:t xml:space="preserve">The acute and chronic risks of 2,4-D 95 SP to </w:t>
            </w:r>
            <w:r>
              <w:rPr>
                <w:sz w:val="22"/>
                <w:szCs w:val="22"/>
              </w:rPr>
              <w:t>mammals</w:t>
            </w:r>
            <w:r w:rsidRPr="00713ED7">
              <w:rPr>
                <w:sz w:val="22"/>
                <w:szCs w:val="22"/>
              </w:rPr>
              <w:t xml:space="preserve"> were assessed from toxicity exposure ratios between toxicity</w:t>
            </w:r>
            <w:r>
              <w:rPr>
                <w:sz w:val="22"/>
                <w:szCs w:val="22"/>
              </w:rPr>
              <w:t xml:space="preserve"> </w:t>
            </w:r>
            <w:r w:rsidRPr="00713ED7">
              <w:rPr>
                <w:sz w:val="22"/>
                <w:szCs w:val="22"/>
              </w:rPr>
              <w:t xml:space="preserve">endpoints, estimated from study with active ingredient and maximum residues occurring on food items. </w:t>
            </w:r>
          </w:p>
          <w:p w14:paraId="6B71839B" w14:textId="77777777" w:rsidR="00AE7AC7" w:rsidRPr="00713ED7" w:rsidRDefault="00AE7AC7" w:rsidP="00F22E8E">
            <w:pPr>
              <w:pStyle w:val="TableText1"/>
              <w:spacing w:before="120" w:after="120"/>
              <w:jc w:val="both"/>
            </w:pPr>
            <w:r w:rsidRPr="00713ED7">
              <w:t xml:space="preserve">All TER values exceed the relevant triggers indicating that </w:t>
            </w:r>
            <w:r w:rsidRPr="009D4F9B">
              <w:t>2,4-D 95 SP</w:t>
            </w:r>
            <w:r w:rsidRPr="00713ED7">
              <w:t xml:space="preserve"> does not pose an unacceptable risk to </w:t>
            </w:r>
            <w:r>
              <w:t>mammals</w:t>
            </w:r>
            <w:r w:rsidRPr="00713ED7">
              <w:t xml:space="preserve"> following applications according to recommended use pattern.</w:t>
            </w:r>
          </w:p>
          <w:p w14:paraId="7CD2BC27" w14:textId="6A35C781" w:rsidR="00AE7AC7" w:rsidRDefault="00AE7AC7" w:rsidP="00F22E8E">
            <w:pPr>
              <w:shd w:val="clear" w:color="auto" w:fill="D9D9D9"/>
              <w:spacing w:before="120" w:after="120"/>
              <w:jc w:val="both"/>
              <w:rPr>
                <w:lang w:val="en-GB"/>
              </w:rPr>
            </w:pPr>
            <w:r w:rsidRPr="00713ED7">
              <w:rPr>
                <w:lang w:val="en-GB" w:eastAsia="en-US"/>
              </w:rPr>
              <w:t xml:space="preserve">Evaluation of exposing to </w:t>
            </w:r>
            <w:r w:rsidR="00CF4BF1">
              <w:rPr>
                <w:lang w:val="en-GB" w:eastAsia="en-US"/>
              </w:rPr>
              <w:t>mammals</w:t>
            </w:r>
            <w:r w:rsidRPr="00713ED7">
              <w:rPr>
                <w:lang w:val="en-GB" w:eastAsia="en-US"/>
              </w:rPr>
              <w:t xml:space="preserve"> through the drinking water demonstrated the acceptable risk. </w:t>
            </w:r>
            <w:r w:rsidRPr="00713ED7">
              <w:rPr>
                <w:lang w:eastAsia="en-US"/>
              </w:rPr>
              <w:t>Th</w:t>
            </w:r>
            <w:r w:rsidRPr="00713ED7">
              <w:rPr>
                <w:rFonts w:cs="Arial"/>
              </w:rPr>
              <w:t>e potential risk of secondary poisoning</w:t>
            </w:r>
            <w:r>
              <w:rPr>
                <w:rFonts w:cs="Arial"/>
              </w:rPr>
              <w:t xml:space="preserve"> from</w:t>
            </w:r>
            <w:r w:rsidRPr="00CF64DE">
              <w:t xml:space="preserve"> the relevant metabolites 2,4-DCP and 2,4-DCA</w:t>
            </w:r>
            <w:r w:rsidRPr="00713ED7">
              <w:rPr>
                <w:rFonts w:cs="Arial"/>
              </w:rPr>
              <w:t xml:space="preserve"> is low.</w:t>
            </w:r>
            <w:r>
              <w:rPr>
                <w:rFonts w:cs="Arial"/>
              </w:rPr>
              <w:t xml:space="preserve"> </w:t>
            </w:r>
          </w:p>
        </w:tc>
      </w:tr>
    </w:tbl>
    <w:p w14:paraId="21845AFF" w14:textId="77777777" w:rsidR="00AE7AC7" w:rsidRPr="00642D89" w:rsidRDefault="00AE7AC7" w:rsidP="00AE7AC7">
      <w:pPr>
        <w:pStyle w:val="JSCsummarytabletext"/>
        <w:jc w:val="both"/>
        <w:rPr>
          <w:sz w:val="22"/>
          <w:szCs w:val="22"/>
        </w:rPr>
      </w:pPr>
    </w:p>
    <w:p w14:paraId="1A590349" w14:textId="11605BE8" w:rsidR="00D526BE" w:rsidRPr="00642D89" w:rsidRDefault="00D526BE" w:rsidP="00402D9A">
      <w:pPr>
        <w:pStyle w:val="Nagwek2"/>
      </w:pPr>
      <w:bookmarkStart w:id="362" w:name="_Ref405923370"/>
      <w:bookmarkStart w:id="363" w:name="_Toc412643993"/>
      <w:bookmarkStart w:id="364" w:name="_Toc413916839"/>
      <w:bookmarkStart w:id="365" w:name="_Toc413916981"/>
      <w:bookmarkStart w:id="366" w:name="_Toc413922042"/>
      <w:bookmarkStart w:id="367" w:name="_Toc413922531"/>
      <w:bookmarkStart w:id="368" w:name="_Toc413922635"/>
      <w:bookmarkStart w:id="369" w:name="_Toc414955272"/>
      <w:bookmarkStart w:id="370" w:name="_Toc415214579"/>
      <w:bookmarkStart w:id="371" w:name="_Toc154647406"/>
      <w:r w:rsidRPr="00642D89">
        <w:t>Effects on other terrestrial vertebrate wildlife (reptiles and amphibians) (KCP 10.1.3)</w:t>
      </w:r>
      <w:bookmarkEnd w:id="360"/>
      <w:bookmarkEnd w:id="361"/>
      <w:bookmarkEnd w:id="362"/>
      <w:bookmarkEnd w:id="363"/>
      <w:bookmarkEnd w:id="364"/>
      <w:bookmarkEnd w:id="365"/>
      <w:bookmarkEnd w:id="366"/>
      <w:bookmarkEnd w:id="367"/>
      <w:bookmarkEnd w:id="368"/>
      <w:bookmarkEnd w:id="369"/>
      <w:bookmarkEnd w:id="370"/>
      <w:bookmarkEnd w:id="371"/>
    </w:p>
    <w:p w14:paraId="7DD5DD93" w14:textId="4FD32BE7" w:rsidR="00E67269" w:rsidRPr="00642D89" w:rsidRDefault="00873C61" w:rsidP="00873C61">
      <w:pPr>
        <w:pStyle w:val="JSCnormal"/>
      </w:pPr>
      <w:r w:rsidRPr="00642D89">
        <w:t>Not relevant.</w:t>
      </w:r>
    </w:p>
    <w:p w14:paraId="1D6288C7" w14:textId="77777777" w:rsidR="00D526BE" w:rsidRPr="00642D89" w:rsidRDefault="00D526BE" w:rsidP="00402D9A">
      <w:pPr>
        <w:pStyle w:val="Nagwek2"/>
      </w:pPr>
      <w:bookmarkStart w:id="372" w:name="_Toc399487271"/>
      <w:bookmarkStart w:id="373" w:name="_Ref405399214"/>
      <w:bookmarkStart w:id="374" w:name="_Toc412643994"/>
      <w:bookmarkStart w:id="375" w:name="_Toc413916840"/>
      <w:bookmarkStart w:id="376" w:name="_Toc413916982"/>
      <w:bookmarkStart w:id="377" w:name="_Toc413922043"/>
      <w:bookmarkStart w:id="378" w:name="_Toc413922532"/>
      <w:bookmarkStart w:id="379" w:name="_Toc413922636"/>
      <w:bookmarkStart w:id="380" w:name="_Toc414955273"/>
      <w:bookmarkStart w:id="381" w:name="_Toc415214580"/>
      <w:bookmarkStart w:id="382" w:name="_Toc154647407"/>
      <w:r w:rsidRPr="00642D89">
        <w:t>Effects on aquatic organisms (KCP 10.2)</w:t>
      </w:r>
      <w:bookmarkEnd w:id="372"/>
      <w:bookmarkEnd w:id="373"/>
      <w:bookmarkEnd w:id="374"/>
      <w:bookmarkEnd w:id="375"/>
      <w:bookmarkEnd w:id="376"/>
      <w:bookmarkEnd w:id="377"/>
      <w:bookmarkEnd w:id="378"/>
      <w:bookmarkEnd w:id="379"/>
      <w:bookmarkEnd w:id="380"/>
      <w:bookmarkEnd w:id="381"/>
      <w:bookmarkEnd w:id="382"/>
    </w:p>
    <w:p w14:paraId="68260E36" w14:textId="77777777" w:rsidR="00D526BE" w:rsidRPr="00642D89" w:rsidRDefault="00D526BE" w:rsidP="00402D9A">
      <w:pPr>
        <w:pStyle w:val="Nagwek3"/>
        <w:rPr>
          <w:szCs w:val="24"/>
        </w:rPr>
      </w:pPr>
      <w:bookmarkStart w:id="383" w:name="_Toc412643995"/>
      <w:bookmarkStart w:id="384" w:name="_Toc413916841"/>
      <w:bookmarkStart w:id="385" w:name="_Toc413916983"/>
      <w:bookmarkStart w:id="386" w:name="_Toc413922044"/>
      <w:bookmarkStart w:id="387" w:name="_Toc413922533"/>
      <w:bookmarkStart w:id="388" w:name="_Toc413922637"/>
      <w:bookmarkStart w:id="389" w:name="_Toc414955274"/>
      <w:bookmarkStart w:id="390" w:name="_Toc415214581"/>
      <w:bookmarkStart w:id="391" w:name="_Toc154647408"/>
      <w:r w:rsidRPr="00642D89">
        <w:rPr>
          <w:szCs w:val="24"/>
        </w:rPr>
        <w:t>Toxicity data</w:t>
      </w:r>
      <w:bookmarkEnd w:id="383"/>
      <w:bookmarkEnd w:id="384"/>
      <w:bookmarkEnd w:id="385"/>
      <w:bookmarkEnd w:id="386"/>
      <w:bookmarkEnd w:id="387"/>
      <w:bookmarkEnd w:id="388"/>
      <w:bookmarkEnd w:id="389"/>
      <w:bookmarkEnd w:id="390"/>
      <w:bookmarkEnd w:id="391"/>
    </w:p>
    <w:p w14:paraId="16FC183E" w14:textId="04B802CA" w:rsidR="00D526BE" w:rsidRPr="00642D89" w:rsidRDefault="00D526BE" w:rsidP="00505182">
      <w:pPr>
        <w:pStyle w:val="JSCnormal"/>
        <w:jc w:val="both"/>
      </w:pPr>
      <w:r w:rsidRPr="00642D89">
        <w:t xml:space="preserve">Studies on the toxicity to aquatic organisms </w:t>
      </w:r>
      <w:r w:rsidR="001C0207" w:rsidRPr="00642D89">
        <w:t>are available</w:t>
      </w:r>
      <w:r w:rsidRPr="00642D89">
        <w:t xml:space="preserve"> with </w:t>
      </w:r>
      <w:r w:rsidR="00AD0F1C" w:rsidRPr="00642D89">
        <w:t>2,4-D</w:t>
      </w:r>
      <w:r w:rsidR="00DD29D1" w:rsidRPr="00642D89">
        <w:t xml:space="preserve"> </w:t>
      </w:r>
      <w:r w:rsidRPr="00642D89">
        <w:t>and its relevant metabolites</w:t>
      </w:r>
      <w:r w:rsidR="00E67269" w:rsidRPr="00642D89">
        <w:t xml:space="preserve"> </w:t>
      </w:r>
      <w:r w:rsidR="00642D89" w:rsidRPr="00642D89">
        <w:t>(2,4-DCP, 2,4-DCA, 4-chlorophenol and 1,2,4-benzenetriol)</w:t>
      </w:r>
      <w:r w:rsidRPr="00642D89">
        <w:t xml:space="preserve">. </w:t>
      </w:r>
    </w:p>
    <w:p w14:paraId="46B06447" w14:textId="15C22186" w:rsidR="00255957" w:rsidRPr="00642D89" w:rsidRDefault="001C0207" w:rsidP="00505182">
      <w:pPr>
        <w:pStyle w:val="JSCnormal"/>
        <w:jc w:val="both"/>
      </w:pPr>
      <w:r w:rsidRPr="00642D89">
        <w:t>T</w:t>
      </w:r>
      <w:r w:rsidR="00255957" w:rsidRPr="00642D89">
        <w:t>he provision of further data using the formulation 2,4-D 95 SP is not considered essential, because the high active substance concentration in the product allows for bridging from data with the active substance.</w:t>
      </w:r>
    </w:p>
    <w:p w14:paraId="5A29535D" w14:textId="0A986F9F" w:rsidR="00D526BE" w:rsidRPr="00642D89" w:rsidRDefault="00D526BE" w:rsidP="00505182">
      <w:pPr>
        <w:pStyle w:val="JSCnormal"/>
        <w:jc w:val="both"/>
      </w:pPr>
      <w:r w:rsidRPr="00642D89">
        <w:t xml:space="preserve">The selection of studies and endpoints for the risk assessment </w:t>
      </w:r>
      <w:r w:rsidR="00E67269" w:rsidRPr="00642D89">
        <w:t xml:space="preserve">is in line with </w:t>
      </w:r>
      <w:r w:rsidRPr="00642D89">
        <w:t xml:space="preserve">the results of the EU review process. </w:t>
      </w:r>
      <w:r w:rsidR="00A129DE" w:rsidRPr="00642D89">
        <w:t>New data are available for metabolites and these</w:t>
      </w:r>
      <w:r w:rsidR="00E67269" w:rsidRPr="00642D89">
        <w:t xml:space="preserve"> are detailed in section</w:t>
      </w:r>
      <w:r w:rsidR="00A129DE" w:rsidRPr="00642D89">
        <w:t xml:space="preserve"> 9.5.1.1. </w:t>
      </w:r>
    </w:p>
    <w:p w14:paraId="282133C8" w14:textId="0E168363" w:rsidR="00D526BE" w:rsidRPr="00642D89" w:rsidRDefault="00D526BE" w:rsidP="00951CB8">
      <w:pPr>
        <w:pStyle w:val="JSCsummarytableheader"/>
      </w:pPr>
      <w:r w:rsidRPr="00642D89">
        <w:t xml:space="preserve">Table </w:t>
      </w:r>
      <w:r>
        <w:fldChar w:fldCharType="begin"/>
      </w:r>
      <w:r>
        <w:instrText xml:space="preserve"> STYLEREF 2 \s </w:instrText>
      </w:r>
      <w:r>
        <w:fldChar w:fldCharType="separate"/>
      </w:r>
      <w:r w:rsidR="0055090D" w:rsidRPr="00642D89">
        <w:rPr>
          <w:noProof/>
        </w:rPr>
        <w:t>9.5</w:t>
      </w:r>
      <w:r>
        <w:rPr>
          <w:noProof/>
        </w:rPr>
        <w:fldChar w:fldCharType="end"/>
      </w:r>
      <w:r w:rsidRPr="00642D89">
        <w:noBreakHyphen/>
      </w:r>
      <w:r>
        <w:fldChar w:fldCharType="begin"/>
      </w:r>
      <w:r>
        <w:instrText xml:space="preserve"> SEQ Table \* ARABIC \s 2 </w:instrText>
      </w:r>
      <w:r>
        <w:fldChar w:fldCharType="separate"/>
      </w:r>
      <w:r w:rsidR="0055090D" w:rsidRPr="00642D89">
        <w:rPr>
          <w:noProof/>
        </w:rPr>
        <w:t>1</w:t>
      </w:r>
      <w:r>
        <w:rPr>
          <w:noProof/>
        </w:rPr>
        <w:fldChar w:fldCharType="end"/>
      </w:r>
      <w:r w:rsidRPr="00642D89">
        <w:t>:</w:t>
      </w:r>
      <w:r w:rsidRPr="00642D89">
        <w:tab/>
        <w:t xml:space="preserve">Endpoints and effect values relevant for the risk assessment for aquatic organisms – </w:t>
      </w:r>
      <w:r w:rsidR="0014165B" w:rsidRPr="00642D89">
        <w:t>2,4-D</w:t>
      </w:r>
      <w:r w:rsidR="00B84FFD" w:rsidRPr="00642D89">
        <w:t xml:space="preserve"> </w:t>
      </w:r>
      <w:r w:rsidRPr="00642D89">
        <w:t>and relevant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37"/>
        <w:gridCol w:w="1496"/>
        <w:gridCol w:w="1913"/>
        <w:gridCol w:w="2043"/>
        <w:gridCol w:w="2159"/>
      </w:tblGrid>
      <w:tr w:rsidR="00E34E54" w:rsidRPr="00642D89" w14:paraId="5397C084" w14:textId="77777777" w:rsidTr="00D70194">
        <w:trPr>
          <w:tblHeader/>
        </w:trPr>
        <w:tc>
          <w:tcPr>
            <w:tcW w:w="929" w:type="pct"/>
            <w:shd w:val="pct10" w:color="auto" w:fill="FFFFFF" w:themeFill="background1"/>
          </w:tcPr>
          <w:p w14:paraId="1CCC3FB9" w14:textId="77777777" w:rsidR="00D526BE" w:rsidRPr="00642D89" w:rsidRDefault="00D526BE" w:rsidP="0035215C">
            <w:pPr>
              <w:pStyle w:val="JSCsummarytableheaderrow"/>
              <w:rPr>
                <w:b/>
                <w:lang w:val="en-GB"/>
              </w:rPr>
            </w:pPr>
            <w:r w:rsidRPr="00642D89">
              <w:rPr>
                <w:lang w:val="en-GB"/>
              </w:rPr>
              <w:t>Species</w:t>
            </w:r>
          </w:p>
        </w:tc>
        <w:tc>
          <w:tcPr>
            <w:tcW w:w="800" w:type="pct"/>
            <w:shd w:val="pct10" w:color="auto" w:fill="FFFFFF" w:themeFill="background1"/>
          </w:tcPr>
          <w:p w14:paraId="62B55B4B" w14:textId="77777777" w:rsidR="00D526BE" w:rsidRPr="00642D89" w:rsidRDefault="00D526BE" w:rsidP="0035215C">
            <w:pPr>
              <w:pStyle w:val="JSCsummarytableheaderrow"/>
              <w:rPr>
                <w:b/>
                <w:lang w:val="en-GB"/>
              </w:rPr>
            </w:pPr>
            <w:r w:rsidRPr="00642D89">
              <w:rPr>
                <w:lang w:val="en-GB"/>
              </w:rPr>
              <w:t>Substance</w:t>
            </w:r>
          </w:p>
        </w:tc>
        <w:tc>
          <w:tcPr>
            <w:tcW w:w="1023" w:type="pct"/>
            <w:shd w:val="pct10" w:color="auto" w:fill="FFFFFF" w:themeFill="background1"/>
          </w:tcPr>
          <w:p w14:paraId="627C4A33" w14:textId="77777777" w:rsidR="00D526BE" w:rsidRPr="00642D89" w:rsidRDefault="00D526BE" w:rsidP="0035215C">
            <w:pPr>
              <w:pStyle w:val="JSCsummarytableheaderrow"/>
              <w:rPr>
                <w:b/>
                <w:lang w:val="en-GB"/>
              </w:rPr>
            </w:pPr>
            <w:r w:rsidRPr="00642D89">
              <w:rPr>
                <w:lang w:val="en-GB"/>
              </w:rPr>
              <w:t>Exposure</w:t>
            </w:r>
          </w:p>
          <w:p w14:paraId="55376D54" w14:textId="77777777" w:rsidR="00D526BE" w:rsidRPr="00642D89" w:rsidRDefault="00D526BE" w:rsidP="0035215C">
            <w:pPr>
              <w:pStyle w:val="JSCsummarytableheaderrow"/>
              <w:rPr>
                <w:b/>
                <w:lang w:val="en-GB"/>
              </w:rPr>
            </w:pPr>
            <w:r w:rsidRPr="00642D89">
              <w:rPr>
                <w:lang w:val="en-GB"/>
              </w:rPr>
              <w:t>System</w:t>
            </w:r>
          </w:p>
        </w:tc>
        <w:tc>
          <w:tcPr>
            <w:tcW w:w="1093" w:type="pct"/>
            <w:shd w:val="pct10" w:color="auto" w:fill="FFFFFF" w:themeFill="background1"/>
          </w:tcPr>
          <w:p w14:paraId="4A6A1172" w14:textId="77777777" w:rsidR="00D526BE" w:rsidRPr="00642D89" w:rsidRDefault="00D526BE" w:rsidP="0035215C">
            <w:pPr>
              <w:pStyle w:val="JSCsummarytableheaderrow"/>
              <w:rPr>
                <w:b/>
                <w:lang w:val="en-GB"/>
              </w:rPr>
            </w:pPr>
            <w:r w:rsidRPr="00642D89">
              <w:rPr>
                <w:lang w:val="en-GB"/>
              </w:rPr>
              <w:t>Results</w:t>
            </w:r>
          </w:p>
        </w:tc>
        <w:tc>
          <w:tcPr>
            <w:tcW w:w="1155" w:type="pct"/>
            <w:shd w:val="pct10" w:color="auto" w:fill="FFFFFF" w:themeFill="background1"/>
          </w:tcPr>
          <w:p w14:paraId="622C2BC3" w14:textId="77777777" w:rsidR="00D526BE" w:rsidRPr="00642D89" w:rsidRDefault="00D526BE" w:rsidP="0035215C">
            <w:pPr>
              <w:pStyle w:val="JSCsummarytableheaderrow"/>
              <w:rPr>
                <w:b/>
                <w:lang w:val="en-GB"/>
              </w:rPr>
            </w:pPr>
            <w:r w:rsidRPr="00642D89">
              <w:rPr>
                <w:lang w:val="en-GB"/>
              </w:rPr>
              <w:t>Reference</w:t>
            </w:r>
          </w:p>
        </w:tc>
      </w:tr>
      <w:tr w:rsidR="006021DF" w:rsidRPr="00642D89" w14:paraId="5871432E" w14:textId="77777777" w:rsidTr="00D70194">
        <w:tc>
          <w:tcPr>
            <w:tcW w:w="929" w:type="pct"/>
            <w:shd w:val="clear" w:color="auto" w:fill="auto"/>
          </w:tcPr>
          <w:p w14:paraId="3B362504" w14:textId="704246B0" w:rsidR="00475462" w:rsidRPr="00642D89" w:rsidRDefault="00DD114F" w:rsidP="0035215C">
            <w:pPr>
              <w:pStyle w:val="JSCsummarytabletext"/>
            </w:pPr>
            <w:r w:rsidRPr="00642D89">
              <w:t>Fathead minnow</w:t>
            </w:r>
            <w:r w:rsidRPr="00642D89">
              <w:br/>
              <w:t>(</w:t>
            </w:r>
            <w:r w:rsidR="00475462" w:rsidRPr="00642D89">
              <w:rPr>
                <w:i/>
                <w:iCs/>
              </w:rPr>
              <w:t>Pimephales promelas</w:t>
            </w:r>
            <w:r w:rsidRPr="00642D89">
              <w:t>)</w:t>
            </w:r>
          </w:p>
        </w:tc>
        <w:tc>
          <w:tcPr>
            <w:tcW w:w="800" w:type="pct"/>
            <w:shd w:val="clear" w:color="auto" w:fill="auto"/>
          </w:tcPr>
          <w:p w14:paraId="2736E292" w14:textId="0FD14097" w:rsidR="00475462" w:rsidRPr="00642D89" w:rsidRDefault="00E34E54" w:rsidP="0035215C">
            <w:pPr>
              <w:pStyle w:val="JSCsummarytabletext"/>
            </w:pPr>
            <w:r w:rsidRPr="00642D89">
              <w:t>2,4-D</w:t>
            </w:r>
          </w:p>
        </w:tc>
        <w:tc>
          <w:tcPr>
            <w:tcW w:w="1023" w:type="pct"/>
            <w:shd w:val="clear" w:color="auto" w:fill="auto"/>
          </w:tcPr>
          <w:p w14:paraId="7F9EC5E4" w14:textId="3E721AC2" w:rsidR="00475462" w:rsidRPr="00642D89" w:rsidRDefault="00475462" w:rsidP="0035215C">
            <w:pPr>
              <w:pStyle w:val="JSCsummarytabletext"/>
            </w:pPr>
            <w:r w:rsidRPr="00642D89">
              <w:t>96 hr (flow-through)</w:t>
            </w:r>
          </w:p>
        </w:tc>
        <w:tc>
          <w:tcPr>
            <w:tcW w:w="1093" w:type="pct"/>
            <w:shd w:val="clear" w:color="auto" w:fill="auto"/>
          </w:tcPr>
          <w:p w14:paraId="091AA747" w14:textId="13B6B102" w:rsidR="00475462" w:rsidRPr="00642D89" w:rsidRDefault="00475462" w:rsidP="0035215C">
            <w:pPr>
              <w:pStyle w:val="JSCsummarytabletext"/>
              <w:rPr>
                <w:b/>
                <w:bCs/>
              </w:rPr>
            </w:pPr>
            <w:r w:rsidRPr="00642D89">
              <w:rPr>
                <w:b/>
                <w:bCs/>
              </w:rPr>
              <w:t>LC</w:t>
            </w:r>
            <w:r w:rsidRPr="00642D89">
              <w:rPr>
                <w:b/>
                <w:bCs/>
                <w:vertAlign w:val="subscript"/>
              </w:rPr>
              <w:t>50</w:t>
            </w:r>
            <w:r w:rsidRPr="00642D89">
              <w:rPr>
                <w:b/>
                <w:bCs/>
              </w:rPr>
              <w:t xml:space="preserve"> = 100 mg/L </w:t>
            </w:r>
            <w:r w:rsidRPr="00642D89">
              <w:rPr>
                <w:b/>
                <w:bCs/>
                <w:smallCaps/>
                <w:vertAlign w:val="subscript"/>
              </w:rPr>
              <w:t>NOM</w:t>
            </w:r>
          </w:p>
        </w:tc>
        <w:tc>
          <w:tcPr>
            <w:tcW w:w="1155" w:type="pct"/>
            <w:shd w:val="clear" w:color="auto" w:fill="auto"/>
          </w:tcPr>
          <w:p w14:paraId="5E90148D" w14:textId="48BAAA34" w:rsidR="00475462" w:rsidRPr="00A016C3" w:rsidRDefault="00AD3C3C" w:rsidP="0035215C">
            <w:pPr>
              <w:pStyle w:val="JSCsummarytabletext"/>
            </w:pPr>
            <w:r w:rsidRPr="00A016C3">
              <w:t>EFSA Journal 2014;12(9):3812</w:t>
            </w:r>
          </w:p>
        </w:tc>
      </w:tr>
      <w:tr w:rsidR="00534745" w:rsidRPr="00642D89" w14:paraId="76967287" w14:textId="77777777" w:rsidTr="00D70194">
        <w:tc>
          <w:tcPr>
            <w:tcW w:w="929" w:type="pct"/>
            <w:shd w:val="clear" w:color="auto" w:fill="auto"/>
          </w:tcPr>
          <w:p w14:paraId="3468C361" w14:textId="223EA8D6" w:rsidR="00534745" w:rsidRPr="00642D89" w:rsidRDefault="00534745" w:rsidP="00534745">
            <w:pPr>
              <w:pStyle w:val="JSCsummarytabletext"/>
            </w:pPr>
            <w:r w:rsidRPr="00642D89">
              <w:t>Fathead minnow</w:t>
            </w:r>
            <w:r w:rsidRPr="00642D89">
              <w:br/>
              <w:t>(</w:t>
            </w:r>
            <w:r w:rsidRPr="00642D89">
              <w:rPr>
                <w:i/>
                <w:iCs/>
              </w:rPr>
              <w:t>Pimephales promelas</w:t>
            </w:r>
            <w:r w:rsidRPr="00642D89">
              <w:t>)</w:t>
            </w:r>
          </w:p>
        </w:tc>
        <w:tc>
          <w:tcPr>
            <w:tcW w:w="800" w:type="pct"/>
            <w:shd w:val="clear" w:color="auto" w:fill="auto"/>
          </w:tcPr>
          <w:p w14:paraId="321C22A0" w14:textId="57FC6E73" w:rsidR="00534745" w:rsidRPr="00642D89" w:rsidRDefault="00534745" w:rsidP="00534745">
            <w:pPr>
              <w:pStyle w:val="JSCsummarytabletext"/>
            </w:pPr>
            <w:r w:rsidRPr="00642D89">
              <w:t>2,4-DCP</w:t>
            </w:r>
          </w:p>
        </w:tc>
        <w:tc>
          <w:tcPr>
            <w:tcW w:w="1023" w:type="pct"/>
            <w:shd w:val="clear" w:color="auto" w:fill="auto"/>
          </w:tcPr>
          <w:p w14:paraId="7C692B6A" w14:textId="2C290E66" w:rsidR="00534745" w:rsidRPr="00642D89" w:rsidRDefault="00534745" w:rsidP="00534745">
            <w:pPr>
              <w:pStyle w:val="JSCsummarytabletext"/>
            </w:pPr>
            <w:r w:rsidRPr="00642D89">
              <w:t>96 hr (flow-through)</w:t>
            </w:r>
          </w:p>
        </w:tc>
        <w:tc>
          <w:tcPr>
            <w:tcW w:w="1093" w:type="pct"/>
            <w:shd w:val="clear" w:color="auto" w:fill="auto"/>
          </w:tcPr>
          <w:p w14:paraId="69B372CC" w14:textId="54947797" w:rsidR="00534745" w:rsidRPr="00642D89" w:rsidRDefault="00534745" w:rsidP="00534745">
            <w:pPr>
              <w:pStyle w:val="JSCsummarytabletext"/>
              <w:rPr>
                <w:b/>
                <w:bCs/>
              </w:rPr>
            </w:pPr>
            <w:r w:rsidRPr="00642D89">
              <w:rPr>
                <w:b/>
                <w:bCs/>
              </w:rPr>
              <w:t>LC</w:t>
            </w:r>
            <w:r w:rsidRPr="00642D89">
              <w:rPr>
                <w:b/>
                <w:bCs/>
                <w:vertAlign w:val="subscript"/>
              </w:rPr>
              <w:t>50</w:t>
            </w:r>
            <w:r w:rsidRPr="00642D89">
              <w:rPr>
                <w:b/>
                <w:bCs/>
              </w:rPr>
              <w:t xml:space="preserve"> = 10 mg/L </w:t>
            </w:r>
            <w:r w:rsidRPr="00642D89">
              <w:rPr>
                <w:b/>
                <w:bCs/>
                <w:smallCaps/>
                <w:vertAlign w:val="subscript"/>
              </w:rPr>
              <w:t>NOM</w:t>
            </w:r>
          </w:p>
        </w:tc>
        <w:tc>
          <w:tcPr>
            <w:tcW w:w="1155" w:type="pct"/>
            <w:shd w:val="clear" w:color="auto" w:fill="auto"/>
          </w:tcPr>
          <w:p w14:paraId="2447EE87" w14:textId="1DC43D0D" w:rsidR="00534745" w:rsidRPr="00642D89" w:rsidRDefault="00534745" w:rsidP="00534745">
            <w:pPr>
              <w:pStyle w:val="JSCsummarytabletext"/>
            </w:pPr>
            <w:r w:rsidRPr="00642D89">
              <w:t>Refer to 9.5.1.1</w:t>
            </w:r>
          </w:p>
        </w:tc>
      </w:tr>
      <w:tr w:rsidR="006021DF" w:rsidRPr="00642D89" w14:paraId="3A3BE71C" w14:textId="77777777" w:rsidTr="00D70194">
        <w:tc>
          <w:tcPr>
            <w:tcW w:w="929" w:type="pct"/>
            <w:shd w:val="clear" w:color="auto" w:fill="auto"/>
          </w:tcPr>
          <w:p w14:paraId="322BA00E" w14:textId="7518E44B" w:rsidR="00DD114F" w:rsidRPr="0003565F" w:rsidRDefault="00D8026C" w:rsidP="00DD114F">
            <w:pPr>
              <w:pStyle w:val="JSCsummarytabletext"/>
              <w:rPr>
                <w:i/>
                <w:iCs/>
              </w:rPr>
            </w:pPr>
            <w:r w:rsidRPr="0003565F">
              <w:t>Rainbow trout</w:t>
            </w:r>
            <w:r w:rsidR="00DD114F" w:rsidRPr="0003565F">
              <w:br/>
              <w:t>(</w:t>
            </w:r>
            <w:r w:rsidR="00483872" w:rsidRPr="0003565F">
              <w:rPr>
                <w:i/>
                <w:iCs/>
              </w:rPr>
              <w:t>Oncorhynchus mykiss</w:t>
            </w:r>
            <w:r w:rsidR="00DD114F" w:rsidRPr="0003565F">
              <w:t>)</w:t>
            </w:r>
          </w:p>
        </w:tc>
        <w:tc>
          <w:tcPr>
            <w:tcW w:w="800" w:type="pct"/>
            <w:shd w:val="clear" w:color="auto" w:fill="auto"/>
          </w:tcPr>
          <w:p w14:paraId="4EA7FAF3" w14:textId="40F6982C" w:rsidR="00DD114F" w:rsidRPr="0003565F" w:rsidRDefault="00DD114F" w:rsidP="00DD114F">
            <w:pPr>
              <w:pStyle w:val="JSCsummarytabletext"/>
            </w:pPr>
            <w:r w:rsidRPr="0003565F">
              <w:t>2,4-DCA</w:t>
            </w:r>
          </w:p>
        </w:tc>
        <w:tc>
          <w:tcPr>
            <w:tcW w:w="1023" w:type="pct"/>
            <w:shd w:val="clear" w:color="auto" w:fill="auto"/>
          </w:tcPr>
          <w:p w14:paraId="1D530928" w14:textId="759B8599" w:rsidR="00DD114F" w:rsidRPr="0003565F" w:rsidRDefault="00DD114F" w:rsidP="00DD114F">
            <w:pPr>
              <w:pStyle w:val="JSCsummarytabletext"/>
            </w:pPr>
            <w:r w:rsidRPr="0003565F">
              <w:t>96 hr</w:t>
            </w:r>
            <w:r w:rsidR="00D63101" w:rsidRPr="0003565F">
              <w:t xml:space="preserve"> (static)</w:t>
            </w:r>
          </w:p>
        </w:tc>
        <w:tc>
          <w:tcPr>
            <w:tcW w:w="1093" w:type="pct"/>
            <w:shd w:val="clear" w:color="auto" w:fill="auto"/>
          </w:tcPr>
          <w:p w14:paraId="159304F2" w14:textId="668B70E7" w:rsidR="00DD114F" w:rsidRPr="0003565F" w:rsidRDefault="00DD114F" w:rsidP="00DD114F">
            <w:pPr>
              <w:pStyle w:val="JSCsummarytabletext"/>
              <w:rPr>
                <w:b/>
                <w:bCs/>
              </w:rPr>
            </w:pPr>
            <w:r w:rsidRPr="0003565F">
              <w:rPr>
                <w:b/>
                <w:bCs/>
              </w:rPr>
              <w:t>LC</w:t>
            </w:r>
            <w:r w:rsidRPr="0003565F">
              <w:rPr>
                <w:b/>
                <w:bCs/>
                <w:vertAlign w:val="subscript"/>
              </w:rPr>
              <w:t>50</w:t>
            </w:r>
            <w:r w:rsidRPr="0003565F">
              <w:rPr>
                <w:b/>
                <w:bCs/>
              </w:rPr>
              <w:t xml:space="preserve"> &gt;1.4 mg/L </w:t>
            </w:r>
            <w:r w:rsidRPr="0003565F">
              <w:rPr>
                <w:b/>
                <w:bCs/>
                <w:smallCaps/>
                <w:vertAlign w:val="subscript"/>
              </w:rPr>
              <w:t>MM</w:t>
            </w:r>
          </w:p>
        </w:tc>
        <w:tc>
          <w:tcPr>
            <w:tcW w:w="1155" w:type="pct"/>
            <w:shd w:val="clear" w:color="auto" w:fill="auto"/>
          </w:tcPr>
          <w:p w14:paraId="44318158" w14:textId="25121269" w:rsidR="00483872" w:rsidRPr="0003565F" w:rsidRDefault="00AD3C3C" w:rsidP="00DD114F">
            <w:pPr>
              <w:pStyle w:val="JSCsummarytabletext"/>
            </w:pPr>
            <w:r w:rsidRPr="0003565F">
              <w:t xml:space="preserve">EFSA </w:t>
            </w:r>
            <w:r w:rsidR="00483872" w:rsidRPr="0003565F">
              <w:t xml:space="preserve">Journal </w:t>
            </w:r>
            <w:r w:rsidRPr="0003565F">
              <w:t>2014;12(9):3812</w:t>
            </w:r>
          </w:p>
        </w:tc>
      </w:tr>
      <w:tr w:rsidR="000663ED" w:rsidRPr="00642D89" w14:paraId="7415A47F" w14:textId="77777777" w:rsidTr="00D70194">
        <w:tc>
          <w:tcPr>
            <w:tcW w:w="929" w:type="pct"/>
            <w:shd w:val="clear" w:color="auto" w:fill="auto"/>
          </w:tcPr>
          <w:p w14:paraId="615C8EE9" w14:textId="5DDCBF48" w:rsidR="000663ED" w:rsidRPr="00642D89" w:rsidRDefault="000663ED" w:rsidP="000663ED">
            <w:pPr>
              <w:pStyle w:val="JSCsummarytabletext"/>
            </w:pPr>
            <w:r w:rsidRPr="00642D89">
              <w:lastRenderedPageBreak/>
              <w:t>Fathead minnow</w:t>
            </w:r>
            <w:r w:rsidRPr="00642D89">
              <w:br/>
              <w:t>(</w:t>
            </w:r>
            <w:r w:rsidRPr="00642D89">
              <w:rPr>
                <w:i/>
                <w:iCs/>
              </w:rPr>
              <w:t>Pimephales promelas</w:t>
            </w:r>
            <w:r w:rsidRPr="00642D89">
              <w:t>)</w:t>
            </w:r>
          </w:p>
        </w:tc>
        <w:tc>
          <w:tcPr>
            <w:tcW w:w="800" w:type="pct"/>
            <w:shd w:val="clear" w:color="auto" w:fill="auto"/>
          </w:tcPr>
          <w:p w14:paraId="36E35FE1" w14:textId="1E8EF269" w:rsidR="000663ED" w:rsidRPr="00642D89" w:rsidRDefault="000663ED" w:rsidP="000663ED">
            <w:pPr>
              <w:pStyle w:val="JSCsummarytabletext"/>
            </w:pPr>
            <w:r w:rsidRPr="00642D89">
              <w:t>2,4-D</w:t>
            </w:r>
          </w:p>
        </w:tc>
        <w:tc>
          <w:tcPr>
            <w:tcW w:w="1023" w:type="pct"/>
            <w:shd w:val="clear" w:color="auto" w:fill="auto"/>
          </w:tcPr>
          <w:p w14:paraId="4BE20F68" w14:textId="030D980B" w:rsidR="000663ED" w:rsidRPr="00642D89" w:rsidRDefault="000663ED" w:rsidP="000663ED">
            <w:pPr>
              <w:pStyle w:val="JSCsummarytabletext"/>
            </w:pPr>
            <w:r w:rsidRPr="00642D89">
              <w:t>32-d ELS (flow-through)</w:t>
            </w:r>
          </w:p>
        </w:tc>
        <w:tc>
          <w:tcPr>
            <w:tcW w:w="1093" w:type="pct"/>
            <w:shd w:val="clear" w:color="auto" w:fill="auto"/>
          </w:tcPr>
          <w:p w14:paraId="3A75EC5D" w14:textId="60C8DF8E" w:rsidR="000663ED" w:rsidRPr="00483872" w:rsidRDefault="000663ED" w:rsidP="000663ED">
            <w:pPr>
              <w:pStyle w:val="JSCsummarytabletext"/>
              <w:rPr>
                <w:b/>
                <w:bCs/>
                <w:lang w:val="en-US"/>
              </w:rPr>
            </w:pPr>
            <w:r w:rsidRPr="00642D89">
              <w:rPr>
                <w:b/>
                <w:bCs/>
              </w:rPr>
              <w:t>NOEC (growth) = 63.4 mg/L</w:t>
            </w:r>
            <w:r w:rsidR="00D8026C">
              <w:rPr>
                <w:b/>
                <w:bCs/>
              </w:rPr>
              <w:t> </w:t>
            </w:r>
            <w:r w:rsidR="00D8026C" w:rsidRPr="00D8026C">
              <w:rPr>
                <w:b/>
                <w:bCs/>
                <w:vertAlign w:val="subscript"/>
              </w:rPr>
              <w:t>MM</w:t>
            </w:r>
          </w:p>
        </w:tc>
        <w:tc>
          <w:tcPr>
            <w:tcW w:w="1155" w:type="pct"/>
            <w:shd w:val="clear" w:color="auto" w:fill="auto"/>
          </w:tcPr>
          <w:p w14:paraId="58F96E9F" w14:textId="627BA01A" w:rsidR="000663ED" w:rsidRPr="00642D89" w:rsidRDefault="000663ED" w:rsidP="000663ED">
            <w:pPr>
              <w:pStyle w:val="JSCsummarytabletext"/>
            </w:pPr>
            <w:r w:rsidRPr="00642D89">
              <w:t>EFSA Journal 2014;12(9):3812</w:t>
            </w:r>
          </w:p>
        </w:tc>
      </w:tr>
      <w:tr w:rsidR="000663ED" w:rsidRPr="00642D89" w14:paraId="611E115D" w14:textId="77777777" w:rsidTr="00D70194">
        <w:tc>
          <w:tcPr>
            <w:tcW w:w="929" w:type="pct"/>
            <w:shd w:val="clear" w:color="auto" w:fill="auto"/>
          </w:tcPr>
          <w:p w14:paraId="185C30D4" w14:textId="1EA495A9" w:rsidR="000663ED" w:rsidRPr="00642D89" w:rsidRDefault="000663ED" w:rsidP="000663ED">
            <w:pPr>
              <w:pStyle w:val="JSCsummarytabletext"/>
              <w:rPr>
                <w:i/>
                <w:iCs/>
              </w:rPr>
            </w:pPr>
            <w:r w:rsidRPr="00642D89">
              <w:rPr>
                <w:i/>
                <w:iCs/>
              </w:rPr>
              <w:t>Daphnia magna</w:t>
            </w:r>
          </w:p>
        </w:tc>
        <w:tc>
          <w:tcPr>
            <w:tcW w:w="800" w:type="pct"/>
            <w:shd w:val="clear" w:color="auto" w:fill="auto"/>
          </w:tcPr>
          <w:p w14:paraId="23C9F77B" w14:textId="279EFCD3" w:rsidR="000663ED" w:rsidRPr="00642D89" w:rsidRDefault="000663ED" w:rsidP="000663ED">
            <w:pPr>
              <w:pStyle w:val="JSCsummarytabletext"/>
            </w:pPr>
            <w:r w:rsidRPr="00642D89">
              <w:t>2,4-D</w:t>
            </w:r>
            <w:r w:rsidR="00B43BCF" w:rsidRPr="00642D89">
              <w:t xml:space="preserve"> acid</w:t>
            </w:r>
          </w:p>
        </w:tc>
        <w:tc>
          <w:tcPr>
            <w:tcW w:w="1023" w:type="pct"/>
            <w:shd w:val="clear" w:color="auto" w:fill="auto"/>
          </w:tcPr>
          <w:p w14:paraId="1627E195" w14:textId="29AC3531" w:rsidR="000663ED" w:rsidRPr="00642D89" w:rsidRDefault="000663ED" w:rsidP="000663ED">
            <w:pPr>
              <w:pStyle w:val="JSCsummarytabletext"/>
            </w:pPr>
            <w:r w:rsidRPr="00642D89">
              <w:t>48 h (static)</w:t>
            </w:r>
          </w:p>
        </w:tc>
        <w:tc>
          <w:tcPr>
            <w:tcW w:w="1093" w:type="pct"/>
            <w:shd w:val="clear" w:color="auto" w:fill="auto"/>
          </w:tcPr>
          <w:p w14:paraId="1305D7F0" w14:textId="60E3C700" w:rsidR="000663ED" w:rsidRPr="00642D89" w:rsidRDefault="000663ED" w:rsidP="000663ED">
            <w:pPr>
              <w:pStyle w:val="JSCsummarytabletext"/>
              <w:rPr>
                <w:b/>
                <w:bCs/>
                <w:vertAlign w:val="subscript"/>
              </w:rPr>
            </w:pPr>
            <w:r w:rsidRPr="00642D89">
              <w:rPr>
                <w:b/>
                <w:bCs/>
              </w:rPr>
              <w:t>EC</w:t>
            </w:r>
            <w:r w:rsidRPr="00642D89">
              <w:rPr>
                <w:b/>
                <w:bCs/>
                <w:vertAlign w:val="subscript"/>
              </w:rPr>
              <w:t>50</w:t>
            </w:r>
            <w:r w:rsidRPr="00642D89">
              <w:rPr>
                <w:b/>
                <w:bCs/>
              </w:rPr>
              <w:t xml:space="preserve"> = 134.2 mg/L </w:t>
            </w:r>
            <w:r w:rsidRPr="00642D89">
              <w:rPr>
                <w:b/>
                <w:bCs/>
                <w:vertAlign w:val="subscript"/>
              </w:rPr>
              <w:t>NOM</w:t>
            </w:r>
          </w:p>
        </w:tc>
        <w:tc>
          <w:tcPr>
            <w:tcW w:w="1155" w:type="pct"/>
            <w:shd w:val="clear" w:color="auto" w:fill="auto"/>
          </w:tcPr>
          <w:p w14:paraId="6239DE9D" w14:textId="698CFEBD" w:rsidR="000663ED" w:rsidRPr="00642D89" w:rsidRDefault="000663ED" w:rsidP="000663ED">
            <w:pPr>
              <w:pStyle w:val="JSCsummarytabletext"/>
            </w:pPr>
            <w:r w:rsidRPr="00642D89">
              <w:t>EFSA Journal 2014;12(9):3812</w:t>
            </w:r>
          </w:p>
        </w:tc>
      </w:tr>
      <w:tr w:rsidR="00D3398F" w:rsidRPr="00642D89" w14:paraId="5F89CE07" w14:textId="77777777" w:rsidTr="00D70194">
        <w:tc>
          <w:tcPr>
            <w:tcW w:w="929" w:type="pct"/>
            <w:shd w:val="clear" w:color="auto" w:fill="auto"/>
          </w:tcPr>
          <w:p w14:paraId="0140C985" w14:textId="3F3D89F8" w:rsidR="00D3398F" w:rsidRPr="00642D89" w:rsidRDefault="00D3398F" w:rsidP="00D3398F">
            <w:pPr>
              <w:pStyle w:val="JSCsummarytabletext"/>
              <w:rPr>
                <w:i/>
                <w:iCs/>
              </w:rPr>
            </w:pPr>
            <w:r w:rsidRPr="00642D89">
              <w:rPr>
                <w:i/>
                <w:iCs/>
              </w:rPr>
              <w:t>Daphnia magna</w:t>
            </w:r>
          </w:p>
        </w:tc>
        <w:tc>
          <w:tcPr>
            <w:tcW w:w="800" w:type="pct"/>
            <w:shd w:val="clear" w:color="auto" w:fill="auto"/>
          </w:tcPr>
          <w:p w14:paraId="2D7FA200" w14:textId="2C08794A" w:rsidR="00D3398F" w:rsidRPr="00642D89" w:rsidRDefault="00D3398F" w:rsidP="00D3398F">
            <w:pPr>
              <w:pStyle w:val="JSCsummarytabletext"/>
            </w:pPr>
            <w:r w:rsidRPr="00642D89">
              <w:t>2,4-DCP</w:t>
            </w:r>
          </w:p>
        </w:tc>
        <w:tc>
          <w:tcPr>
            <w:tcW w:w="1023" w:type="pct"/>
            <w:shd w:val="clear" w:color="auto" w:fill="auto"/>
          </w:tcPr>
          <w:p w14:paraId="147693B3" w14:textId="182292AA" w:rsidR="00D3398F" w:rsidRPr="00642D89" w:rsidRDefault="00D3398F" w:rsidP="00D3398F">
            <w:pPr>
              <w:pStyle w:val="JSCsummarytabletext"/>
            </w:pPr>
            <w:r w:rsidRPr="00642D89">
              <w:t>48 h (static)</w:t>
            </w:r>
          </w:p>
        </w:tc>
        <w:tc>
          <w:tcPr>
            <w:tcW w:w="1093" w:type="pct"/>
            <w:shd w:val="clear" w:color="auto" w:fill="auto"/>
          </w:tcPr>
          <w:p w14:paraId="240CF3C3" w14:textId="1097BBCC" w:rsidR="00D3398F" w:rsidRPr="00A016C3" w:rsidRDefault="00D3398F" w:rsidP="00D3398F">
            <w:pPr>
              <w:pStyle w:val="JSCsummarytabletext"/>
              <w:rPr>
                <w:b/>
                <w:bCs/>
              </w:rPr>
            </w:pPr>
            <w:r w:rsidRPr="00A016C3">
              <w:rPr>
                <w:b/>
                <w:bCs/>
              </w:rPr>
              <w:t>EC</w:t>
            </w:r>
            <w:r w:rsidRPr="00A016C3">
              <w:rPr>
                <w:b/>
                <w:bCs/>
                <w:vertAlign w:val="subscript"/>
              </w:rPr>
              <w:t>50</w:t>
            </w:r>
            <w:r w:rsidRPr="00A016C3">
              <w:rPr>
                <w:b/>
                <w:bCs/>
              </w:rPr>
              <w:t xml:space="preserve"> = 2.8 mg/L</w:t>
            </w:r>
            <w:r w:rsidR="00D8026C" w:rsidRPr="00A016C3">
              <w:rPr>
                <w:b/>
                <w:bCs/>
              </w:rPr>
              <w:t> </w:t>
            </w:r>
            <w:r w:rsidR="00D8026C" w:rsidRPr="00A016C3">
              <w:rPr>
                <w:b/>
                <w:bCs/>
                <w:vertAlign w:val="subscript"/>
              </w:rPr>
              <w:t>NOM</w:t>
            </w:r>
          </w:p>
        </w:tc>
        <w:tc>
          <w:tcPr>
            <w:tcW w:w="1155" w:type="pct"/>
            <w:shd w:val="clear" w:color="auto" w:fill="auto"/>
          </w:tcPr>
          <w:p w14:paraId="1FF044BD" w14:textId="325D254D" w:rsidR="00D3398F" w:rsidRPr="00642D89" w:rsidRDefault="00DD5BA3" w:rsidP="00D3398F">
            <w:pPr>
              <w:pStyle w:val="JSCsummarytabletext"/>
            </w:pPr>
            <w:r w:rsidRPr="00642D89">
              <w:t>EFSA Journal 2014;12(9):3812</w:t>
            </w:r>
          </w:p>
        </w:tc>
      </w:tr>
      <w:tr w:rsidR="00D3398F" w:rsidRPr="00642D89" w14:paraId="52D31FD4" w14:textId="77777777" w:rsidTr="00D70194">
        <w:tc>
          <w:tcPr>
            <w:tcW w:w="929" w:type="pct"/>
            <w:shd w:val="clear" w:color="auto" w:fill="auto"/>
          </w:tcPr>
          <w:p w14:paraId="10ACECE2" w14:textId="38BF275B" w:rsidR="00D3398F" w:rsidRPr="00642D89" w:rsidRDefault="00D3398F" w:rsidP="00D3398F">
            <w:pPr>
              <w:pStyle w:val="JSCsummarytabletext"/>
              <w:rPr>
                <w:i/>
                <w:iCs/>
              </w:rPr>
            </w:pPr>
            <w:r w:rsidRPr="00642D89">
              <w:rPr>
                <w:i/>
                <w:iCs/>
              </w:rPr>
              <w:t>Daphnia magna</w:t>
            </w:r>
          </w:p>
        </w:tc>
        <w:tc>
          <w:tcPr>
            <w:tcW w:w="800" w:type="pct"/>
            <w:shd w:val="clear" w:color="auto" w:fill="auto"/>
          </w:tcPr>
          <w:p w14:paraId="5508451C" w14:textId="1B31BEFC" w:rsidR="00D3398F" w:rsidRPr="00642D89" w:rsidRDefault="00D3398F" w:rsidP="00D3398F">
            <w:pPr>
              <w:pStyle w:val="JSCsummarytabletext"/>
            </w:pPr>
            <w:r w:rsidRPr="00642D89">
              <w:t>2,4-DCA</w:t>
            </w:r>
          </w:p>
        </w:tc>
        <w:tc>
          <w:tcPr>
            <w:tcW w:w="1023" w:type="pct"/>
            <w:shd w:val="clear" w:color="auto" w:fill="auto"/>
          </w:tcPr>
          <w:p w14:paraId="3950270D" w14:textId="380C7861" w:rsidR="00D3398F" w:rsidRPr="00642D89" w:rsidRDefault="00B43BCF" w:rsidP="00D3398F">
            <w:pPr>
              <w:pStyle w:val="JSCsummarytabletext"/>
            </w:pPr>
            <w:r w:rsidRPr="00642D89">
              <w:t>48 h</w:t>
            </w:r>
          </w:p>
        </w:tc>
        <w:tc>
          <w:tcPr>
            <w:tcW w:w="1093" w:type="pct"/>
            <w:shd w:val="clear" w:color="auto" w:fill="auto"/>
          </w:tcPr>
          <w:p w14:paraId="52F6FC6E" w14:textId="79DB40D6" w:rsidR="00D3398F" w:rsidRPr="00A016C3" w:rsidRDefault="00D3398F" w:rsidP="00D3398F">
            <w:pPr>
              <w:pStyle w:val="JSCsummarytabletext"/>
              <w:rPr>
                <w:b/>
                <w:bCs/>
                <w:vertAlign w:val="subscript"/>
              </w:rPr>
            </w:pPr>
            <w:r w:rsidRPr="00A016C3">
              <w:rPr>
                <w:b/>
                <w:bCs/>
              </w:rPr>
              <w:t>EC</w:t>
            </w:r>
            <w:r w:rsidRPr="00A016C3">
              <w:rPr>
                <w:b/>
                <w:bCs/>
                <w:vertAlign w:val="subscript"/>
              </w:rPr>
              <w:t>50</w:t>
            </w:r>
            <w:r w:rsidRPr="00A016C3">
              <w:rPr>
                <w:b/>
                <w:bCs/>
              </w:rPr>
              <w:t xml:space="preserve"> = 6.4 mg/L</w:t>
            </w:r>
            <w:r w:rsidR="00D8026C" w:rsidRPr="00A016C3">
              <w:rPr>
                <w:b/>
                <w:bCs/>
              </w:rPr>
              <w:t> </w:t>
            </w:r>
            <w:r w:rsidR="00D8026C" w:rsidRPr="00A016C3">
              <w:rPr>
                <w:b/>
                <w:bCs/>
                <w:vertAlign w:val="subscript"/>
              </w:rPr>
              <w:t>MM</w:t>
            </w:r>
          </w:p>
        </w:tc>
        <w:tc>
          <w:tcPr>
            <w:tcW w:w="1155" w:type="pct"/>
            <w:shd w:val="clear" w:color="auto" w:fill="auto"/>
          </w:tcPr>
          <w:p w14:paraId="683EF893" w14:textId="67D54C6E" w:rsidR="00B43BCF" w:rsidRPr="00642D89" w:rsidRDefault="000A22E9" w:rsidP="00D3398F">
            <w:pPr>
              <w:pStyle w:val="JSCsummarytabletext"/>
            </w:pPr>
            <w:r w:rsidRPr="00642D89">
              <w:t>EFSA Journal 2014;12(9):3812</w:t>
            </w:r>
          </w:p>
        </w:tc>
      </w:tr>
      <w:tr w:rsidR="00D3398F" w:rsidRPr="00642D89" w14:paraId="2371810D" w14:textId="77777777" w:rsidTr="00D70194">
        <w:tc>
          <w:tcPr>
            <w:tcW w:w="929" w:type="pct"/>
            <w:shd w:val="clear" w:color="auto" w:fill="auto"/>
          </w:tcPr>
          <w:p w14:paraId="28330B82" w14:textId="77777777" w:rsidR="00D3398F" w:rsidRPr="00642D89" w:rsidRDefault="00D3398F" w:rsidP="00D3398F">
            <w:pPr>
              <w:pStyle w:val="JSCsummarytabletext"/>
              <w:rPr>
                <w:i/>
                <w:iCs/>
              </w:rPr>
            </w:pPr>
            <w:r w:rsidRPr="00642D89">
              <w:rPr>
                <w:i/>
                <w:iCs/>
              </w:rPr>
              <w:t>Daphnia magna</w:t>
            </w:r>
          </w:p>
        </w:tc>
        <w:tc>
          <w:tcPr>
            <w:tcW w:w="800" w:type="pct"/>
            <w:shd w:val="clear" w:color="auto" w:fill="auto"/>
          </w:tcPr>
          <w:p w14:paraId="494D3858" w14:textId="77777777" w:rsidR="00D3398F" w:rsidRPr="00642D89" w:rsidRDefault="00D3398F" w:rsidP="00D3398F">
            <w:pPr>
              <w:pStyle w:val="JSCsummarytabletext"/>
            </w:pPr>
            <w:r w:rsidRPr="00642D89">
              <w:t>2,4-D</w:t>
            </w:r>
          </w:p>
        </w:tc>
        <w:tc>
          <w:tcPr>
            <w:tcW w:w="1023" w:type="pct"/>
            <w:shd w:val="clear" w:color="auto" w:fill="auto"/>
          </w:tcPr>
          <w:p w14:paraId="327751B3" w14:textId="77777777" w:rsidR="00D3398F" w:rsidRPr="00642D89" w:rsidRDefault="00D3398F" w:rsidP="00D3398F">
            <w:pPr>
              <w:pStyle w:val="JSCsummarytabletext"/>
            </w:pPr>
            <w:r w:rsidRPr="00642D89">
              <w:t>21 d (semi-static)</w:t>
            </w:r>
          </w:p>
        </w:tc>
        <w:tc>
          <w:tcPr>
            <w:tcW w:w="1093" w:type="pct"/>
            <w:shd w:val="clear" w:color="auto" w:fill="auto"/>
          </w:tcPr>
          <w:p w14:paraId="26860FAE" w14:textId="34FA15D8" w:rsidR="00D3398F" w:rsidRPr="00381C4E" w:rsidRDefault="00D3398F" w:rsidP="00D3398F">
            <w:pPr>
              <w:pStyle w:val="JSCsummarytabletext"/>
              <w:rPr>
                <w:b/>
                <w:bCs/>
                <w:highlight w:val="yellow"/>
                <w:vertAlign w:val="subscript"/>
              </w:rPr>
            </w:pPr>
            <w:r w:rsidRPr="00CB2A9C">
              <w:rPr>
                <w:b/>
                <w:bCs/>
              </w:rPr>
              <w:t>NOEC = 38.4 mg/L</w:t>
            </w:r>
            <w:r w:rsidR="00381C4E">
              <w:rPr>
                <w:b/>
                <w:bCs/>
              </w:rPr>
              <w:t> </w:t>
            </w:r>
            <w:r w:rsidR="00381C4E">
              <w:rPr>
                <w:b/>
                <w:bCs/>
                <w:vertAlign w:val="subscript"/>
              </w:rPr>
              <w:t>NOM</w:t>
            </w:r>
          </w:p>
        </w:tc>
        <w:tc>
          <w:tcPr>
            <w:tcW w:w="1155" w:type="pct"/>
            <w:shd w:val="clear" w:color="auto" w:fill="auto"/>
          </w:tcPr>
          <w:p w14:paraId="33BB57FC" w14:textId="77777777" w:rsidR="00D3398F" w:rsidRDefault="00600D9E" w:rsidP="00D3398F">
            <w:pPr>
              <w:pStyle w:val="JSCsummarytabletext"/>
            </w:pPr>
            <w:r w:rsidRPr="00642D89">
              <w:t>EFSA Journal 2014;12(9):3812</w:t>
            </w:r>
          </w:p>
          <w:p w14:paraId="00143CEA" w14:textId="7E23316D" w:rsidR="00CB2A9C" w:rsidRPr="00642D89" w:rsidRDefault="00CB2A9C" w:rsidP="00D3398F">
            <w:pPr>
              <w:pStyle w:val="JSCsummarytabletext"/>
            </w:pPr>
          </w:p>
        </w:tc>
      </w:tr>
      <w:tr w:rsidR="00D3398F" w:rsidRPr="00642D89" w14:paraId="4DF16350" w14:textId="77777777" w:rsidTr="00820E0D">
        <w:trPr>
          <w:trHeight w:val="892"/>
        </w:trPr>
        <w:tc>
          <w:tcPr>
            <w:tcW w:w="929" w:type="pct"/>
            <w:shd w:val="clear" w:color="auto" w:fill="auto"/>
          </w:tcPr>
          <w:p w14:paraId="1DC653B5" w14:textId="6E80F017" w:rsidR="00D3398F" w:rsidRPr="00642D89" w:rsidRDefault="00D3398F" w:rsidP="00D3398F">
            <w:pPr>
              <w:pStyle w:val="JSCsummarytabletext"/>
            </w:pPr>
            <w:r w:rsidRPr="00642D89">
              <w:rPr>
                <w:i/>
                <w:iCs/>
              </w:rPr>
              <w:t>Daphnia magna</w:t>
            </w:r>
          </w:p>
        </w:tc>
        <w:tc>
          <w:tcPr>
            <w:tcW w:w="800" w:type="pct"/>
            <w:shd w:val="clear" w:color="auto" w:fill="auto"/>
          </w:tcPr>
          <w:p w14:paraId="5C861248" w14:textId="1A752419" w:rsidR="00D3398F" w:rsidRPr="00642D89" w:rsidRDefault="00D3398F" w:rsidP="00D3398F">
            <w:pPr>
              <w:pStyle w:val="JSCsummarytabletext"/>
            </w:pPr>
            <w:r w:rsidRPr="00642D89">
              <w:t>2,4-D</w:t>
            </w:r>
          </w:p>
        </w:tc>
        <w:tc>
          <w:tcPr>
            <w:tcW w:w="1023" w:type="pct"/>
            <w:shd w:val="clear" w:color="auto" w:fill="auto"/>
          </w:tcPr>
          <w:p w14:paraId="1E783198" w14:textId="7E62BC0B" w:rsidR="00D3398F" w:rsidRPr="00642D89" w:rsidRDefault="00D3398F" w:rsidP="00D3398F">
            <w:pPr>
              <w:pStyle w:val="JSCsummarytabletext"/>
            </w:pPr>
            <w:r w:rsidRPr="00642D89">
              <w:t>21 d (flow-through)</w:t>
            </w:r>
          </w:p>
        </w:tc>
        <w:tc>
          <w:tcPr>
            <w:tcW w:w="1093" w:type="pct"/>
            <w:shd w:val="clear" w:color="auto" w:fill="auto"/>
          </w:tcPr>
          <w:p w14:paraId="04135B1B" w14:textId="519BAB36" w:rsidR="00D3398F" w:rsidRPr="00642D89" w:rsidRDefault="00D3398F" w:rsidP="00D3398F">
            <w:pPr>
              <w:pStyle w:val="JSCsummarytabletext"/>
            </w:pPr>
            <w:r w:rsidRPr="00642D89">
              <w:t>NOEC (reproduction) = 79 mg/L </w:t>
            </w:r>
            <w:r w:rsidRPr="00642D89">
              <w:rPr>
                <w:vertAlign w:val="subscript"/>
              </w:rPr>
              <w:t>MM</w:t>
            </w:r>
          </w:p>
        </w:tc>
        <w:tc>
          <w:tcPr>
            <w:tcW w:w="1155" w:type="pct"/>
            <w:shd w:val="clear" w:color="auto" w:fill="auto"/>
          </w:tcPr>
          <w:p w14:paraId="759AC7D6" w14:textId="45CCE9EB" w:rsidR="00D3398F" w:rsidRPr="00642D89" w:rsidRDefault="00D3398F" w:rsidP="00D3398F">
            <w:pPr>
              <w:pStyle w:val="JSCsummarytabletext"/>
            </w:pPr>
            <w:r w:rsidRPr="00642D89">
              <w:t>EFSA Journal 2014;12(9):3812</w:t>
            </w:r>
          </w:p>
        </w:tc>
      </w:tr>
      <w:tr w:rsidR="00D3398F" w:rsidRPr="00642D89" w14:paraId="78AEBA45" w14:textId="77777777" w:rsidTr="00D70194">
        <w:tc>
          <w:tcPr>
            <w:tcW w:w="929" w:type="pct"/>
            <w:shd w:val="clear" w:color="auto" w:fill="auto"/>
          </w:tcPr>
          <w:p w14:paraId="787A2F11" w14:textId="18C37F7D" w:rsidR="00D3398F" w:rsidRPr="00642D89" w:rsidRDefault="00D3398F" w:rsidP="00D3398F">
            <w:pPr>
              <w:pStyle w:val="JSCsummarytabletext"/>
              <w:rPr>
                <w:i/>
                <w:iCs/>
              </w:rPr>
            </w:pPr>
            <w:r w:rsidRPr="00642D89">
              <w:rPr>
                <w:i/>
                <w:iCs/>
              </w:rPr>
              <w:t>Pseudokirchneriella subcapitata</w:t>
            </w:r>
          </w:p>
        </w:tc>
        <w:tc>
          <w:tcPr>
            <w:tcW w:w="800" w:type="pct"/>
            <w:shd w:val="clear" w:color="auto" w:fill="auto"/>
          </w:tcPr>
          <w:p w14:paraId="026C9DBC" w14:textId="1B8E915D" w:rsidR="00D3398F" w:rsidRPr="00642D89" w:rsidRDefault="00D3398F" w:rsidP="00D3398F">
            <w:pPr>
              <w:pStyle w:val="JSCsummarytabletext"/>
            </w:pPr>
            <w:r w:rsidRPr="00642D89">
              <w:t>2,4-D</w:t>
            </w:r>
          </w:p>
        </w:tc>
        <w:tc>
          <w:tcPr>
            <w:tcW w:w="1023" w:type="pct"/>
            <w:shd w:val="clear" w:color="auto" w:fill="auto"/>
          </w:tcPr>
          <w:p w14:paraId="1BEBE0D5" w14:textId="00FC0C03" w:rsidR="00D3398F" w:rsidRPr="00642D89" w:rsidRDefault="00D3398F" w:rsidP="00D3398F">
            <w:pPr>
              <w:pStyle w:val="JSCsummarytabletext"/>
            </w:pPr>
            <w:r w:rsidRPr="00642D89">
              <w:t>72 h (static)</w:t>
            </w:r>
          </w:p>
        </w:tc>
        <w:tc>
          <w:tcPr>
            <w:tcW w:w="1093" w:type="pct"/>
            <w:shd w:val="clear" w:color="auto" w:fill="auto"/>
          </w:tcPr>
          <w:p w14:paraId="47AFDA68" w14:textId="1085BC7B" w:rsidR="00D3398F" w:rsidRPr="00642D89" w:rsidRDefault="00D3398F" w:rsidP="00D3398F">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&gt;78 mg/L </w:t>
            </w:r>
            <w:r w:rsidRPr="00642D89">
              <w:rPr>
                <w:vertAlign w:val="subscript"/>
              </w:rPr>
              <w:t>MM</w:t>
            </w:r>
          </w:p>
          <w:p w14:paraId="431D1350" w14:textId="0BAB5E8C" w:rsidR="00D3398F" w:rsidRPr="00642D89" w:rsidRDefault="00D3398F" w:rsidP="00D3398F">
            <w:pPr>
              <w:pStyle w:val="JSCsummarytabletext"/>
              <w:rPr>
                <w:vertAlign w:val="subscript"/>
              </w:rPr>
            </w:pPr>
            <w:r w:rsidRPr="00642D89">
              <w:t>E</w:t>
            </w:r>
            <w:r w:rsidRPr="00642D89">
              <w:rPr>
                <w:vertAlign w:val="subscript"/>
              </w:rPr>
              <w:t>r</w:t>
            </w:r>
            <w:r w:rsidRPr="00642D89">
              <w:t>C</w:t>
            </w:r>
            <w:r w:rsidRPr="00642D89">
              <w:rPr>
                <w:vertAlign w:val="subscript"/>
              </w:rPr>
              <w:t>50</w:t>
            </w:r>
            <w:r w:rsidRPr="00642D89">
              <w:t xml:space="preserve"> &gt;78 mg/L </w:t>
            </w:r>
            <w:r w:rsidRPr="00642D89">
              <w:rPr>
                <w:vertAlign w:val="subscript"/>
              </w:rPr>
              <w:t>MM</w:t>
            </w:r>
          </w:p>
        </w:tc>
        <w:tc>
          <w:tcPr>
            <w:tcW w:w="1155" w:type="pct"/>
            <w:shd w:val="clear" w:color="auto" w:fill="auto"/>
          </w:tcPr>
          <w:p w14:paraId="4D7ABCED" w14:textId="060275DF" w:rsidR="00D3398F" w:rsidRPr="00642D89" w:rsidRDefault="00D3398F" w:rsidP="00D3398F">
            <w:pPr>
              <w:pStyle w:val="JSCsummarytabletext"/>
            </w:pPr>
            <w:r w:rsidRPr="00642D89">
              <w:t>EFSA Journal 2014;12(9):3812</w:t>
            </w:r>
          </w:p>
        </w:tc>
      </w:tr>
      <w:tr w:rsidR="00D3398F" w:rsidRPr="00642D89" w14:paraId="5E0C2F52" w14:textId="77777777" w:rsidTr="00D70194">
        <w:tc>
          <w:tcPr>
            <w:tcW w:w="929" w:type="pct"/>
            <w:shd w:val="clear" w:color="auto" w:fill="auto"/>
          </w:tcPr>
          <w:p w14:paraId="52A29334" w14:textId="595D76EA" w:rsidR="00D3398F" w:rsidRPr="00642D89" w:rsidRDefault="00D3398F" w:rsidP="00D3398F">
            <w:pPr>
              <w:pStyle w:val="JSCsummarytabletext"/>
            </w:pPr>
            <w:r w:rsidRPr="00642D89">
              <w:rPr>
                <w:i/>
                <w:iCs/>
              </w:rPr>
              <w:t>Navicula pelliculosa</w:t>
            </w:r>
          </w:p>
        </w:tc>
        <w:tc>
          <w:tcPr>
            <w:tcW w:w="800" w:type="pct"/>
            <w:shd w:val="clear" w:color="auto" w:fill="auto"/>
          </w:tcPr>
          <w:p w14:paraId="41F60609" w14:textId="407305DF" w:rsidR="00D3398F" w:rsidRPr="00642D89" w:rsidRDefault="00D3398F" w:rsidP="00D3398F">
            <w:pPr>
              <w:pStyle w:val="JSCsummarytabletext"/>
            </w:pPr>
            <w:r w:rsidRPr="00642D89">
              <w:t>2,4-D</w:t>
            </w:r>
            <w:r w:rsidR="00B43BCF" w:rsidRPr="00642D89">
              <w:t xml:space="preserve"> acid</w:t>
            </w:r>
          </w:p>
        </w:tc>
        <w:tc>
          <w:tcPr>
            <w:tcW w:w="1023" w:type="pct"/>
            <w:shd w:val="clear" w:color="auto" w:fill="auto"/>
          </w:tcPr>
          <w:p w14:paraId="16526070" w14:textId="650FACA2" w:rsidR="00D3398F" w:rsidRPr="00642D89" w:rsidRDefault="00D3398F" w:rsidP="00D3398F">
            <w:pPr>
              <w:pStyle w:val="JSCsummarytabletext"/>
            </w:pPr>
            <w:r w:rsidRPr="00642D89">
              <w:t xml:space="preserve">72 h </w:t>
            </w:r>
          </w:p>
        </w:tc>
        <w:tc>
          <w:tcPr>
            <w:tcW w:w="1093" w:type="pct"/>
            <w:shd w:val="clear" w:color="auto" w:fill="auto"/>
          </w:tcPr>
          <w:p w14:paraId="2761F532" w14:textId="45A9BE16" w:rsidR="00D3398F" w:rsidRPr="00642D89" w:rsidRDefault="00D3398F" w:rsidP="00D3398F">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&gt;100 mg/L </w:t>
            </w:r>
            <w:r w:rsidRPr="00642D89">
              <w:rPr>
                <w:vertAlign w:val="subscript"/>
              </w:rPr>
              <w:t>NOM</w:t>
            </w:r>
          </w:p>
          <w:p w14:paraId="714A6201" w14:textId="1CB8092C" w:rsidR="00D3398F" w:rsidRPr="00642D89" w:rsidRDefault="00D3398F" w:rsidP="00D3398F">
            <w:pPr>
              <w:pStyle w:val="JSCsummarytabletext"/>
            </w:pPr>
            <w:r w:rsidRPr="00642D89">
              <w:t>E</w:t>
            </w:r>
            <w:r w:rsidRPr="00642D89">
              <w:rPr>
                <w:vertAlign w:val="subscript"/>
              </w:rPr>
              <w:t>r</w:t>
            </w:r>
            <w:r w:rsidRPr="00642D89">
              <w:t>C</w:t>
            </w:r>
            <w:r w:rsidRPr="00642D89">
              <w:rPr>
                <w:vertAlign w:val="subscript"/>
              </w:rPr>
              <w:t>50</w:t>
            </w:r>
            <w:r w:rsidRPr="00642D89">
              <w:t xml:space="preserve"> &gt;100 mg/L </w:t>
            </w:r>
            <w:r w:rsidRPr="00642D89">
              <w:rPr>
                <w:vertAlign w:val="subscript"/>
              </w:rPr>
              <w:t>NOM</w:t>
            </w:r>
          </w:p>
        </w:tc>
        <w:tc>
          <w:tcPr>
            <w:tcW w:w="1155" w:type="pct"/>
            <w:shd w:val="clear" w:color="auto" w:fill="auto"/>
          </w:tcPr>
          <w:p w14:paraId="4D9EBED7" w14:textId="6CA42C9F" w:rsidR="00D3398F" w:rsidRPr="00642D89" w:rsidRDefault="00D3398F" w:rsidP="00D3398F">
            <w:pPr>
              <w:pStyle w:val="JSCsummarytabletext"/>
            </w:pPr>
            <w:r w:rsidRPr="00642D89">
              <w:t>EFSA Journal 2014;12(9):3812</w:t>
            </w:r>
          </w:p>
        </w:tc>
      </w:tr>
      <w:tr w:rsidR="00D3398F" w:rsidRPr="00213BA0" w14:paraId="77DD3467" w14:textId="77777777" w:rsidTr="00D70194">
        <w:tc>
          <w:tcPr>
            <w:tcW w:w="929" w:type="pct"/>
            <w:shd w:val="clear" w:color="auto" w:fill="auto"/>
          </w:tcPr>
          <w:p w14:paraId="2DA3E49C" w14:textId="6F8EC1F8" w:rsidR="00D3398F" w:rsidRPr="00642D89" w:rsidRDefault="00D3398F" w:rsidP="00D3398F">
            <w:pPr>
              <w:pStyle w:val="JSCsummarytabletext"/>
            </w:pPr>
            <w:r w:rsidRPr="00642D89">
              <w:rPr>
                <w:i/>
                <w:iCs/>
              </w:rPr>
              <w:t>Desmodesmus subspicatus</w:t>
            </w:r>
          </w:p>
        </w:tc>
        <w:tc>
          <w:tcPr>
            <w:tcW w:w="800" w:type="pct"/>
            <w:shd w:val="clear" w:color="auto" w:fill="auto"/>
          </w:tcPr>
          <w:p w14:paraId="0385EF32" w14:textId="3E1AA29F" w:rsidR="00D3398F" w:rsidRPr="00642D89" w:rsidRDefault="00D3398F" w:rsidP="00D3398F">
            <w:pPr>
              <w:pStyle w:val="JSCsummarytabletext"/>
            </w:pPr>
            <w:r w:rsidRPr="00642D89">
              <w:t>2,4-D</w:t>
            </w:r>
            <w:r w:rsidR="00585D7C" w:rsidRPr="00642D89">
              <w:t xml:space="preserve"> acid</w:t>
            </w:r>
          </w:p>
        </w:tc>
        <w:tc>
          <w:tcPr>
            <w:tcW w:w="1023" w:type="pct"/>
            <w:shd w:val="clear" w:color="auto" w:fill="auto"/>
          </w:tcPr>
          <w:p w14:paraId="4435FF52" w14:textId="0BDC8066" w:rsidR="00D3398F" w:rsidRPr="00642D89" w:rsidRDefault="00D3398F" w:rsidP="00D3398F">
            <w:pPr>
              <w:pStyle w:val="JSCsummarytabletext"/>
            </w:pPr>
            <w:r w:rsidRPr="00642D89">
              <w:t xml:space="preserve">72 h </w:t>
            </w:r>
          </w:p>
        </w:tc>
        <w:tc>
          <w:tcPr>
            <w:tcW w:w="1093" w:type="pct"/>
            <w:shd w:val="clear" w:color="auto" w:fill="auto"/>
          </w:tcPr>
          <w:p w14:paraId="5A3A4264" w14:textId="72273C5D" w:rsidR="00D3398F" w:rsidRPr="00642D89" w:rsidRDefault="00D3398F" w:rsidP="00D3398F">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&gt;582.2 mg/L </w:t>
            </w:r>
            <w:r w:rsidRPr="00642D89">
              <w:rPr>
                <w:vertAlign w:val="subscript"/>
              </w:rPr>
              <w:t>MM</w:t>
            </w:r>
          </w:p>
          <w:p w14:paraId="6690C26E" w14:textId="4B231D9C" w:rsidR="00D3398F" w:rsidRPr="00642D89" w:rsidRDefault="00D3398F" w:rsidP="00D3398F">
            <w:pPr>
              <w:pStyle w:val="JSCsummarytabletext"/>
            </w:pPr>
            <w:r w:rsidRPr="00642D89">
              <w:t>E</w:t>
            </w:r>
            <w:r w:rsidRPr="00642D89">
              <w:rPr>
                <w:vertAlign w:val="subscript"/>
              </w:rPr>
              <w:t>r</w:t>
            </w:r>
            <w:r w:rsidRPr="00642D89">
              <w:t>C</w:t>
            </w:r>
            <w:r w:rsidRPr="00642D89">
              <w:rPr>
                <w:vertAlign w:val="subscript"/>
              </w:rPr>
              <w:t>50</w:t>
            </w:r>
            <w:r w:rsidRPr="00642D89">
              <w:t xml:space="preserve"> &gt;582.2 mg/L </w:t>
            </w:r>
            <w:r w:rsidRPr="00642D89">
              <w:rPr>
                <w:vertAlign w:val="subscript"/>
              </w:rPr>
              <w:t>MM</w:t>
            </w:r>
          </w:p>
        </w:tc>
        <w:tc>
          <w:tcPr>
            <w:tcW w:w="1155" w:type="pct"/>
            <w:shd w:val="clear" w:color="auto" w:fill="auto"/>
          </w:tcPr>
          <w:p w14:paraId="5A7FE767" w14:textId="7746D5E5" w:rsidR="00D3398F" w:rsidRPr="00AF10B7" w:rsidRDefault="00D3398F" w:rsidP="00D3398F">
            <w:pPr>
              <w:pStyle w:val="JSCsummarytabletext"/>
              <w:rPr>
                <w:lang w:val="de-CH"/>
              </w:rPr>
            </w:pPr>
            <w:r w:rsidRPr="00AF10B7">
              <w:rPr>
                <w:lang w:val="de-CH"/>
              </w:rPr>
              <w:t>EFSA Journal 2014;12(9):3812</w:t>
            </w:r>
          </w:p>
        </w:tc>
      </w:tr>
      <w:tr w:rsidR="00D3398F" w:rsidRPr="00213BA0" w14:paraId="1089C718" w14:textId="77777777" w:rsidTr="00D70194">
        <w:tc>
          <w:tcPr>
            <w:tcW w:w="929" w:type="pct"/>
            <w:shd w:val="clear" w:color="auto" w:fill="auto"/>
          </w:tcPr>
          <w:p w14:paraId="4D43123E" w14:textId="18BD6505" w:rsidR="00D3398F" w:rsidRPr="00642D89" w:rsidRDefault="00D3398F" w:rsidP="00D3398F">
            <w:pPr>
              <w:pStyle w:val="JSCsummarytabletext"/>
              <w:rPr>
                <w:i/>
                <w:iCs/>
              </w:rPr>
            </w:pPr>
            <w:r w:rsidRPr="00642D89">
              <w:rPr>
                <w:i/>
                <w:iCs/>
              </w:rPr>
              <w:t>Skeletonema costatum</w:t>
            </w:r>
          </w:p>
        </w:tc>
        <w:tc>
          <w:tcPr>
            <w:tcW w:w="800" w:type="pct"/>
            <w:shd w:val="clear" w:color="auto" w:fill="auto"/>
          </w:tcPr>
          <w:p w14:paraId="211FBB41" w14:textId="70B5E041" w:rsidR="00D3398F" w:rsidRPr="00642D89" w:rsidRDefault="00D3398F" w:rsidP="00D3398F">
            <w:pPr>
              <w:pStyle w:val="JSCsummarytabletext"/>
            </w:pPr>
            <w:r w:rsidRPr="00642D89">
              <w:t>2,4-D</w:t>
            </w:r>
            <w:r w:rsidR="00585D7C" w:rsidRPr="00642D89">
              <w:t xml:space="preserve"> acid</w:t>
            </w:r>
          </w:p>
        </w:tc>
        <w:tc>
          <w:tcPr>
            <w:tcW w:w="1023" w:type="pct"/>
            <w:shd w:val="clear" w:color="auto" w:fill="auto"/>
          </w:tcPr>
          <w:p w14:paraId="595F6136" w14:textId="080A351D" w:rsidR="00D3398F" w:rsidRPr="00642D89" w:rsidRDefault="00D3398F" w:rsidP="00D3398F">
            <w:pPr>
              <w:pStyle w:val="JSCsummarytabletext"/>
            </w:pPr>
            <w:r w:rsidRPr="00642D89">
              <w:t>120 h (static)</w:t>
            </w:r>
          </w:p>
        </w:tc>
        <w:tc>
          <w:tcPr>
            <w:tcW w:w="1093" w:type="pct"/>
            <w:shd w:val="clear" w:color="auto" w:fill="auto"/>
          </w:tcPr>
          <w:p w14:paraId="3B782707" w14:textId="1AA93A6D" w:rsidR="00D3398F" w:rsidRPr="00642D89" w:rsidRDefault="00D3398F" w:rsidP="00D3398F">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 0.68 mg/L </w:t>
            </w:r>
            <w:r w:rsidRPr="00642D89">
              <w:rPr>
                <w:vertAlign w:val="subscript"/>
              </w:rPr>
              <w:t>NOM</w:t>
            </w:r>
          </w:p>
          <w:p w14:paraId="3B214217" w14:textId="76E7976C" w:rsidR="00D3398F" w:rsidRPr="00642D89" w:rsidRDefault="00D3398F" w:rsidP="00D3398F">
            <w:pPr>
              <w:pStyle w:val="JSCsummarytabletext"/>
            </w:pPr>
            <w:r w:rsidRPr="00642D89">
              <w:rPr>
                <w:b/>
                <w:bCs/>
              </w:rPr>
              <w:t>E</w:t>
            </w:r>
            <w:r w:rsidRPr="00642D89">
              <w:rPr>
                <w:b/>
                <w:bCs/>
                <w:vertAlign w:val="subscript"/>
              </w:rPr>
              <w:t>r</w:t>
            </w:r>
            <w:r w:rsidRPr="00642D89">
              <w:rPr>
                <w:b/>
                <w:bCs/>
              </w:rPr>
              <w:t>C</w:t>
            </w:r>
            <w:r w:rsidRPr="00642D89">
              <w:rPr>
                <w:b/>
                <w:bCs/>
                <w:vertAlign w:val="subscript"/>
              </w:rPr>
              <w:t>50</w:t>
            </w:r>
            <w:r w:rsidRPr="00642D89">
              <w:rPr>
                <w:b/>
                <w:bCs/>
              </w:rPr>
              <w:t xml:space="preserve"> = 4.58 mg/L </w:t>
            </w:r>
            <w:r w:rsidRPr="00642D89">
              <w:rPr>
                <w:b/>
                <w:bCs/>
                <w:vertAlign w:val="subscript"/>
              </w:rPr>
              <w:t>NOM</w:t>
            </w:r>
          </w:p>
        </w:tc>
        <w:tc>
          <w:tcPr>
            <w:tcW w:w="1155" w:type="pct"/>
            <w:shd w:val="clear" w:color="auto" w:fill="auto"/>
          </w:tcPr>
          <w:p w14:paraId="05F12E4C" w14:textId="1D067800" w:rsidR="00D3398F" w:rsidRPr="00AF10B7" w:rsidRDefault="00D3398F" w:rsidP="00D3398F">
            <w:pPr>
              <w:pStyle w:val="JSCsummarytabletext"/>
              <w:rPr>
                <w:lang w:val="de-CH"/>
              </w:rPr>
            </w:pPr>
            <w:r w:rsidRPr="00AF10B7">
              <w:rPr>
                <w:lang w:val="de-CH"/>
              </w:rPr>
              <w:t>EFSA Journal 20H14;12(9):3812</w:t>
            </w:r>
          </w:p>
        </w:tc>
      </w:tr>
      <w:tr w:rsidR="00D3398F" w:rsidRPr="00642D89" w14:paraId="365B5E77" w14:textId="77777777" w:rsidTr="00D70194">
        <w:tc>
          <w:tcPr>
            <w:tcW w:w="929" w:type="pct"/>
            <w:shd w:val="clear" w:color="auto" w:fill="auto"/>
          </w:tcPr>
          <w:p w14:paraId="77DBF0B6" w14:textId="0DD358E5" w:rsidR="00D3398F" w:rsidRPr="00642D89" w:rsidRDefault="00D3398F" w:rsidP="00D3398F">
            <w:pPr>
              <w:pStyle w:val="JSCsummarytabletext"/>
              <w:rPr>
                <w:i/>
                <w:iCs/>
              </w:rPr>
            </w:pPr>
            <w:r w:rsidRPr="00642D89">
              <w:rPr>
                <w:i/>
                <w:iCs/>
              </w:rPr>
              <w:t>Pseudokirchneriella subcapitata</w:t>
            </w:r>
          </w:p>
        </w:tc>
        <w:tc>
          <w:tcPr>
            <w:tcW w:w="800" w:type="pct"/>
            <w:shd w:val="clear" w:color="auto" w:fill="auto"/>
          </w:tcPr>
          <w:p w14:paraId="4BAE7BF0" w14:textId="42D6A8E1" w:rsidR="00D3398F" w:rsidRPr="00642D89" w:rsidRDefault="00D3398F" w:rsidP="00D3398F">
            <w:pPr>
              <w:pStyle w:val="JSCsummarytabletext"/>
            </w:pPr>
            <w:r w:rsidRPr="00642D89">
              <w:t>2,4-DCP</w:t>
            </w:r>
          </w:p>
        </w:tc>
        <w:tc>
          <w:tcPr>
            <w:tcW w:w="1023" w:type="pct"/>
            <w:shd w:val="clear" w:color="auto" w:fill="auto"/>
          </w:tcPr>
          <w:p w14:paraId="7FD58FE8" w14:textId="093C8E92" w:rsidR="00D3398F" w:rsidRPr="00642D89" w:rsidRDefault="00D3398F" w:rsidP="00D3398F">
            <w:pPr>
              <w:pStyle w:val="JSCsummarytabletext"/>
            </w:pPr>
            <w:r w:rsidRPr="00642D89">
              <w:t>72 h</w:t>
            </w:r>
          </w:p>
        </w:tc>
        <w:tc>
          <w:tcPr>
            <w:tcW w:w="1093" w:type="pct"/>
            <w:shd w:val="clear" w:color="auto" w:fill="auto"/>
          </w:tcPr>
          <w:p w14:paraId="69171351" w14:textId="2563C880" w:rsidR="00D3398F" w:rsidRPr="00642D89" w:rsidRDefault="00D3398F" w:rsidP="00D3398F">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 1.13 mg/L </w:t>
            </w:r>
            <w:r w:rsidRPr="00642D89">
              <w:rPr>
                <w:vertAlign w:val="subscript"/>
              </w:rPr>
              <w:t>MM</w:t>
            </w:r>
          </w:p>
          <w:p w14:paraId="3EFEC2CC" w14:textId="117EB302" w:rsidR="00D3398F" w:rsidRPr="00642D89" w:rsidRDefault="00D3398F" w:rsidP="00D3398F">
            <w:pPr>
              <w:pStyle w:val="JSCsummarytabletext"/>
              <w:rPr>
                <w:b/>
                <w:bCs/>
              </w:rPr>
            </w:pPr>
            <w:r w:rsidRPr="00642D89">
              <w:rPr>
                <w:b/>
                <w:bCs/>
              </w:rPr>
              <w:t>E</w:t>
            </w:r>
            <w:r w:rsidRPr="00642D89">
              <w:rPr>
                <w:b/>
                <w:bCs/>
                <w:vertAlign w:val="subscript"/>
              </w:rPr>
              <w:t>r</w:t>
            </w:r>
            <w:r w:rsidRPr="00642D89">
              <w:rPr>
                <w:b/>
                <w:bCs/>
              </w:rPr>
              <w:t>C</w:t>
            </w:r>
            <w:r w:rsidRPr="00642D89">
              <w:rPr>
                <w:b/>
                <w:bCs/>
                <w:vertAlign w:val="subscript"/>
              </w:rPr>
              <w:t>50</w:t>
            </w:r>
            <w:r w:rsidRPr="00642D89">
              <w:rPr>
                <w:b/>
                <w:bCs/>
              </w:rPr>
              <w:t xml:space="preserve"> = 3.44 mg/L </w:t>
            </w:r>
            <w:r w:rsidRPr="00642D89">
              <w:rPr>
                <w:b/>
                <w:bCs/>
                <w:vertAlign w:val="subscript"/>
              </w:rPr>
              <w:t>MM</w:t>
            </w:r>
          </w:p>
        </w:tc>
        <w:tc>
          <w:tcPr>
            <w:tcW w:w="1155" w:type="pct"/>
            <w:shd w:val="clear" w:color="auto" w:fill="auto"/>
          </w:tcPr>
          <w:p w14:paraId="4E83EE57" w14:textId="47FB3CB3" w:rsidR="00D3398F" w:rsidRPr="00642D89" w:rsidRDefault="00D3398F" w:rsidP="00D3398F">
            <w:pPr>
              <w:pStyle w:val="JSCsummarytabletext"/>
            </w:pPr>
            <w:r w:rsidRPr="00642D89">
              <w:t>EFSA Journal 2014;12(9):3812</w:t>
            </w:r>
          </w:p>
        </w:tc>
      </w:tr>
      <w:tr w:rsidR="00D3398F" w:rsidRPr="00642D89" w14:paraId="7643ABFD" w14:textId="77777777" w:rsidTr="00D70194">
        <w:tc>
          <w:tcPr>
            <w:tcW w:w="929" w:type="pct"/>
            <w:shd w:val="clear" w:color="auto" w:fill="auto"/>
          </w:tcPr>
          <w:p w14:paraId="3F57DCCC" w14:textId="46FBC783" w:rsidR="00D3398F" w:rsidRPr="00642D89" w:rsidRDefault="00D3398F" w:rsidP="00D3398F">
            <w:pPr>
              <w:pStyle w:val="JSCsummarytabletext"/>
            </w:pPr>
            <w:r w:rsidRPr="00642D89">
              <w:rPr>
                <w:i/>
                <w:iCs/>
              </w:rPr>
              <w:t>Pseudokirchneriella subcapitata</w:t>
            </w:r>
          </w:p>
        </w:tc>
        <w:tc>
          <w:tcPr>
            <w:tcW w:w="800" w:type="pct"/>
            <w:shd w:val="clear" w:color="auto" w:fill="auto"/>
          </w:tcPr>
          <w:p w14:paraId="28BE52DB" w14:textId="3148AD41" w:rsidR="00D3398F" w:rsidRPr="00642D89" w:rsidRDefault="00D3398F" w:rsidP="00D3398F">
            <w:pPr>
              <w:pStyle w:val="JSCsummarytabletext"/>
            </w:pPr>
            <w:r w:rsidRPr="00642D89">
              <w:t>2,4-DCA</w:t>
            </w:r>
          </w:p>
        </w:tc>
        <w:tc>
          <w:tcPr>
            <w:tcW w:w="1023" w:type="pct"/>
            <w:shd w:val="clear" w:color="auto" w:fill="auto"/>
          </w:tcPr>
          <w:p w14:paraId="287D5FBF" w14:textId="70C2F175" w:rsidR="00D3398F" w:rsidRPr="00642D89" w:rsidRDefault="00D3398F" w:rsidP="00D3398F">
            <w:pPr>
              <w:pStyle w:val="JSCsummarytabletext"/>
            </w:pPr>
            <w:r w:rsidRPr="00642D89">
              <w:t>72 h</w:t>
            </w:r>
          </w:p>
        </w:tc>
        <w:tc>
          <w:tcPr>
            <w:tcW w:w="1093" w:type="pct"/>
            <w:shd w:val="clear" w:color="auto" w:fill="auto"/>
          </w:tcPr>
          <w:p w14:paraId="797A1D27" w14:textId="6DAEA756" w:rsidR="00D3398F" w:rsidRPr="00642D89" w:rsidRDefault="00D3398F" w:rsidP="00D3398F">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 2.2 mg/L </w:t>
            </w:r>
            <w:r w:rsidRPr="00642D89">
              <w:rPr>
                <w:vertAlign w:val="subscript"/>
              </w:rPr>
              <w:t>MM</w:t>
            </w:r>
          </w:p>
          <w:p w14:paraId="6CCEE119" w14:textId="5CDC2C89" w:rsidR="00D3398F" w:rsidRPr="00642D89" w:rsidRDefault="00D3398F" w:rsidP="00D3398F">
            <w:pPr>
              <w:pStyle w:val="JSCsummarytabletext"/>
              <w:rPr>
                <w:b/>
                <w:bCs/>
              </w:rPr>
            </w:pPr>
            <w:r w:rsidRPr="00642D89">
              <w:rPr>
                <w:b/>
                <w:bCs/>
              </w:rPr>
              <w:t>E</w:t>
            </w:r>
            <w:r w:rsidRPr="00642D89">
              <w:rPr>
                <w:b/>
                <w:bCs/>
                <w:vertAlign w:val="subscript"/>
              </w:rPr>
              <w:t>r</w:t>
            </w:r>
            <w:r w:rsidRPr="00642D89">
              <w:rPr>
                <w:b/>
                <w:bCs/>
              </w:rPr>
              <w:t>C</w:t>
            </w:r>
            <w:r w:rsidRPr="00642D89">
              <w:rPr>
                <w:b/>
                <w:bCs/>
                <w:vertAlign w:val="subscript"/>
              </w:rPr>
              <w:t>50</w:t>
            </w:r>
            <w:r w:rsidRPr="00642D89">
              <w:rPr>
                <w:b/>
                <w:bCs/>
              </w:rPr>
              <w:t xml:space="preserve"> = 4.3 mg/L </w:t>
            </w:r>
            <w:r w:rsidRPr="00642D89">
              <w:rPr>
                <w:b/>
                <w:bCs/>
                <w:vertAlign w:val="subscript"/>
              </w:rPr>
              <w:t>MM</w:t>
            </w:r>
          </w:p>
        </w:tc>
        <w:tc>
          <w:tcPr>
            <w:tcW w:w="1155" w:type="pct"/>
            <w:shd w:val="clear" w:color="auto" w:fill="auto"/>
          </w:tcPr>
          <w:p w14:paraId="579E7D8F" w14:textId="71A37F10" w:rsidR="00D3398F" w:rsidRPr="00642D89" w:rsidRDefault="00D3398F" w:rsidP="00D3398F">
            <w:pPr>
              <w:pStyle w:val="JSCsummarytabletext"/>
            </w:pPr>
            <w:r w:rsidRPr="00642D89">
              <w:t>EFSA Journal 2014;12(9):3812</w:t>
            </w:r>
          </w:p>
        </w:tc>
      </w:tr>
      <w:tr w:rsidR="005016DA" w:rsidRPr="00213BA0" w14:paraId="1C774305" w14:textId="77777777" w:rsidTr="00D70194">
        <w:tc>
          <w:tcPr>
            <w:tcW w:w="929" w:type="pct"/>
            <w:shd w:val="clear" w:color="auto" w:fill="auto"/>
          </w:tcPr>
          <w:p w14:paraId="3B182296" w14:textId="236A4AC1" w:rsidR="005016DA" w:rsidRPr="00642D89" w:rsidRDefault="005016DA" w:rsidP="005016DA">
            <w:pPr>
              <w:pStyle w:val="JSCsummarytabletext"/>
              <w:rPr>
                <w:i/>
                <w:iCs/>
              </w:rPr>
            </w:pPr>
            <w:r w:rsidRPr="00642D89">
              <w:rPr>
                <w:i/>
                <w:iCs/>
              </w:rPr>
              <w:t>Lemna minor</w:t>
            </w:r>
          </w:p>
        </w:tc>
        <w:tc>
          <w:tcPr>
            <w:tcW w:w="800" w:type="pct"/>
            <w:shd w:val="clear" w:color="auto" w:fill="auto"/>
          </w:tcPr>
          <w:p w14:paraId="27F3B261" w14:textId="75A3BF83" w:rsidR="005016DA" w:rsidRPr="00642D89" w:rsidRDefault="005016DA" w:rsidP="005016DA">
            <w:pPr>
              <w:pStyle w:val="JSCsummarytabletext"/>
            </w:pPr>
            <w:r w:rsidRPr="00642D89">
              <w:t>2,4-D</w:t>
            </w:r>
            <w:r w:rsidR="00585D7C" w:rsidRPr="00642D89">
              <w:t xml:space="preserve"> acid</w:t>
            </w:r>
          </w:p>
        </w:tc>
        <w:tc>
          <w:tcPr>
            <w:tcW w:w="1023" w:type="pct"/>
            <w:shd w:val="clear" w:color="auto" w:fill="auto"/>
          </w:tcPr>
          <w:p w14:paraId="4B0EFD91" w14:textId="16CF1127" w:rsidR="005016DA" w:rsidRPr="00642D89" w:rsidRDefault="005016DA" w:rsidP="005016DA">
            <w:pPr>
              <w:pStyle w:val="JSCsummarytabletext"/>
            </w:pPr>
            <w:r w:rsidRPr="00642D89">
              <w:t>7 d (static)</w:t>
            </w:r>
          </w:p>
        </w:tc>
        <w:tc>
          <w:tcPr>
            <w:tcW w:w="1093" w:type="pct"/>
            <w:shd w:val="clear" w:color="auto" w:fill="auto"/>
          </w:tcPr>
          <w:p w14:paraId="4BDD79EF" w14:textId="7000AF5E" w:rsidR="005016DA" w:rsidRPr="00642D89" w:rsidRDefault="005016DA" w:rsidP="005016DA">
            <w:pPr>
              <w:pStyle w:val="JSCsummarytabletext"/>
              <w:rPr>
                <w:vertAlign w:val="subscript"/>
              </w:rPr>
            </w:pPr>
            <w:r w:rsidRPr="00642D89">
              <w:t>Fronds, E</w:t>
            </w:r>
            <w:r w:rsidRPr="00642D89">
              <w:rPr>
                <w:vertAlign w:val="subscript"/>
              </w:rPr>
              <w:t>y</w:t>
            </w:r>
            <w:r w:rsidRPr="00642D89">
              <w:t>C</w:t>
            </w:r>
            <w:r w:rsidRPr="00642D89">
              <w:rPr>
                <w:vertAlign w:val="subscript"/>
              </w:rPr>
              <w:t>50</w:t>
            </w:r>
            <w:r w:rsidRPr="00642D89">
              <w:t xml:space="preserve"> = 10.66 mg/L </w:t>
            </w:r>
            <w:r w:rsidRPr="00642D89">
              <w:rPr>
                <w:vertAlign w:val="subscript"/>
              </w:rPr>
              <w:t>NOM</w:t>
            </w:r>
          </w:p>
          <w:p w14:paraId="5F81588E" w14:textId="4C8EC7C3" w:rsidR="005016DA" w:rsidRPr="00642D89" w:rsidRDefault="005016DA" w:rsidP="005016DA">
            <w:pPr>
              <w:pStyle w:val="JSCsummarytabletext"/>
              <w:rPr>
                <w:vertAlign w:val="subscript"/>
              </w:rPr>
            </w:pPr>
            <w:r w:rsidRPr="00642D89">
              <w:t>Fronds, E</w:t>
            </w:r>
            <w:r w:rsidRPr="00642D89">
              <w:rPr>
                <w:vertAlign w:val="subscript"/>
              </w:rPr>
              <w:t>r</w:t>
            </w:r>
            <w:r w:rsidRPr="00642D89">
              <w:t>C</w:t>
            </w:r>
            <w:r w:rsidRPr="00642D89">
              <w:rPr>
                <w:vertAlign w:val="subscript"/>
              </w:rPr>
              <w:t>50</w:t>
            </w:r>
            <w:r w:rsidRPr="00642D89">
              <w:t xml:space="preserve"> = 17.51 mg/L </w:t>
            </w:r>
            <w:r w:rsidRPr="00642D89">
              <w:rPr>
                <w:vertAlign w:val="subscript"/>
              </w:rPr>
              <w:t>NOM</w:t>
            </w:r>
          </w:p>
          <w:p w14:paraId="3FB3AB36" w14:textId="40BF87FB" w:rsidR="005016DA" w:rsidRPr="00642D89" w:rsidRDefault="005016DA" w:rsidP="005016DA">
            <w:pPr>
              <w:pStyle w:val="JSCsummarytabletext"/>
              <w:rPr>
                <w:vertAlign w:val="subscript"/>
              </w:rPr>
            </w:pPr>
            <w:r w:rsidRPr="00642D89">
              <w:t>Dry weight, E</w:t>
            </w:r>
            <w:r w:rsidRPr="00642D89">
              <w:rPr>
                <w:vertAlign w:val="subscript"/>
              </w:rPr>
              <w:t>y</w:t>
            </w:r>
            <w:r w:rsidRPr="00642D89">
              <w:t>C</w:t>
            </w:r>
            <w:r w:rsidRPr="00642D89">
              <w:rPr>
                <w:vertAlign w:val="subscript"/>
              </w:rPr>
              <w:t>50</w:t>
            </w:r>
            <w:r w:rsidRPr="00642D89">
              <w:t xml:space="preserve"> = 18.50 mg/L </w:t>
            </w:r>
            <w:r w:rsidRPr="00642D89">
              <w:rPr>
                <w:vertAlign w:val="subscript"/>
              </w:rPr>
              <w:t>NOM</w:t>
            </w:r>
          </w:p>
          <w:p w14:paraId="192284B6" w14:textId="05577C54" w:rsidR="005016DA" w:rsidRPr="00642D89" w:rsidRDefault="005016DA" w:rsidP="005016DA">
            <w:pPr>
              <w:pStyle w:val="JSCsummarytabletext"/>
            </w:pPr>
            <w:r w:rsidRPr="00642D89">
              <w:t>Dry weight, E</w:t>
            </w:r>
            <w:r w:rsidRPr="00642D89">
              <w:rPr>
                <w:vertAlign w:val="subscript"/>
              </w:rPr>
              <w:t>r</w:t>
            </w:r>
            <w:r w:rsidRPr="00642D89">
              <w:t>C</w:t>
            </w:r>
            <w:r w:rsidRPr="00642D89">
              <w:rPr>
                <w:vertAlign w:val="subscript"/>
              </w:rPr>
              <w:t>50</w:t>
            </w:r>
            <w:r w:rsidRPr="00642D89">
              <w:t xml:space="preserve"> = &gt;100 mg/L</w:t>
            </w:r>
          </w:p>
        </w:tc>
        <w:tc>
          <w:tcPr>
            <w:tcW w:w="1155" w:type="pct"/>
            <w:shd w:val="clear" w:color="auto" w:fill="auto"/>
          </w:tcPr>
          <w:p w14:paraId="5C49F635" w14:textId="6765AA3D" w:rsidR="005016DA" w:rsidRPr="00AF10B7" w:rsidRDefault="005016DA" w:rsidP="005016DA">
            <w:pPr>
              <w:pStyle w:val="JSCsummarytabletext"/>
              <w:rPr>
                <w:lang w:val="de-CH"/>
              </w:rPr>
            </w:pPr>
            <w:r w:rsidRPr="00AF10B7">
              <w:rPr>
                <w:lang w:val="de-CH"/>
              </w:rPr>
              <w:t>EFSA Journal 2014;12(9):3812</w:t>
            </w:r>
          </w:p>
        </w:tc>
      </w:tr>
      <w:tr w:rsidR="00BD12D7" w:rsidRPr="00642D89" w14:paraId="3082F5E4" w14:textId="77777777" w:rsidTr="00D70194">
        <w:tc>
          <w:tcPr>
            <w:tcW w:w="929" w:type="pct"/>
            <w:shd w:val="clear" w:color="auto" w:fill="auto"/>
          </w:tcPr>
          <w:p w14:paraId="7052F10B" w14:textId="77777777" w:rsidR="00BD12D7" w:rsidRPr="00642D89" w:rsidRDefault="00BD12D7" w:rsidP="005016DA">
            <w:pPr>
              <w:pStyle w:val="JSCsummarytabletext"/>
              <w:rPr>
                <w:i/>
                <w:iCs/>
              </w:rPr>
            </w:pPr>
            <w:r w:rsidRPr="00642D89">
              <w:rPr>
                <w:i/>
                <w:iCs/>
              </w:rPr>
              <w:t>Myriophyllum spicatum</w:t>
            </w:r>
          </w:p>
        </w:tc>
        <w:tc>
          <w:tcPr>
            <w:tcW w:w="800" w:type="pct"/>
            <w:shd w:val="clear" w:color="auto" w:fill="auto"/>
          </w:tcPr>
          <w:p w14:paraId="38F616F4" w14:textId="77777777" w:rsidR="00BD12D7" w:rsidRPr="00642D89" w:rsidRDefault="00BD12D7" w:rsidP="005016DA">
            <w:pPr>
              <w:pStyle w:val="JSCsummarytabletext"/>
            </w:pPr>
            <w:r w:rsidRPr="00642D89">
              <w:t>2,4-D acid</w:t>
            </w:r>
          </w:p>
        </w:tc>
        <w:tc>
          <w:tcPr>
            <w:tcW w:w="1023" w:type="pct"/>
            <w:shd w:val="clear" w:color="auto" w:fill="auto"/>
          </w:tcPr>
          <w:p w14:paraId="53DB4E1B" w14:textId="77777777" w:rsidR="00BD12D7" w:rsidRPr="00642D89" w:rsidRDefault="00BD12D7" w:rsidP="005016DA">
            <w:pPr>
              <w:pStyle w:val="JSCsummarytabletext"/>
            </w:pPr>
            <w:r w:rsidRPr="00642D89">
              <w:t>14 d</w:t>
            </w:r>
          </w:p>
        </w:tc>
        <w:tc>
          <w:tcPr>
            <w:tcW w:w="1093" w:type="pct"/>
            <w:shd w:val="clear" w:color="auto" w:fill="auto"/>
          </w:tcPr>
          <w:p w14:paraId="1F5035E1" w14:textId="77777777" w:rsidR="00BD12D7" w:rsidRPr="00642D89" w:rsidRDefault="00BD12D7" w:rsidP="005016DA">
            <w:pPr>
              <w:pStyle w:val="JSCsummarytabletext"/>
              <w:rPr>
                <w:b/>
                <w:bCs/>
              </w:rPr>
            </w:pPr>
            <w:r w:rsidRPr="00642D89">
              <w:rPr>
                <w:b/>
                <w:bCs/>
              </w:rPr>
              <w:t>Shoot length:</w:t>
            </w:r>
          </w:p>
          <w:p w14:paraId="632FCAEF" w14:textId="77777777" w:rsidR="00BD12D7" w:rsidRPr="00642D89" w:rsidRDefault="00BD12D7" w:rsidP="005016DA">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 0.169 mg/L </w:t>
            </w:r>
            <w:r w:rsidRPr="00642D89">
              <w:rPr>
                <w:vertAlign w:val="subscript"/>
              </w:rPr>
              <w:t>NOM</w:t>
            </w:r>
          </w:p>
          <w:p w14:paraId="3B8916A1" w14:textId="77777777" w:rsidR="00BD12D7" w:rsidRPr="00642D89" w:rsidRDefault="00BD12D7" w:rsidP="005016DA">
            <w:pPr>
              <w:pStyle w:val="JSCsummarytabletext"/>
            </w:pPr>
            <w:r w:rsidRPr="00642D89">
              <w:rPr>
                <w:b/>
                <w:bCs/>
              </w:rPr>
              <w:t>E</w:t>
            </w:r>
            <w:r w:rsidRPr="00642D89">
              <w:rPr>
                <w:b/>
                <w:bCs/>
                <w:vertAlign w:val="subscript"/>
              </w:rPr>
              <w:t>r</w:t>
            </w:r>
            <w:r w:rsidRPr="00642D89">
              <w:rPr>
                <w:b/>
                <w:bCs/>
              </w:rPr>
              <w:t>C</w:t>
            </w:r>
            <w:r w:rsidRPr="00642D89">
              <w:rPr>
                <w:b/>
                <w:bCs/>
                <w:vertAlign w:val="subscript"/>
              </w:rPr>
              <w:t>50</w:t>
            </w:r>
            <w:r w:rsidRPr="00642D89">
              <w:rPr>
                <w:b/>
                <w:bCs/>
              </w:rPr>
              <w:t xml:space="preserve"> = 0.346 </w:t>
            </w:r>
            <w:r w:rsidRPr="00642D89">
              <w:rPr>
                <w:b/>
                <w:bCs/>
              </w:rPr>
              <w:lastRenderedPageBreak/>
              <w:t>mg/L </w:t>
            </w:r>
            <w:r w:rsidRPr="00642D89">
              <w:rPr>
                <w:b/>
                <w:bCs/>
                <w:vertAlign w:val="subscript"/>
              </w:rPr>
              <w:t>NOM</w:t>
            </w:r>
          </w:p>
        </w:tc>
        <w:tc>
          <w:tcPr>
            <w:tcW w:w="1155" w:type="pct"/>
            <w:shd w:val="clear" w:color="auto" w:fill="auto"/>
          </w:tcPr>
          <w:p w14:paraId="35998209" w14:textId="77777777" w:rsidR="00952CCB" w:rsidRDefault="00952CCB" w:rsidP="005016DA">
            <w:pPr>
              <w:pStyle w:val="JSCsummarytabletext"/>
            </w:pPr>
            <w:r w:rsidRPr="00952CCB">
              <w:lastRenderedPageBreak/>
              <w:t>Test provided with EU Bridging report 2018</w:t>
            </w:r>
          </w:p>
          <w:p w14:paraId="03F1454A" w14:textId="5D1E7234" w:rsidR="00952CCB" w:rsidRDefault="00952CCB" w:rsidP="005016DA">
            <w:pPr>
              <w:pStyle w:val="JSCsummarytabletext"/>
            </w:pPr>
            <w:r w:rsidRPr="00952CCB">
              <w:t>Gonsior, G. 2014, S14-03290</w:t>
            </w:r>
          </w:p>
          <w:p w14:paraId="523403CF" w14:textId="0B9B3B69" w:rsidR="00952CCB" w:rsidRPr="00642D89" w:rsidRDefault="00952CCB" w:rsidP="005016DA">
            <w:pPr>
              <w:pStyle w:val="JSCsummarytabletext"/>
            </w:pPr>
            <w:r w:rsidRPr="00642D89">
              <w:lastRenderedPageBreak/>
              <w:t>Refer to 9.5.1.1</w:t>
            </w:r>
          </w:p>
        </w:tc>
      </w:tr>
      <w:tr w:rsidR="00713950" w:rsidRPr="00642D89" w14:paraId="117ED828" w14:textId="77777777" w:rsidTr="00D70194">
        <w:tc>
          <w:tcPr>
            <w:tcW w:w="929" w:type="pct"/>
            <w:shd w:val="clear" w:color="auto" w:fill="auto"/>
          </w:tcPr>
          <w:p w14:paraId="0BF651A6" w14:textId="7BB4B8E5" w:rsidR="00713950" w:rsidRPr="00642D89" w:rsidRDefault="00713950" w:rsidP="00713950">
            <w:pPr>
              <w:pStyle w:val="JSCsummarytabletext"/>
            </w:pPr>
            <w:r w:rsidRPr="00642D89">
              <w:rPr>
                <w:i/>
                <w:iCs/>
              </w:rPr>
              <w:lastRenderedPageBreak/>
              <w:t>Myriophyllum spicatum</w:t>
            </w:r>
          </w:p>
        </w:tc>
        <w:tc>
          <w:tcPr>
            <w:tcW w:w="800" w:type="pct"/>
            <w:shd w:val="clear" w:color="auto" w:fill="auto"/>
          </w:tcPr>
          <w:p w14:paraId="03A7098D" w14:textId="5403B0F9" w:rsidR="00713950" w:rsidRPr="00642D89" w:rsidRDefault="00713950" w:rsidP="00713950">
            <w:pPr>
              <w:pStyle w:val="JSCsummarytabletext"/>
            </w:pPr>
            <w:r w:rsidRPr="00642D89">
              <w:t>2,4-D</w:t>
            </w:r>
          </w:p>
        </w:tc>
        <w:tc>
          <w:tcPr>
            <w:tcW w:w="1023" w:type="pct"/>
            <w:shd w:val="clear" w:color="auto" w:fill="auto"/>
          </w:tcPr>
          <w:p w14:paraId="3A261B33" w14:textId="7287578F" w:rsidR="00713950" w:rsidRPr="00642D89" w:rsidRDefault="00713950" w:rsidP="00713950">
            <w:pPr>
              <w:pStyle w:val="JSCsummarytabletext"/>
            </w:pPr>
            <w:r w:rsidRPr="00642D89">
              <w:t>14 d</w:t>
            </w:r>
          </w:p>
        </w:tc>
        <w:tc>
          <w:tcPr>
            <w:tcW w:w="1093" w:type="pct"/>
            <w:shd w:val="clear" w:color="auto" w:fill="auto"/>
          </w:tcPr>
          <w:p w14:paraId="4FA9BA0E" w14:textId="77777777" w:rsidR="00713950" w:rsidRPr="00642D89" w:rsidRDefault="00713950" w:rsidP="00713950">
            <w:pPr>
              <w:pStyle w:val="JSCsummarytabletext"/>
            </w:pPr>
            <w:r w:rsidRPr="00642D89">
              <w:t>Total root length</w:t>
            </w:r>
          </w:p>
          <w:p w14:paraId="62EE371C" w14:textId="3D5389A5" w:rsidR="00713950" w:rsidRPr="00642D89" w:rsidRDefault="00713950" w:rsidP="00713950">
            <w:pPr>
              <w:pStyle w:val="JSCsummarytabletext"/>
              <w:rPr>
                <w:vertAlign w:val="subscript"/>
              </w:rPr>
            </w:pPr>
            <w:r w:rsidRPr="00642D89">
              <w:t>EC</w:t>
            </w:r>
            <w:r w:rsidRPr="00642D89">
              <w:rPr>
                <w:vertAlign w:val="subscript"/>
              </w:rPr>
              <w:t>50</w:t>
            </w:r>
            <w:r w:rsidRPr="00642D89">
              <w:t xml:space="preserve"> = 0.011 mg/L </w:t>
            </w:r>
            <w:r w:rsidRPr="00642D89">
              <w:rPr>
                <w:vertAlign w:val="subscript"/>
              </w:rPr>
              <w:t>NOM</w:t>
            </w:r>
          </w:p>
        </w:tc>
        <w:tc>
          <w:tcPr>
            <w:tcW w:w="1155" w:type="pct"/>
            <w:shd w:val="clear" w:color="auto" w:fill="auto"/>
          </w:tcPr>
          <w:p w14:paraId="67C5273A" w14:textId="16B1F312" w:rsidR="00713950" w:rsidRPr="00642D89" w:rsidRDefault="00713950" w:rsidP="00713950">
            <w:pPr>
              <w:pStyle w:val="JSCsummarytabletext"/>
              <w:rPr>
                <w:vertAlign w:val="superscript"/>
              </w:rPr>
            </w:pPr>
            <w:r w:rsidRPr="00642D89">
              <w:t>EFSA Journal 2014;12(9):3812</w:t>
            </w:r>
            <w:r w:rsidRPr="00642D89">
              <w:rPr>
                <w:vertAlign w:val="superscript"/>
              </w:rPr>
              <w:t>#</w:t>
            </w:r>
          </w:p>
        </w:tc>
      </w:tr>
      <w:tr w:rsidR="00713950" w:rsidRPr="00642D89" w14:paraId="0949C732" w14:textId="77777777" w:rsidTr="00D70194">
        <w:tc>
          <w:tcPr>
            <w:tcW w:w="929" w:type="pct"/>
            <w:shd w:val="clear" w:color="auto" w:fill="auto"/>
          </w:tcPr>
          <w:p w14:paraId="373BCD92" w14:textId="5EC63B48" w:rsidR="00713950" w:rsidRPr="00642D89" w:rsidRDefault="00713950" w:rsidP="00713950">
            <w:pPr>
              <w:pStyle w:val="JSCsummarytabletext"/>
              <w:rPr>
                <w:i/>
                <w:iCs/>
              </w:rPr>
            </w:pPr>
            <w:r w:rsidRPr="00642D89">
              <w:rPr>
                <w:i/>
                <w:iCs/>
              </w:rPr>
              <w:t>Lemna gibba</w:t>
            </w:r>
          </w:p>
        </w:tc>
        <w:tc>
          <w:tcPr>
            <w:tcW w:w="800" w:type="pct"/>
            <w:shd w:val="clear" w:color="auto" w:fill="auto"/>
          </w:tcPr>
          <w:p w14:paraId="0C4A3C93" w14:textId="634C925D" w:rsidR="00713950" w:rsidRPr="00642D89" w:rsidRDefault="00713950" w:rsidP="00713950">
            <w:pPr>
              <w:pStyle w:val="JSCsummarytabletext"/>
            </w:pPr>
            <w:r w:rsidRPr="00642D89">
              <w:t>2,4-DCP</w:t>
            </w:r>
          </w:p>
        </w:tc>
        <w:tc>
          <w:tcPr>
            <w:tcW w:w="1023" w:type="pct"/>
            <w:shd w:val="clear" w:color="auto" w:fill="auto"/>
          </w:tcPr>
          <w:p w14:paraId="17028169" w14:textId="40F676ED" w:rsidR="00713950" w:rsidRPr="00642D89" w:rsidRDefault="00713950" w:rsidP="00713950">
            <w:pPr>
              <w:pStyle w:val="JSCsummarytabletext"/>
            </w:pPr>
            <w:r w:rsidRPr="00642D89">
              <w:t>10 d</w:t>
            </w:r>
          </w:p>
        </w:tc>
        <w:tc>
          <w:tcPr>
            <w:tcW w:w="1093" w:type="pct"/>
            <w:shd w:val="clear" w:color="auto" w:fill="auto"/>
          </w:tcPr>
          <w:p w14:paraId="0657A2FF" w14:textId="77777777" w:rsidR="00713950" w:rsidRPr="00642D89" w:rsidRDefault="00713950" w:rsidP="00713950">
            <w:pPr>
              <w:pStyle w:val="JSCsummarytabletext"/>
              <w:rPr>
                <w:b/>
                <w:bCs/>
              </w:rPr>
            </w:pPr>
            <w:r w:rsidRPr="00642D89">
              <w:rPr>
                <w:b/>
                <w:bCs/>
              </w:rPr>
              <w:t>Fronds:</w:t>
            </w:r>
          </w:p>
          <w:p w14:paraId="562B60DA" w14:textId="6B14CF20" w:rsidR="00713950" w:rsidRPr="00642D89" w:rsidRDefault="00713950" w:rsidP="00713950">
            <w:pPr>
              <w:pStyle w:val="JSCsummarytabletext"/>
              <w:rPr>
                <w:b/>
                <w:bCs/>
                <w:vertAlign w:val="subscript"/>
              </w:rPr>
            </w:pPr>
            <w:r w:rsidRPr="00642D89">
              <w:rPr>
                <w:b/>
                <w:bCs/>
              </w:rPr>
              <w:t>EC</w:t>
            </w:r>
            <w:r w:rsidRPr="00642D89">
              <w:rPr>
                <w:b/>
                <w:bCs/>
                <w:vertAlign w:val="subscript"/>
              </w:rPr>
              <w:t>50</w:t>
            </w:r>
            <w:r w:rsidRPr="00642D89">
              <w:rPr>
                <w:b/>
                <w:bCs/>
              </w:rPr>
              <w:t xml:space="preserve"> = 1.5 mg/L </w:t>
            </w:r>
            <w:r w:rsidRPr="00642D89">
              <w:rPr>
                <w:b/>
                <w:bCs/>
                <w:vertAlign w:val="subscript"/>
              </w:rPr>
              <w:t>MM</w:t>
            </w:r>
          </w:p>
        </w:tc>
        <w:tc>
          <w:tcPr>
            <w:tcW w:w="1155" w:type="pct"/>
            <w:shd w:val="clear" w:color="auto" w:fill="auto"/>
          </w:tcPr>
          <w:p w14:paraId="592F5E84" w14:textId="5A70A72D" w:rsidR="00713950" w:rsidRPr="0023193D" w:rsidRDefault="00713950" w:rsidP="00713950">
            <w:pPr>
              <w:pStyle w:val="JSCsummarytabletext"/>
            </w:pPr>
            <w:r w:rsidRPr="0023193D">
              <w:t>EFSA Journal 2014;12(9):3812</w:t>
            </w:r>
          </w:p>
        </w:tc>
      </w:tr>
      <w:tr w:rsidR="00713950" w:rsidRPr="00642D89" w14:paraId="49827F6D" w14:textId="77777777" w:rsidTr="00D70194">
        <w:tc>
          <w:tcPr>
            <w:tcW w:w="929" w:type="pct"/>
            <w:shd w:val="clear" w:color="auto" w:fill="auto"/>
          </w:tcPr>
          <w:p w14:paraId="29002736" w14:textId="77777777" w:rsidR="00713950" w:rsidRPr="00642D89" w:rsidRDefault="00713950" w:rsidP="00713950">
            <w:pPr>
              <w:pStyle w:val="JSCsummarytabletext"/>
              <w:rPr>
                <w:i/>
                <w:iCs/>
              </w:rPr>
            </w:pPr>
            <w:r w:rsidRPr="00642D89">
              <w:rPr>
                <w:i/>
                <w:iCs/>
              </w:rPr>
              <w:t>Myriophyllum aquaticum</w:t>
            </w:r>
          </w:p>
        </w:tc>
        <w:tc>
          <w:tcPr>
            <w:tcW w:w="800" w:type="pct"/>
            <w:shd w:val="clear" w:color="auto" w:fill="auto"/>
          </w:tcPr>
          <w:p w14:paraId="05ED14D1" w14:textId="77777777" w:rsidR="00713950" w:rsidRPr="00642D89" w:rsidRDefault="00713950" w:rsidP="00713950">
            <w:pPr>
              <w:pStyle w:val="JSCsummarytabletext"/>
            </w:pPr>
            <w:r w:rsidRPr="00642D89">
              <w:t>2,4-DCP</w:t>
            </w:r>
          </w:p>
        </w:tc>
        <w:tc>
          <w:tcPr>
            <w:tcW w:w="1023" w:type="pct"/>
            <w:shd w:val="clear" w:color="auto" w:fill="auto"/>
          </w:tcPr>
          <w:p w14:paraId="7344535D" w14:textId="77777777" w:rsidR="00713950" w:rsidRPr="00642D89" w:rsidRDefault="00713950" w:rsidP="00713950">
            <w:pPr>
              <w:pStyle w:val="JSCsummarytabletext"/>
            </w:pPr>
            <w:r w:rsidRPr="00642D89">
              <w:t>10 d (static)</w:t>
            </w:r>
          </w:p>
        </w:tc>
        <w:tc>
          <w:tcPr>
            <w:tcW w:w="1093" w:type="pct"/>
            <w:shd w:val="clear" w:color="auto" w:fill="auto"/>
          </w:tcPr>
          <w:p w14:paraId="1F3F14E4" w14:textId="77777777" w:rsidR="00713950" w:rsidRPr="00642D89" w:rsidRDefault="00713950" w:rsidP="00713950">
            <w:pPr>
              <w:pStyle w:val="JSCsummarytabletext"/>
            </w:pPr>
            <w:r w:rsidRPr="00642D89">
              <w:t>Fresh weight:</w:t>
            </w:r>
          </w:p>
          <w:p w14:paraId="52113D47" w14:textId="77777777" w:rsidR="00713950" w:rsidRPr="00642D89" w:rsidRDefault="00713950" w:rsidP="00713950">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 12.4 mg/L </w:t>
            </w:r>
            <w:r w:rsidRPr="00642D89">
              <w:rPr>
                <w:vertAlign w:val="subscript"/>
              </w:rPr>
              <w:t>MM</w:t>
            </w:r>
          </w:p>
          <w:p w14:paraId="7A68AD72" w14:textId="77777777" w:rsidR="00713950" w:rsidRPr="00642D89" w:rsidRDefault="00713950" w:rsidP="00713950">
            <w:pPr>
              <w:pStyle w:val="JSCsummarytabletext"/>
              <w:rPr>
                <w:vertAlign w:val="subscript"/>
              </w:rPr>
            </w:pPr>
            <w:r w:rsidRPr="00642D89">
              <w:t>E</w:t>
            </w:r>
            <w:r w:rsidRPr="00642D89">
              <w:rPr>
                <w:vertAlign w:val="subscript"/>
              </w:rPr>
              <w:t>r</w:t>
            </w:r>
            <w:r w:rsidRPr="00642D89">
              <w:t>C</w:t>
            </w:r>
            <w:r w:rsidRPr="00642D89">
              <w:rPr>
                <w:vertAlign w:val="subscript"/>
              </w:rPr>
              <w:t>50</w:t>
            </w:r>
            <w:r w:rsidRPr="00642D89">
              <w:t xml:space="preserve"> = 25.8 mg/L </w:t>
            </w:r>
            <w:r w:rsidRPr="00642D89">
              <w:rPr>
                <w:vertAlign w:val="subscript"/>
              </w:rPr>
              <w:t>MM</w:t>
            </w:r>
          </w:p>
        </w:tc>
        <w:tc>
          <w:tcPr>
            <w:tcW w:w="1155" w:type="pct"/>
            <w:shd w:val="clear" w:color="auto" w:fill="auto"/>
          </w:tcPr>
          <w:p w14:paraId="1CD2FAC2" w14:textId="77777777" w:rsidR="00713950" w:rsidRPr="00642D89" w:rsidRDefault="00713950" w:rsidP="00713950">
            <w:pPr>
              <w:pStyle w:val="JSCsummarytabletext"/>
            </w:pPr>
            <w:r w:rsidRPr="00642D89">
              <w:t>EFSA Journal 2014;12(9):3812</w:t>
            </w:r>
          </w:p>
          <w:p w14:paraId="18106F17" w14:textId="00BFB527" w:rsidR="00713950" w:rsidRPr="00642D89" w:rsidRDefault="00713950" w:rsidP="00713950">
            <w:pPr>
              <w:pStyle w:val="JSCsummarytabletext"/>
            </w:pPr>
          </w:p>
        </w:tc>
      </w:tr>
      <w:tr w:rsidR="00713950" w:rsidRPr="00642D89" w14:paraId="56FA81AF" w14:textId="77777777" w:rsidTr="00D70194">
        <w:tc>
          <w:tcPr>
            <w:tcW w:w="929" w:type="pct"/>
            <w:shd w:val="clear" w:color="auto" w:fill="auto"/>
          </w:tcPr>
          <w:p w14:paraId="2E5F49AC" w14:textId="77777777" w:rsidR="00713950" w:rsidRPr="00642D89" w:rsidRDefault="00713950" w:rsidP="00713950">
            <w:pPr>
              <w:pStyle w:val="JSCsummarytabletext"/>
              <w:rPr>
                <w:i/>
                <w:iCs/>
              </w:rPr>
            </w:pPr>
            <w:r w:rsidRPr="00642D89">
              <w:rPr>
                <w:i/>
                <w:iCs/>
              </w:rPr>
              <w:t>Myriophyllum aquaticum</w:t>
            </w:r>
          </w:p>
        </w:tc>
        <w:tc>
          <w:tcPr>
            <w:tcW w:w="800" w:type="pct"/>
            <w:shd w:val="clear" w:color="auto" w:fill="auto"/>
          </w:tcPr>
          <w:p w14:paraId="189A137E" w14:textId="77777777" w:rsidR="00713950" w:rsidRPr="00642D89" w:rsidRDefault="00713950" w:rsidP="00713950">
            <w:pPr>
              <w:pStyle w:val="JSCsummarytabletext"/>
            </w:pPr>
            <w:r w:rsidRPr="00642D89">
              <w:t>2,4-DCA</w:t>
            </w:r>
          </w:p>
        </w:tc>
        <w:tc>
          <w:tcPr>
            <w:tcW w:w="1023" w:type="pct"/>
            <w:shd w:val="clear" w:color="auto" w:fill="auto"/>
          </w:tcPr>
          <w:p w14:paraId="69EA919A" w14:textId="77777777" w:rsidR="00713950" w:rsidRPr="00642D89" w:rsidRDefault="00713950" w:rsidP="00713950">
            <w:pPr>
              <w:pStyle w:val="JSCsummarytabletext"/>
            </w:pPr>
            <w:r w:rsidRPr="00642D89">
              <w:t>10 d (static)</w:t>
            </w:r>
          </w:p>
        </w:tc>
        <w:tc>
          <w:tcPr>
            <w:tcW w:w="1093" w:type="pct"/>
            <w:shd w:val="clear" w:color="auto" w:fill="auto"/>
          </w:tcPr>
          <w:p w14:paraId="66E0B010" w14:textId="77777777" w:rsidR="00713950" w:rsidRPr="00642D89" w:rsidRDefault="00713950" w:rsidP="00713950">
            <w:pPr>
              <w:pStyle w:val="JSCsummarytabletext"/>
              <w:rPr>
                <w:b/>
                <w:bCs/>
              </w:rPr>
            </w:pPr>
            <w:r w:rsidRPr="00642D89">
              <w:rPr>
                <w:b/>
                <w:bCs/>
              </w:rPr>
              <w:t>Shoot length:</w:t>
            </w:r>
          </w:p>
          <w:p w14:paraId="54CF3DF6" w14:textId="77777777" w:rsidR="00713950" w:rsidRPr="00642D89" w:rsidRDefault="00713950" w:rsidP="00713950">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 1.16 mg/L </w:t>
            </w:r>
            <w:r w:rsidRPr="00642D89">
              <w:rPr>
                <w:vertAlign w:val="subscript"/>
              </w:rPr>
              <w:t>MM</w:t>
            </w:r>
          </w:p>
          <w:p w14:paraId="2D88F2A4" w14:textId="77777777" w:rsidR="00713950" w:rsidRPr="00642D89" w:rsidRDefault="00713950" w:rsidP="00713950">
            <w:pPr>
              <w:pStyle w:val="JSCsummarytabletext"/>
            </w:pPr>
            <w:r w:rsidRPr="00642D89">
              <w:rPr>
                <w:b/>
                <w:bCs/>
              </w:rPr>
              <w:t>E</w:t>
            </w:r>
            <w:r w:rsidRPr="00642D89">
              <w:rPr>
                <w:b/>
                <w:bCs/>
                <w:vertAlign w:val="subscript"/>
              </w:rPr>
              <w:t>r</w:t>
            </w:r>
            <w:r w:rsidRPr="00642D89">
              <w:rPr>
                <w:b/>
                <w:bCs/>
              </w:rPr>
              <w:t>C</w:t>
            </w:r>
            <w:r w:rsidRPr="00642D89">
              <w:rPr>
                <w:b/>
                <w:bCs/>
                <w:vertAlign w:val="subscript"/>
              </w:rPr>
              <w:t>50</w:t>
            </w:r>
            <w:r w:rsidRPr="00642D89">
              <w:rPr>
                <w:b/>
                <w:bCs/>
              </w:rPr>
              <w:t xml:space="preserve"> = 1.42 mg/L </w:t>
            </w:r>
            <w:r w:rsidRPr="00642D89">
              <w:rPr>
                <w:b/>
                <w:bCs/>
                <w:vertAlign w:val="subscript"/>
              </w:rPr>
              <w:t>MM</w:t>
            </w:r>
          </w:p>
        </w:tc>
        <w:tc>
          <w:tcPr>
            <w:tcW w:w="1155" w:type="pct"/>
            <w:shd w:val="clear" w:color="auto" w:fill="auto"/>
          </w:tcPr>
          <w:p w14:paraId="1C071698" w14:textId="16A43673" w:rsidR="00713950" w:rsidRPr="00642D89" w:rsidRDefault="00713950" w:rsidP="00713950">
            <w:pPr>
              <w:pStyle w:val="JSCsummarytabletext"/>
            </w:pPr>
            <w:r w:rsidRPr="00AF10B7">
              <w:rPr>
                <w:lang w:val="de-CH"/>
              </w:rPr>
              <w:t>EFSA Journal 2014;12(9):3812</w:t>
            </w:r>
          </w:p>
        </w:tc>
      </w:tr>
      <w:tr w:rsidR="00713950" w:rsidRPr="00642D89" w14:paraId="0AD45148" w14:textId="77777777" w:rsidTr="00D70194">
        <w:tc>
          <w:tcPr>
            <w:tcW w:w="929" w:type="pct"/>
            <w:shd w:val="clear" w:color="auto" w:fill="auto"/>
          </w:tcPr>
          <w:p w14:paraId="2A361AC4" w14:textId="612B9AA2" w:rsidR="00713950" w:rsidRPr="00642D89" w:rsidRDefault="00713950" w:rsidP="00713950">
            <w:pPr>
              <w:pStyle w:val="JSCsummarytabletext"/>
              <w:rPr>
                <w:i/>
                <w:iCs/>
              </w:rPr>
            </w:pPr>
            <w:r w:rsidRPr="00642D89">
              <w:rPr>
                <w:i/>
                <w:iCs/>
              </w:rPr>
              <w:t>Lemna gibba</w:t>
            </w:r>
          </w:p>
        </w:tc>
        <w:tc>
          <w:tcPr>
            <w:tcW w:w="800" w:type="pct"/>
            <w:shd w:val="clear" w:color="auto" w:fill="auto"/>
          </w:tcPr>
          <w:p w14:paraId="78ADA0BD" w14:textId="52B16BB6" w:rsidR="00713950" w:rsidRPr="00642D89" w:rsidRDefault="00713950" w:rsidP="00713950">
            <w:pPr>
              <w:pStyle w:val="JSCsummarytabletext"/>
            </w:pPr>
            <w:r w:rsidRPr="00642D89">
              <w:t>2,4-DCA</w:t>
            </w:r>
          </w:p>
        </w:tc>
        <w:tc>
          <w:tcPr>
            <w:tcW w:w="1023" w:type="pct"/>
            <w:shd w:val="clear" w:color="auto" w:fill="auto"/>
          </w:tcPr>
          <w:p w14:paraId="37FC5873" w14:textId="185AEB33" w:rsidR="00713950" w:rsidRPr="00642D89" w:rsidRDefault="00713950" w:rsidP="00713950">
            <w:pPr>
              <w:pStyle w:val="JSCsummarytabletext"/>
            </w:pPr>
            <w:r w:rsidRPr="00642D89">
              <w:t xml:space="preserve">7 d </w:t>
            </w:r>
          </w:p>
        </w:tc>
        <w:tc>
          <w:tcPr>
            <w:tcW w:w="1093" w:type="pct"/>
            <w:shd w:val="clear" w:color="auto" w:fill="auto"/>
          </w:tcPr>
          <w:p w14:paraId="40740B22" w14:textId="77777777" w:rsidR="00713950" w:rsidRPr="00642D89" w:rsidRDefault="00713950" w:rsidP="00713950">
            <w:pPr>
              <w:pStyle w:val="JSCsummarytabletext"/>
            </w:pPr>
            <w:r w:rsidRPr="00642D89">
              <w:t xml:space="preserve">Fronds: </w:t>
            </w:r>
          </w:p>
          <w:p w14:paraId="14A637CE" w14:textId="61F99FCB" w:rsidR="00713950" w:rsidRPr="00642D89" w:rsidRDefault="00713950" w:rsidP="00713950">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 2.1 mg/L </w:t>
            </w:r>
            <w:r w:rsidRPr="00642D89">
              <w:rPr>
                <w:vertAlign w:val="subscript"/>
              </w:rPr>
              <w:t>MM</w:t>
            </w:r>
          </w:p>
          <w:p w14:paraId="66DA17A8" w14:textId="30534392" w:rsidR="00713950" w:rsidRPr="00642D89" w:rsidRDefault="00713950" w:rsidP="00713950">
            <w:pPr>
              <w:pStyle w:val="JSCsummarytabletext"/>
              <w:rPr>
                <w:vertAlign w:val="subscript"/>
              </w:rPr>
            </w:pPr>
            <w:r w:rsidRPr="00642D89">
              <w:t>E</w:t>
            </w:r>
            <w:r w:rsidRPr="00642D89">
              <w:rPr>
                <w:vertAlign w:val="subscript"/>
              </w:rPr>
              <w:t>r</w:t>
            </w:r>
            <w:r w:rsidRPr="00642D89">
              <w:t>C</w:t>
            </w:r>
            <w:r w:rsidRPr="00642D89">
              <w:rPr>
                <w:vertAlign w:val="subscript"/>
              </w:rPr>
              <w:t>50</w:t>
            </w:r>
            <w:r w:rsidRPr="00642D89">
              <w:t xml:space="preserve"> = 4.5 mg/L </w:t>
            </w:r>
            <w:r w:rsidRPr="00642D89">
              <w:rPr>
                <w:vertAlign w:val="subscript"/>
              </w:rPr>
              <w:t>MM</w:t>
            </w:r>
          </w:p>
        </w:tc>
        <w:tc>
          <w:tcPr>
            <w:tcW w:w="1155" w:type="pct"/>
            <w:shd w:val="clear" w:color="auto" w:fill="auto"/>
          </w:tcPr>
          <w:p w14:paraId="57CA66BD" w14:textId="016559B1" w:rsidR="00713950" w:rsidRPr="00642D89" w:rsidRDefault="00713950" w:rsidP="00713950">
            <w:pPr>
              <w:pStyle w:val="JSCsummarytabletext"/>
            </w:pPr>
            <w:r w:rsidRPr="00642D89">
              <w:t>EFSA Journal 2014;12(9):3812</w:t>
            </w:r>
          </w:p>
        </w:tc>
      </w:tr>
      <w:tr w:rsidR="00713950" w:rsidRPr="00642D89" w14:paraId="23442582" w14:textId="77777777" w:rsidTr="00D70194">
        <w:tc>
          <w:tcPr>
            <w:tcW w:w="929" w:type="pct"/>
            <w:shd w:val="clear" w:color="auto" w:fill="auto"/>
          </w:tcPr>
          <w:p w14:paraId="2704451D" w14:textId="77777777" w:rsidR="00713950" w:rsidRPr="00642D89" w:rsidRDefault="00713950" w:rsidP="00713950">
            <w:pPr>
              <w:pStyle w:val="JSCsummarytabletext"/>
              <w:rPr>
                <w:i/>
                <w:iCs/>
              </w:rPr>
            </w:pPr>
            <w:r w:rsidRPr="00642D89">
              <w:rPr>
                <w:i/>
                <w:iCs/>
              </w:rPr>
              <w:t>Myriophyllum spicatum</w:t>
            </w:r>
          </w:p>
        </w:tc>
        <w:tc>
          <w:tcPr>
            <w:tcW w:w="800" w:type="pct"/>
            <w:shd w:val="clear" w:color="auto" w:fill="auto"/>
          </w:tcPr>
          <w:p w14:paraId="69DC367C" w14:textId="77777777" w:rsidR="00713950" w:rsidRPr="00642D89" w:rsidRDefault="00713950" w:rsidP="00713950">
            <w:pPr>
              <w:pStyle w:val="JSCsummarytabletext"/>
            </w:pPr>
            <w:r w:rsidRPr="00642D89">
              <w:t>4-chlorophenol</w:t>
            </w:r>
          </w:p>
        </w:tc>
        <w:tc>
          <w:tcPr>
            <w:tcW w:w="1023" w:type="pct"/>
            <w:shd w:val="clear" w:color="auto" w:fill="auto"/>
          </w:tcPr>
          <w:p w14:paraId="402321CB" w14:textId="77777777" w:rsidR="00713950" w:rsidRPr="00642D89" w:rsidRDefault="00713950" w:rsidP="00713950">
            <w:pPr>
              <w:pStyle w:val="JSCsummarytabletext"/>
            </w:pPr>
            <w:r w:rsidRPr="00642D89">
              <w:t>14 d</w:t>
            </w:r>
          </w:p>
        </w:tc>
        <w:tc>
          <w:tcPr>
            <w:tcW w:w="1093" w:type="pct"/>
            <w:shd w:val="clear" w:color="auto" w:fill="auto"/>
          </w:tcPr>
          <w:p w14:paraId="1ED42E0F" w14:textId="77777777" w:rsidR="00713950" w:rsidRPr="00642D89" w:rsidRDefault="00713950" w:rsidP="00713950">
            <w:pPr>
              <w:pStyle w:val="JSCsummarytabletext"/>
              <w:rPr>
                <w:b/>
                <w:bCs/>
              </w:rPr>
            </w:pPr>
            <w:r w:rsidRPr="00642D89">
              <w:rPr>
                <w:b/>
                <w:bCs/>
              </w:rPr>
              <w:t>Shoot length:</w:t>
            </w:r>
          </w:p>
          <w:p w14:paraId="4CF7A999" w14:textId="77777777" w:rsidR="00713950" w:rsidRPr="00642D89" w:rsidRDefault="00713950" w:rsidP="00713950">
            <w:pPr>
              <w:pStyle w:val="JSCsummarytabletext"/>
              <w:rPr>
                <w:vertAlign w:val="subscript"/>
              </w:rPr>
            </w:pPr>
            <w:r w:rsidRPr="00642D89">
              <w:t>E</w:t>
            </w:r>
            <w:r w:rsidRPr="00642D89">
              <w:rPr>
                <w:vertAlign w:val="subscript"/>
              </w:rPr>
              <w:t>y</w:t>
            </w:r>
            <w:r w:rsidRPr="00642D89">
              <w:t>C</w:t>
            </w:r>
            <w:r w:rsidRPr="00642D89">
              <w:rPr>
                <w:vertAlign w:val="subscript"/>
              </w:rPr>
              <w:t>50</w:t>
            </w:r>
            <w:r w:rsidRPr="00642D89">
              <w:t xml:space="preserve"> = 10.4 mg/L </w:t>
            </w:r>
            <w:r w:rsidRPr="00642D89">
              <w:rPr>
                <w:vertAlign w:val="subscript"/>
              </w:rPr>
              <w:t>GEO</w:t>
            </w:r>
          </w:p>
          <w:p w14:paraId="54323C9B" w14:textId="77777777" w:rsidR="00713950" w:rsidRPr="00642D89" w:rsidRDefault="00713950" w:rsidP="00713950">
            <w:pPr>
              <w:pStyle w:val="JSCsummarytabletext"/>
              <w:rPr>
                <w:b/>
                <w:bCs/>
              </w:rPr>
            </w:pPr>
            <w:r w:rsidRPr="00642D89">
              <w:rPr>
                <w:b/>
                <w:bCs/>
              </w:rPr>
              <w:t>E</w:t>
            </w:r>
            <w:r w:rsidRPr="00642D89">
              <w:rPr>
                <w:b/>
                <w:bCs/>
                <w:vertAlign w:val="subscript"/>
              </w:rPr>
              <w:t>r</w:t>
            </w:r>
            <w:r w:rsidRPr="00642D89">
              <w:rPr>
                <w:b/>
                <w:bCs/>
              </w:rPr>
              <w:t>C</w:t>
            </w:r>
            <w:r w:rsidRPr="00642D89">
              <w:rPr>
                <w:b/>
                <w:bCs/>
                <w:vertAlign w:val="subscript"/>
              </w:rPr>
              <w:t>50</w:t>
            </w:r>
            <w:r w:rsidRPr="00642D89">
              <w:rPr>
                <w:b/>
                <w:bCs/>
              </w:rPr>
              <w:t xml:space="preserve"> = 13.1 mg/L </w:t>
            </w:r>
            <w:r w:rsidRPr="00642D89">
              <w:rPr>
                <w:b/>
                <w:bCs/>
                <w:vertAlign w:val="subscript"/>
              </w:rPr>
              <w:t>GEO</w:t>
            </w:r>
          </w:p>
        </w:tc>
        <w:tc>
          <w:tcPr>
            <w:tcW w:w="1155" w:type="pct"/>
            <w:shd w:val="clear" w:color="auto" w:fill="auto"/>
          </w:tcPr>
          <w:p w14:paraId="264BE0F9" w14:textId="77777777" w:rsidR="00713950" w:rsidRPr="00642D89" w:rsidRDefault="00713950" w:rsidP="00713950">
            <w:pPr>
              <w:pStyle w:val="JSCsummarytabletext"/>
            </w:pPr>
            <w:r w:rsidRPr="00642D89">
              <w:t>Gonsior, 2015</w:t>
            </w:r>
          </w:p>
          <w:p w14:paraId="4802820E" w14:textId="77777777" w:rsidR="00713950" w:rsidRPr="00642D89" w:rsidRDefault="00713950" w:rsidP="00713950">
            <w:pPr>
              <w:pStyle w:val="JSCsummarytabletext"/>
            </w:pPr>
            <w:r w:rsidRPr="00642D89">
              <w:t>S15-00666</w:t>
            </w:r>
          </w:p>
        </w:tc>
      </w:tr>
    </w:tbl>
    <w:p w14:paraId="513875F5" w14:textId="1E8F3495" w:rsidR="00D526BE" w:rsidRPr="00642D89" w:rsidRDefault="00D526BE" w:rsidP="00882BE6">
      <w:pPr>
        <w:pStyle w:val="RepTableFootnote"/>
        <w:tabs>
          <w:tab w:val="clear" w:pos="425"/>
          <w:tab w:val="left" w:pos="0"/>
        </w:tabs>
        <w:spacing w:before="60" w:after="60"/>
        <w:ind w:left="0" w:firstLine="0"/>
        <w:rPr>
          <w:sz w:val="20"/>
          <w:szCs w:val="20"/>
          <w:lang w:val="en-GB"/>
        </w:rPr>
      </w:pPr>
      <w:r w:rsidRPr="00642D89">
        <w:rPr>
          <w:sz w:val="20"/>
          <w:szCs w:val="20"/>
          <w:lang w:val="en-GB"/>
        </w:rPr>
        <w:t>s: static; ss: semi-static; f: flow-through</w:t>
      </w:r>
      <w:r w:rsidR="003846B8" w:rsidRPr="00642D89">
        <w:rPr>
          <w:sz w:val="20"/>
          <w:szCs w:val="20"/>
          <w:lang w:val="en-GB"/>
        </w:rPr>
        <w:t xml:space="preserve">; </w:t>
      </w:r>
      <w:r w:rsidR="0035215C" w:rsidRPr="00642D89">
        <w:rPr>
          <w:sz w:val="20"/>
          <w:szCs w:val="20"/>
          <w:vertAlign w:val="subscript"/>
          <w:lang w:val="en-GB"/>
        </w:rPr>
        <w:t>NOM</w:t>
      </w:r>
      <w:r w:rsidRPr="00642D89">
        <w:rPr>
          <w:sz w:val="20"/>
          <w:szCs w:val="20"/>
          <w:lang w:val="en-GB"/>
        </w:rPr>
        <w:t xml:space="preserve">: based on nominal concentrations; </w:t>
      </w:r>
      <w:r w:rsidR="0035215C" w:rsidRPr="00642D89">
        <w:rPr>
          <w:sz w:val="20"/>
          <w:szCs w:val="20"/>
          <w:vertAlign w:val="subscript"/>
          <w:lang w:val="en-GB"/>
        </w:rPr>
        <w:t>MM</w:t>
      </w:r>
      <w:r w:rsidRPr="00642D89">
        <w:rPr>
          <w:sz w:val="20"/>
          <w:szCs w:val="20"/>
          <w:lang w:val="en-GB"/>
        </w:rPr>
        <w:t xml:space="preserve">: based on mean measured concentrations; </w:t>
      </w:r>
      <w:r w:rsidR="00BA15AA" w:rsidRPr="00642D89">
        <w:rPr>
          <w:sz w:val="20"/>
          <w:szCs w:val="20"/>
          <w:vertAlign w:val="subscript"/>
          <w:lang w:val="en-GB"/>
        </w:rPr>
        <w:t>IM</w:t>
      </w:r>
      <w:r w:rsidRPr="00642D89">
        <w:rPr>
          <w:sz w:val="20"/>
          <w:szCs w:val="20"/>
          <w:lang w:val="en-GB"/>
        </w:rPr>
        <w:t>: based on initial measured concentrations</w:t>
      </w:r>
      <w:r w:rsidR="002738C3" w:rsidRPr="00642D89">
        <w:rPr>
          <w:sz w:val="20"/>
          <w:szCs w:val="20"/>
          <w:lang w:val="en-GB"/>
        </w:rPr>
        <w:t xml:space="preserve">; </w:t>
      </w:r>
      <w:r w:rsidR="002738C3" w:rsidRPr="00642D89">
        <w:rPr>
          <w:sz w:val="20"/>
          <w:szCs w:val="20"/>
          <w:vertAlign w:val="subscript"/>
          <w:lang w:val="en-GB"/>
        </w:rPr>
        <w:t>GEO</w:t>
      </w:r>
      <w:r w:rsidR="002738C3" w:rsidRPr="00642D89">
        <w:rPr>
          <w:sz w:val="20"/>
          <w:szCs w:val="20"/>
          <w:lang w:val="en-GB"/>
        </w:rPr>
        <w:t>: based on geometric mean measured concentration</w:t>
      </w:r>
    </w:p>
    <w:p w14:paraId="12D7AB58" w14:textId="701864E6" w:rsidR="00AD3C3C" w:rsidRPr="00642D89" w:rsidRDefault="00AD3C3C" w:rsidP="00DA389D">
      <w:pPr>
        <w:spacing w:before="60" w:after="60"/>
        <w:rPr>
          <w:sz w:val="20"/>
          <w:szCs w:val="20"/>
        </w:rPr>
      </w:pPr>
      <w:r w:rsidRPr="00642D89">
        <w:rPr>
          <w:sz w:val="20"/>
          <w:szCs w:val="20"/>
        </w:rPr>
        <w:t xml:space="preserve">Endpoints highlighted in </w:t>
      </w:r>
      <w:r w:rsidRPr="00642D89">
        <w:rPr>
          <w:b/>
          <w:bCs/>
          <w:sz w:val="20"/>
          <w:szCs w:val="20"/>
        </w:rPr>
        <w:t>bold</w:t>
      </w:r>
      <w:r w:rsidRPr="00642D89">
        <w:rPr>
          <w:sz w:val="20"/>
          <w:szCs w:val="20"/>
        </w:rPr>
        <w:t xml:space="preserve"> have been used in the risk assessment.</w:t>
      </w:r>
    </w:p>
    <w:p w14:paraId="72E3CAEE" w14:textId="3A3F3B05" w:rsidR="00882BE6" w:rsidRPr="00642D89" w:rsidRDefault="00882BE6" w:rsidP="001C0207">
      <w:pPr>
        <w:autoSpaceDE w:val="0"/>
        <w:autoSpaceDN w:val="0"/>
        <w:adjustRightInd w:val="0"/>
        <w:spacing w:before="60" w:after="60"/>
        <w:rPr>
          <w:sz w:val="20"/>
          <w:szCs w:val="20"/>
          <w:lang w:val="en-GB" w:eastAsia="en-GB"/>
        </w:rPr>
      </w:pPr>
      <w:r w:rsidRPr="00642D89">
        <w:rPr>
          <w:sz w:val="20"/>
          <w:szCs w:val="20"/>
          <w:vertAlign w:val="superscript"/>
        </w:rPr>
        <w:t>#</w:t>
      </w:r>
      <w:r w:rsidR="001C0207" w:rsidRPr="00642D89">
        <w:rPr>
          <w:sz w:val="20"/>
          <w:szCs w:val="20"/>
          <w:vertAlign w:val="superscript"/>
        </w:rPr>
        <w:t xml:space="preserve"> </w:t>
      </w:r>
      <w:r w:rsidR="00AD131A" w:rsidRPr="00642D89">
        <w:rPr>
          <w:sz w:val="20"/>
          <w:szCs w:val="20"/>
          <w:lang w:val="en-GB" w:eastAsia="en-GB"/>
        </w:rPr>
        <w:t>Endpoint</w:t>
      </w:r>
      <w:r w:rsidRPr="00642D89">
        <w:rPr>
          <w:sz w:val="20"/>
          <w:szCs w:val="20"/>
          <w:lang w:val="en-GB" w:eastAsia="en-GB"/>
        </w:rPr>
        <w:t xml:space="preserve"> agreed at the Pesticides Peer Review Meeting 111 (04 – 07 February 2013) and it is the geometric mean value for</w:t>
      </w:r>
      <w:r w:rsidR="001C0207" w:rsidRPr="00642D89">
        <w:rPr>
          <w:sz w:val="20"/>
          <w:szCs w:val="20"/>
          <w:lang w:val="en-GB" w:eastAsia="en-GB"/>
        </w:rPr>
        <w:t xml:space="preserve"> </w:t>
      </w:r>
      <w:r w:rsidRPr="00642D89">
        <w:rPr>
          <w:sz w:val="20"/>
          <w:szCs w:val="20"/>
          <w:lang w:val="en-GB" w:eastAsia="en-GB"/>
        </w:rPr>
        <w:t xml:space="preserve">root length from the available 6 ring test studies with </w:t>
      </w:r>
      <w:proofErr w:type="spellStart"/>
      <w:r w:rsidRPr="00642D89">
        <w:rPr>
          <w:i/>
          <w:iCs/>
          <w:sz w:val="20"/>
          <w:szCs w:val="20"/>
          <w:lang w:val="en-GB" w:eastAsia="en-GB"/>
        </w:rPr>
        <w:t>Myriophyllum</w:t>
      </w:r>
      <w:proofErr w:type="spellEnd"/>
      <w:r w:rsidRPr="00642D89">
        <w:rPr>
          <w:sz w:val="20"/>
          <w:szCs w:val="20"/>
          <w:lang w:val="en-GB" w:eastAsia="en-GB"/>
        </w:rPr>
        <w:t>.</w:t>
      </w:r>
    </w:p>
    <w:p w14:paraId="19B002A2" w14:textId="77777777" w:rsidR="001C0207" w:rsidRPr="00642D89" w:rsidRDefault="001C0207" w:rsidP="00DA389D">
      <w:pPr>
        <w:autoSpaceDE w:val="0"/>
        <w:autoSpaceDN w:val="0"/>
        <w:adjustRightInd w:val="0"/>
        <w:spacing w:before="60" w:after="60"/>
        <w:rPr>
          <w:sz w:val="20"/>
          <w:szCs w:val="20"/>
        </w:rPr>
      </w:pPr>
    </w:p>
    <w:p w14:paraId="4C60CD43" w14:textId="77777777" w:rsidR="00D526BE" w:rsidRPr="00642D89" w:rsidRDefault="00D526BE" w:rsidP="00402D9A">
      <w:pPr>
        <w:pStyle w:val="Nagwek4"/>
        <w:rPr>
          <w:lang w:val="en-GB"/>
        </w:rPr>
      </w:pPr>
      <w:bookmarkStart w:id="392" w:name="_Toc412643996"/>
      <w:bookmarkStart w:id="393" w:name="_Toc413916842"/>
      <w:bookmarkStart w:id="394" w:name="_Toc413916984"/>
      <w:bookmarkStart w:id="395" w:name="_Toc413922045"/>
      <w:bookmarkStart w:id="396" w:name="_Toc413922534"/>
      <w:bookmarkStart w:id="397" w:name="_Toc413922638"/>
      <w:bookmarkStart w:id="398" w:name="_Toc414955275"/>
      <w:bookmarkStart w:id="399" w:name="_Toc415214582"/>
      <w:bookmarkStart w:id="400" w:name="_Toc154647409"/>
      <w:r w:rsidRPr="00642D89">
        <w:rPr>
          <w:lang w:val="en-GB"/>
        </w:rPr>
        <w:t>Justification for new endpoints</w:t>
      </w:r>
      <w:bookmarkEnd w:id="392"/>
      <w:bookmarkEnd w:id="393"/>
      <w:bookmarkEnd w:id="394"/>
      <w:bookmarkEnd w:id="395"/>
      <w:bookmarkEnd w:id="396"/>
      <w:bookmarkEnd w:id="397"/>
      <w:bookmarkEnd w:id="398"/>
      <w:bookmarkEnd w:id="399"/>
      <w:bookmarkEnd w:id="400"/>
    </w:p>
    <w:p w14:paraId="68B78A50" w14:textId="65CA8457" w:rsidR="003916D5" w:rsidRPr="00642D89" w:rsidRDefault="001C0207" w:rsidP="00166093">
      <w:pPr>
        <w:pStyle w:val="JSCnormal"/>
        <w:jc w:val="both"/>
      </w:pPr>
      <w:bookmarkStart w:id="401" w:name="_Toc399353271"/>
      <w:r w:rsidRPr="00642D89">
        <w:t xml:space="preserve">As the formulation is nominally 95.0% active substance, it is considered acceptable to read-across data using the active substance in place of formulation data. </w:t>
      </w:r>
    </w:p>
    <w:p w14:paraId="724D2F05" w14:textId="6CEAE268" w:rsidR="00123400" w:rsidRPr="00642D89" w:rsidRDefault="00E67269" w:rsidP="00166093">
      <w:pPr>
        <w:pStyle w:val="JSCnormal"/>
        <w:jc w:val="both"/>
      </w:pPr>
      <w:r w:rsidRPr="00642D89">
        <w:t>New data</w:t>
      </w:r>
      <w:r w:rsidR="00123400" w:rsidRPr="00642D89">
        <w:t xml:space="preserve"> </w:t>
      </w:r>
      <w:r w:rsidR="001479FC">
        <w:t>are</w:t>
      </w:r>
      <w:r w:rsidR="00123400" w:rsidRPr="00642D89">
        <w:t xml:space="preserve"> now available with the rooted aquatic macrophyte </w:t>
      </w:r>
      <w:proofErr w:type="spellStart"/>
      <w:r w:rsidR="00123400" w:rsidRPr="00642D89">
        <w:rPr>
          <w:i/>
          <w:iCs/>
        </w:rPr>
        <w:t>Myriophyllum</w:t>
      </w:r>
      <w:proofErr w:type="spellEnd"/>
      <w:r w:rsidR="00123400" w:rsidRPr="00642D89">
        <w:rPr>
          <w:i/>
          <w:iCs/>
        </w:rPr>
        <w:t xml:space="preserve"> spicatum</w:t>
      </w:r>
      <w:r w:rsidR="00123400" w:rsidRPr="00642D89">
        <w:t xml:space="preserve"> exposed to the active substance and the metabolites 1,2,4-benzenetriol and 4-chlorophenol. In addition, new acute fish and </w:t>
      </w:r>
      <w:r w:rsidR="00123400" w:rsidRPr="00642D89">
        <w:rPr>
          <w:i/>
          <w:iCs/>
        </w:rPr>
        <w:t>Daphnia</w:t>
      </w:r>
      <w:r w:rsidR="00123400" w:rsidRPr="00642D89">
        <w:t xml:space="preserve"> studies are now available conducted with 1,2,4-benzenetriol; while an assessment of the toxicity of 4-chlorophenol to fish and </w:t>
      </w:r>
      <w:r w:rsidR="00123400" w:rsidRPr="00642D89">
        <w:rPr>
          <w:i/>
          <w:iCs/>
        </w:rPr>
        <w:t>Daphnia</w:t>
      </w:r>
      <w:r w:rsidR="00123400" w:rsidRPr="00642D89">
        <w:t xml:space="preserve"> are taken from peer reviewed literature. </w:t>
      </w:r>
    </w:p>
    <w:p w14:paraId="75235C08" w14:textId="77777777" w:rsidR="00E0320F" w:rsidRPr="00642D89" w:rsidRDefault="00E0320F" w:rsidP="00166093">
      <w:pPr>
        <w:pStyle w:val="OECD-BASIS-TEXT"/>
        <w:suppressAutoHyphens/>
        <w:spacing w:before="120"/>
        <w:jc w:val="both"/>
        <w:rPr>
          <w:rFonts w:ascii="Times New Roman" w:hAnsi="Times New Roman" w:cs="Times New Roman"/>
        </w:rPr>
      </w:pPr>
      <w:r w:rsidRPr="00642D89">
        <w:rPr>
          <w:rFonts w:ascii="Times New Roman" w:hAnsi="Times New Roman" w:cs="Times New Roman"/>
        </w:rPr>
        <w:t xml:space="preserve">At the time of Annex I renewal, the selection of the aquatic plant endpoint, upon which the EFSA risk assessment was based, was decided during the EFSA Peer Review Meeting 111 (04 – 07 February 2014).  In this Peer Review Meeting, in the absence of a GLP, guideline study, the aquatic plant endpoint was selected </w:t>
      </w:r>
      <w:r w:rsidRPr="00642D89">
        <w:rPr>
          <w:rFonts w:ascii="Times New Roman" w:hAnsi="Times New Roman" w:cs="Times New Roman"/>
          <w:u w:val="single"/>
        </w:rPr>
        <w:t>based on reported effects on root length determined in a non-GLP ring-test using a water-only screening level test method</w:t>
      </w:r>
      <w:r w:rsidRPr="00642D89">
        <w:rPr>
          <w:rFonts w:ascii="Times New Roman" w:hAnsi="Times New Roman" w:cs="Times New Roman"/>
        </w:rPr>
        <w:t xml:space="preserve"> (Maletzki, 2011)</w:t>
      </w:r>
      <w:r w:rsidRPr="00642D89">
        <w:rPr>
          <w:rStyle w:val="Odwoanieprzypisudolnego"/>
          <w:rFonts w:ascii="Times New Roman" w:hAnsi="Times New Roman" w:cs="Times New Roman"/>
        </w:rPr>
        <w:footnoteReference w:id="1"/>
      </w:r>
      <w:r w:rsidRPr="00642D89">
        <w:rPr>
          <w:rFonts w:ascii="Times New Roman" w:hAnsi="Times New Roman" w:cs="Times New Roman"/>
        </w:rPr>
        <w:t>.  This is despite significant reservations about the suitability of this test method, and the use of a root length endpoint, which are summarized below:</w:t>
      </w:r>
    </w:p>
    <w:p w14:paraId="688E8C27" w14:textId="77777777" w:rsidR="00E0320F" w:rsidRPr="003F29F6" w:rsidRDefault="00E0320F" w:rsidP="00166093">
      <w:pPr>
        <w:pStyle w:val="Akapitzlist"/>
        <w:numPr>
          <w:ilvl w:val="0"/>
          <w:numId w:val="16"/>
        </w:numPr>
        <w:suppressAutoHyphens/>
        <w:overflowPunct/>
        <w:autoSpaceDE/>
        <w:autoSpaceDN/>
        <w:adjustRightInd/>
        <w:spacing w:before="120" w:after="160" w:line="259" w:lineRule="auto"/>
        <w:ind w:left="851" w:hanging="425"/>
        <w:jc w:val="both"/>
        <w:rPr>
          <w:sz w:val="22"/>
          <w:szCs w:val="22"/>
        </w:rPr>
      </w:pPr>
      <w:proofErr w:type="spellStart"/>
      <w:r w:rsidRPr="00642D89">
        <w:rPr>
          <w:i/>
          <w:sz w:val="22"/>
          <w:szCs w:val="22"/>
        </w:rPr>
        <w:lastRenderedPageBreak/>
        <w:t>Myriophyllum</w:t>
      </w:r>
      <w:proofErr w:type="spellEnd"/>
      <w:r w:rsidRPr="00642D89">
        <w:rPr>
          <w:sz w:val="22"/>
          <w:szCs w:val="22"/>
        </w:rPr>
        <w:t xml:space="preserve"> sp. cuttings, without roots,</w:t>
      </w:r>
      <w:r w:rsidRPr="003F29F6">
        <w:rPr>
          <w:sz w:val="22"/>
          <w:szCs w:val="22"/>
        </w:rPr>
        <w:t xml:space="preserve"> were used resulting in an unrealistic exposure scenario for assessing exposure and risk to rooted aquatic plants since subsequent root development and growth is unnatural due to the lack of a sediment substrate.</w:t>
      </w:r>
    </w:p>
    <w:p w14:paraId="3FA39EA4" w14:textId="77777777" w:rsidR="00E0320F" w:rsidRPr="003F29F6" w:rsidRDefault="00E0320F" w:rsidP="00166093">
      <w:pPr>
        <w:pStyle w:val="Akapitzlist"/>
        <w:numPr>
          <w:ilvl w:val="0"/>
          <w:numId w:val="16"/>
        </w:numPr>
        <w:suppressAutoHyphens/>
        <w:overflowPunct/>
        <w:autoSpaceDE/>
        <w:autoSpaceDN/>
        <w:adjustRightInd/>
        <w:spacing w:before="120" w:after="160" w:line="259" w:lineRule="auto"/>
        <w:ind w:left="851" w:hanging="425"/>
        <w:jc w:val="both"/>
        <w:rPr>
          <w:sz w:val="22"/>
          <w:szCs w:val="22"/>
        </w:rPr>
      </w:pPr>
      <w:r w:rsidRPr="003F29F6">
        <w:rPr>
          <w:sz w:val="22"/>
          <w:szCs w:val="22"/>
        </w:rPr>
        <w:t xml:space="preserve">The exposure of roots to light </w:t>
      </w:r>
      <w:r w:rsidRPr="003F29F6">
        <w:rPr>
          <w:rFonts w:eastAsia="Calibri"/>
          <w:sz w:val="22"/>
          <w:szCs w:val="22"/>
        </w:rPr>
        <w:t>results in atypical root development,</w:t>
      </w:r>
      <w:r w:rsidRPr="003F29F6">
        <w:rPr>
          <w:sz w:val="22"/>
          <w:szCs w:val="22"/>
        </w:rPr>
        <w:t xml:space="preserve"> and the addition of sucrose to the test media </w:t>
      </w:r>
      <w:r w:rsidRPr="003F29F6">
        <w:rPr>
          <w:rFonts w:eastAsia="Calibri"/>
          <w:sz w:val="22"/>
          <w:szCs w:val="22"/>
        </w:rPr>
        <w:t>will interfere with photosynthesis and hence the normal physiology and metabolism of the plants.</w:t>
      </w:r>
      <w:r w:rsidRPr="003F29F6">
        <w:rPr>
          <w:sz w:val="22"/>
          <w:szCs w:val="22"/>
        </w:rPr>
        <w:t xml:space="preserve"> </w:t>
      </w:r>
    </w:p>
    <w:p w14:paraId="0309D7B1" w14:textId="77777777" w:rsidR="00E0320F" w:rsidRPr="003F29F6" w:rsidRDefault="00E0320F" w:rsidP="00166093">
      <w:pPr>
        <w:pStyle w:val="Akapitzlist"/>
        <w:numPr>
          <w:ilvl w:val="0"/>
          <w:numId w:val="16"/>
        </w:numPr>
        <w:suppressAutoHyphens/>
        <w:overflowPunct/>
        <w:autoSpaceDE/>
        <w:autoSpaceDN/>
        <w:adjustRightInd/>
        <w:spacing w:before="120" w:after="160" w:line="259" w:lineRule="auto"/>
        <w:ind w:left="851" w:hanging="425"/>
        <w:jc w:val="both"/>
        <w:rPr>
          <w:sz w:val="22"/>
          <w:szCs w:val="22"/>
        </w:rPr>
      </w:pPr>
      <w:r w:rsidRPr="003F29F6">
        <w:rPr>
          <w:sz w:val="22"/>
          <w:szCs w:val="22"/>
        </w:rPr>
        <w:t>The use of sterile test conditions in this test system means that important biotic degradation processes for 2,4-D were omitted. Thus, the ecological relevance of any effects on root endpoints will be highly questionable.</w:t>
      </w:r>
    </w:p>
    <w:p w14:paraId="2BA45A2C" w14:textId="77777777" w:rsidR="00E0320F" w:rsidRPr="003F29F6" w:rsidRDefault="00E0320F" w:rsidP="00166093">
      <w:pPr>
        <w:pStyle w:val="OECD-BASIS-TEXT"/>
        <w:suppressAutoHyphens/>
        <w:spacing w:before="120"/>
        <w:jc w:val="both"/>
        <w:rPr>
          <w:rFonts w:ascii="Times New Roman" w:hAnsi="Times New Roman" w:cs="Times New Roman"/>
        </w:rPr>
      </w:pPr>
      <w:r w:rsidRPr="003F29F6">
        <w:rPr>
          <w:rFonts w:ascii="Times New Roman" w:hAnsi="Times New Roman" w:cs="Times New Roman"/>
        </w:rPr>
        <w:t xml:space="preserve">In addition to these reservations, the ring test (from which the endpoint was selected) was not conducted to GLP, certified test material was not used, and exposure concentrations were not verified during the test.  So, as well as the conditions not being ecologically relevant (no roots at test start, exposure of roots to light, addition of sucrose, and no sediment), the reliability, reproducibility and repeatability of this test system is in question.  </w:t>
      </w:r>
    </w:p>
    <w:p w14:paraId="5B241EA8" w14:textId="1ADF1DDC" w:rsidR="00E0320F" w:rsidRPr="003F29F6" w:rsidRDefault="00E0320F" w:rsidP="00166093">
      <w:pPr>
        <w:pStyle w:val="OECD-BASIS-TEXT"/>
        <w:suppressAutoHyphens/>
        <w:spacing w:before="120"/>
        <w:jc w:val="both"/>
        <w:rPr>
          <w:rFonts w:ascii="Times New Roman" w:hAnsi="Times New Roman" w:cs="Times New Roman"/>
        </w:rPr>
      </w:pPr>
      <w:r w:rsidRPr="003F29F6">
        <w:rPr>
          <w:rFonts w:ascii="Times New Roman" w:hAnsi="Times New Roman" w:cs="Times New Roman"/>
        </w:rPr>
        <w:t xml:space="preserve">Since Annex I renewal, new GLP compliant studies with 2,4-D were conducted for the aquatic plant </w:t>
      </w:r>
      <w:proofErr w:type="spellStart"/>
      <w:r w:rsidRPr="003F29F6">
        <w:rPr>
          <w:rFonts w:ascii="Times New Roman" w:hAnsi="Times New Roman" w:cs="Times New Roman"/>
          <w:i/>
        </w:rPr>
        <w:t>Myriophyllum</w:t>
      </w:r>
      <w:proofErr w:type="spellEnd"/>
      <w:r w:rsidRPr="003F29F6">
        <w:rPr>
          <w:rFonts w:ascii="Times New Roman" w:hAnsi="Times New Roman" w:cs="Times New Roman"/>
          <w:i/>
        </w:rPr>
        <w:t xml:space="preserve"> spicatum</w:t>
      </w:r>
      <w:r w:rsidRPr="003F29F6">
        <w:rPr>
          <w:rFonts w:ascii="Times New Roman" w:hAnsi="Times New Roman" w:cs="Times New Roman"/>
        </w:rPr>
        <w:t xml:space="preserve"> in accordance with OECD Test Guideline 239 (water-sediment exposure) and the latest EFSA Aquatic Guidance, using certified test material, and with analytical verification of exposure.  The biomass (fresh and dry weight) measurements were performed with whole plants so that any significant effects on root development were implicitly measured with the biomass endpoints. These new studies are more reliable, and environmentally relevant, than the screening level value evaluated for Annex I Renewal. In addition, it should be noted that the OECD Test Guideline 238 (water-only exposure) for testing aquatic plants states that ‘the inclusion of root endpoints is questionable’ for molecules with an auxin-type mode of action.  Thus, the critical endpoint for aquatic plants provided in the EFSA Conclusion Report has been revised with the relevant growth rate endpoint taken from the new water-sediment studies with 2,4-D.</w:t>
      </w:r>
    </w:p>
    <w:p w14:paraId="68392E40" w14:textId="63E1E02B" w:rsidR="00A804F6" w:rsidRPr="00CB2A9C" w:rsidRDefault="00E0320F" w:rsidP="00166093">
      <w:pPr>
        <w:pStyle w:val="OECD-BASIS-TEXT"/>
        <w:suppressAutoHyphens/>
        <w:spacing w:before="120"/>
        <w:jc w:val="both"/>
        <w:rPr>
          <w:rFonts w:ascii="Times New Roman" w:hAnsi="Times New Roman" w:cs="Times New Roman"/>
        </w:rPr>
      </w:pPr>
      <w:r w:rsidRPr="003F29F6">
        <w:rPr>
          <w:rFonts w:ascii="Times New Roman" w:hAnsi="Times New Roman" w:cs="Times New Roman"/>
        </w:rPr>
        <w:t>Therefore, a more appropriate endpoint</w:t>
      </w:r>
      <w:r w:rsidR="004D3F01" w:rsidRPr="003F29F6">
        <w:rPr>
          <w:rFonts w:ascii="Times New Roman" w:hAnsi="Times New Roman" w:cs="Times New Roman"/>
        </w:rPr>
        <w:t xml:space="preserve"> of </w:t>
      </w:r>
      <w:r w:rsidR="00713950">
        <w:rPr>
          <w:rFonts w:ascii="Times New Roman" w:hAnsi="Times New Roman" w:cs="Times New Roman"/>
        </w:rPr>
        <w:t>346 µg/L</w:t>
      </w:r>
      <w:r w:rsidRPr="003F29F6">
        <w:rPr>
          <w:rFonts w:ascii="Times New Roman" w:hAnsi="Times New Roman" w:cs="Times New Roman"/>
        </w:rPr>
        <w:t xml:space="preserve"> for </w:t>
      </w:r>
      <w:proofErr w:type="spellStart"/>
      <w:r w:rsidRPr="003F29F6">
        <w:rPr>
          <w:rFonts w:ascii="Times New Roman" w:hAnsi="Times New Roman" w:cs="Times New Roman"/>
          <w:i/>
        </w:rPr>
        <w:t>Myriophyllum</w:t>
      </w:r>
      <w:proofErr w:type="spellEnd"/>
      <w:r w:rsidRPr="003F29F6">
        <w:rPr>
          <w:rFonts w:ascii="Times New Roman" w:hAnsi="Times New Roman" w:cs="Times New Roman"/>
          <w:i/>
        </w:rPr>
        <w:t xml:space="preserve"> spicatum </w:t>
      </w:r>
      <w:r w:rsidRPr="003F29F6">
        <w:rPr>
          <w:rFonts w:ascii="Times New Roman" w:hAnsi="Times New Roman" w:cs="Times New Roman"/>
        </w:rPr>
        <w:t xml:space="preserve">has been used in the risk assessment based on the </w:t>
      </w:r>
      <w:r w:rsidRPr="00CB2A9C">
        <w:rPr>
          <w:rFonts w:ascii="Times New Roman" w:hAnsi="Times New Roman" w:cs="Times New Roman"/>
        </w:rPr>
        <w:t xml:space="preserve">recent findings in these GLP compliant studies with 2,4-D acid conducted in laboratory sediment-water test systems.  </w:t>
      </w:r>
    </w:p>
    <w:p w14:paraId="5123C7A5" w14:textId="3DE91835" w:rsidR="003F29F6" w:rsidRDefault="0079122C" w:rsidP="00166093">
      <w:pPr>
        <w:pStyle w:val="OECD-BASIS-TEXT"/>
        <w:suppressAutoHyphens/>
        <w:spacing w:before="120"/>
        <w:jc w:val="both"/>
        <w:rPr>
          <w:rFonts w:ascii="Times New Roman" w:hAnsi="Times New Roman" w:cs="Times New Roman"/>
        </w:rPr>
      </w:pPr>
      <w:r w:rsidRPr="00CB2A9C">
        <w:rPr>
          <w:rFonts w:ascii="Times New Roman" w:hAnsi="Times New Roman" w:cs="Times New Roman"/>
        </w:rPr>
        <w:t xml:space="preserve">Where data is not available for the metabolites, </w:t>
      </w:r>
      <w:r w:rsidR="00713950" w:rsidRPr="00CB2A9C">
        <w:rPr>
          <w:rFonts w:ascii="Times New Roman" w:hAnsi="Times New Roman" w:cs="Times New Roman"/>
        </w:rPr>
        <w:t xml:space="preserve">a surrogate endpoint of </w:t>
      </w:r>
      <w:r w:rsidRPr="00CB2A9C">
        <w:rPr>
          <w:rFonts w:ascii="Times New Roman" w:hAnsi="Times New Roman" w:cs="Times New Roman"/>
        </w:rPr>
        <w:t xml:space="preserve">10x </w:t>
      </w:r>
      <w:r w:rsidR="00713950" w:rsidRPr="00CB2A9C">
        <w:rPr>
          <w:rFonts w:ascii="Times New Roman" w:hAnsi="Times New Roman" w:cs="Times New Roman"/>
        </w:rPr>
        <w:t xml:space="preserve">the </w:t>
      </w:r>
      <w:r w:rsidRPr="00CB2A9C">
        <w:rPr>
          <w:rFonts w:ascii="Times New Roman" w:hAnsi="Times New Roman" w:cs="Times New Roman"/>
        </w:rPr>
        <w:t>toxicity of the parent has been used</w:t>
      </w:r>
      <w:r w:rsidR="003F29F6" w:rsidRPr="00CB2A9C">
        <w:rPr>
          <w:rFonts w:ascii="Times New Roman" w:hAnsi="Times New Roman" w:cs="Times New Roman"/>
        </w:rPr>
        <w:t>.</w:t>
      </w:r>
    </w:p>
    <w:p w14:paraId="024E98FD" w14:textId="75F368A3" w:rsidR="00021885" w:rsidRDefault="0003565F" w:rsidP="00166093">
      <w:pPr>
        <w:pStyle w:val="OECD-BASIS-TEXT"/>
        <w:suppressAutoHyphens/>
        <w:spacing w:before="120"/>
        <w:jc w:val="both"/>
        <w:rPr>
          <w:rFonts w:ascii="Times New Roman" w:hAnsi="Times New Roman" w:cs="Times New Roman"/>
        </w:rPr>
      </w:pPr>
      <w:bookmarkStart w:id="402" w:name="_Hlk154025536"/>
      <w:r w:rsidRPr="00D70194">
        <w:rPr>
          <w:rFonts w:ascii="Times New Roman" w:hAnsi="Times New Roman" w:cs="Times New Roman"/>
        </w:rPr>
        <w:t xml:space="preserve">Studies with the metabolite 1,2,4-benzenetriol were submitted as part of </w:t>
      </w:r>
      <w:r w:rsidR="00D70194" w:rsidRPr="00D70194">
        <w:rPr>
          <w:rFonts w:ascii="Times New Roman" w:hAnsi="Times New Roman" w:cs="Times New Roman"/>
        </w:rPr>
        <w:t xml:space="preserve">a precedent Central Zone </w:t>
      </w:r>
      <w:proofErr w:type="spellStart"/>
      <w:r w:rsidR="00D70194" w:rsidRPr="00D70194">
        <w:rPr>
          <w:rFonts w:ascii="Times New Roman" w:hAnsi="Times New Roman" w:cs="Times New Roman"/>
        </w:rPr>
        <w:t>dRR</w:t>
      </w:r>
      <w:proofErr w:type="spellEnd"/>
      <w:r w:rsidR="00D70194" w:rsidRPr="00D70194">
        <w:rPr>
          <w:rFonts w:ascii="Times New Roman" w:hAnsi="Times New Roman" w:cs="Times New Roman"/>
        </w:rPr>
        <w:t xml:space="preserve"> ‘</w:t>
      </w:r>
      <w:proofErr w:type="spellStart"/>
      <w:r w:rsidR="00D70194" w:rsidRPr="00D70194">
        <w:rPr>
          <w:rFonts w:ascii="Times New Roman" w:hAnsi="Times New Roman" w:cs="Times New Roman"/>
        </w:rPr>
        <w:t>Tricera</w:t>
      </w:r>
      <w:proofErr w:type="spellEnd"/>
      <w:r w:rsidR="00D70194" w:rsidRPr="00D70194">
        <w:rPr>
          <w:rFonts w:ascii="Times New Roman" w:hAnsi="Times New Roman" w:cs="Times New Roman"/>
        </w:rPr>
        <w:t xml:space="preserve">’ with PL as the </w:t>
      </w:r>
      <w:proofErr w:type="spellStart"/>
      <w:r w:rsidR="00D70194" w:rsidRPr="00D70194">
        <w:rPr>
          <w:rFonts w:ascii="Times New Roman" w:hAnsi="Times New Roman" w:cs="Times New Roman"/>
        </w:rPr>
        <w:t>zRMS</w:t>
      </w:r>
      <w:proofErr w:type="spellEnd"/>
      <w:r w:rsidR="007C08C6">
        <w:rPr>
          <w:rFonts w:ascii="Times New Roman" w:hAnsi="Times New Roman" w:cs="Times New Roman"/>
        </w:rPr>
        <w:t xml:space="preserve"> finalised in May 2022 (formulation code ADM.3304.H.1.A)</w:t>
      </w:r>
      <w:r w:rsidR="00D70194" w:rsidRPr="00D70194">
        <w:rPr>
          <w:rFonts w:ascii="Times New Roman" w:hAnsi="Times New Roman" w:cs="Times New Roman"/>
        </w:rPr>
        <w:t xml:space="preserve">. The conclusion of the </w:t>
      </w:r>
      <w:proofErr w:type="spellStart"/>
      <w:r w:rsidR="00D70194" w:rsidRPr="00D70194">
        <w:rPr>
          <w:rFonts w:ascii="Times New Roman" w:hAnsi="Times New Roman" w:cs="Times New Roman"/>
        </w:rPr>
        <w:t>zRMS</w:t>
      </w:r>
      <w:proofErr w:type="spellEnd"/>
      <w:r w:rsidR="00D70194" w:rsidRPr="00D70194">
        <w:rPr>
          <w:rFonts w:ascii="Times New Roman" w:hAnsi="Times New Roman" w:cs="Times New Roman"/>
        </w:rPr>
        <w:t xml:space="preserve"> was that s</w:t>
      </w:r>
      <w:r w:rsidR="00D41CEB" w:rsidRPr="00D70194">
        <w:rPr>
          <w:rFonts w:ascii="Times New Roman" w:hAnsi="Times New Roman" w:cs="Times New Roman"/>
        </w:rPr>
        <w:t xml:space="preserve">tudies with the metabolite 1,2,4-benzenetriol </w:t>
      </w:r>
      <w:r w:rsidR="00021885" w:rsidRPr="00D70194">
        <w:rPr>
          <w:rFonts w:ascii="Times New Roman" w:hAnsi="Times New Roman" w:cs="Times New Roman"/>
        </w:rPr>
        <w:t>are</w:t>
      </w:r>
      <w:r w:rsidR="00D41CEB" w:rsidRPr="00D70194">
        <w:rPr>
          <w:rFonts w:ascii="Times New Roman" w:hAnsi="Times New Roman" w:cs="Times New Roman"/>
        </w:rPr>
        <w:t xml:space="preserve"> considered not valid since no reliable endpoints could be derived due to the test item measured concentrations dropping &lt;LOD already after 1 hours after the test initiation. Since the studies were performed under the static exposure regime, it was not possible to </w:t>
      </w:r>
      <w:r w:rsidR="002F469E" w:rsidRPr="00D70194">
        <w:rPr>
          <w:rFonts w:ascii="Times New Roman" w:hAnsi="Times New Roman" w:cs="Times New Roman"/>
        </w:rPr>
        <w:t>calculate</w:t>
      </w:r>
      <w:r w:rsidR="00D41CEB" w:rsidRPr="00D70194">
        <w:rPr>
          <w:rFonts w:ascii="Times New Roman" w:hAnsi="Times New Roman" w:cs="Times New Roman"/>
        </w:rPr>
        <w:t xml:space="preserve"> the mean measured concentrations, relevant for not stable substance for endpoints derivation. Nevertheless, the studies provided clear information that 1,2,4-benzenetriol is a transient metabolite of 2,4-D and for this reason no significant exposure from this compound is expected. Taking this into account, the risk assessment performed for the parent compound is deemed sufficient to cover the risk from this transient metabolite.</w:t>
      </w:r>
      <w:r w:rsidR="00D41CEB" w:rsidRPr="00D41CEB">
        <w:rPr>
          <w:rFonts w:ascii="Times New Roman" w:hAnsi="Times New Roman" w:cs="Times New Roman"/>
        </w:rPr>
        <w:t xml:space="preserve"> </w:t>
      </w:r>
    </w:p>
    <w:p w14:paraId="68A84CFE" w14:textId="77777777" w:rsidR="00166093" w:rsidRDefault="00166093" w:rsidP="00166093">
      <w:pPr>
        <w:pStyle w:val="OECD-BASIS-TEXT"/>
        <w:suppressAutoHyphens/>
        <w:spacing w:before="120"/>
        <w:jc w:val="both"/>
        <w:rPr>
          <w:rFonts w:ascii="Times New Roman" w:hAnsi="Times New Roman" w:cs="Times New Roman"/>
        </w:rPr>
      </w:pPr>
    </w:p>
    <w:p w14:paraId="389C9625" w14:textId="77777777" w:rsidR="00D526BE" w:rsidRPr="00402D9A" w:rsidRDefault="00D526BE" w:rsidP="00166093">
      <w:pPr>
        <w:pStyle w:val="Nagwek3"/>
        <w:jc w:val="both"/>
        <w:rPr>
          <w:szCs w:val="24"/>
        </w:rPr>
      </w:pPr>
      <w:bookmarkStart w:id="403" w:name="_Toc412643997"/>
      <w:bookmarkStart w:id="404" w:name="_Toc413916843"/>
      <w:bookmarkStart w:id="405" w:name="_Toc413916985"/>
      <w:bookmarkStart w:id="406" w:name="_Toc413922046"/>
      <w:bookmarkStart w:id="407" w:name="_Toc413922535"/>
      <w:bookmarkStart w:id="408" w:name="_Toc413922639"/>
      <w:bookmarkStart w:id="409" w:name="_Toc414955276"/>
      <w:bookmarkStart w:id="410" w:name="_Toc415214583"/>
      <w:bookmarkStart w:id="411" w:name="_Toc154647410"/>
      <w:bookmarkEnd w:id="402"/>
      <w:r w:rsidRPr="00402D9A">
        <w:rPr>
          <w:szCs w:val="24"/>
        </w:rPr>
        <w:t>Risk assessment</w:t>
      </w:r>
      <w:bookmarkEnd w:id="401"/>
      <w:bookmarkEnd w:id="403"/>
      <w:bookmarkEnd w:id="404"/>
      <w:bookmarkEnd w:id="405"/>
      <w:bookmarkEnd w:id="406"/>
      <w:bookmarkEnd w:id="407"/>
      <w:bookmarkEnd w:id="408"/>
      <w:bookmarkEnd w:id="409"/>
      <w:bookmarkEnd w:id="410"/>
      <w:bookmarkEnd w:id="411"/>
    </w:p>
    <w:p w14:paraId="6A38DF3B" w14:textId="7A79FED9" w:rsidR="00D526BE" w:rsidRPr="00C66303" w:rsidRDefault="00D526BE" w:rsidP="00166093">
      <w:pPr>
        <w:pStyle w:val="OECD-BASIS-TEXT"/>
        <w:suppressAutoHyphens/>
        <w:spacing w:before="120"/>
        <w:jc w:val="both"/>
        <w:rPr>
          <w:rFonts w:ascii="Times New Roman" w:hAnsi="Times New Roman" w:cs="Times New Roman"/>
        </w:rPr>
      </w:pPr>
      <w:r w:rsidRPr="00C66303">
        <w:rPr>
          <w:rFonts w:ascii="Times New Roman" w:hAnsi="Times New Roman" w:cs="Times New Roman"/>
        </w:rPr>
        <w:t xml:space="preserve">The evaluation of the risk for aquatic organisms was performed in accordance with the recommendations of the “Guidance document on tiered risk assessment for plant protection products for aquatic organisms in edge-of-field surface waters </w:t>
      </w:r>
      <w:r w:rsidR="00406413" w:rsidRPr="00C66303">
        <w:rPr>
          <w:rFonts w:ascii="Times New Roman" w:hAnsi="Times New Roman" w:cs="Times New Roman"/>
        </w:rPr>
        <w:t xml:space="preserve">(EFSA Journal 2013;11(7):3290) </w:t>
      </w:r>
      <w:r w:rsidRPr="00C66303">
        <w:rPr>
          <w:rFonts w:ascii="Times New Roman" w:hAnsi="Times New Roman" w:cs="Times New Roman"/>
        </w:rPr>
        <w:t>in the context of Regulation (EC) No 1107/2009”, as provided by the Commission Services (SANTE-2015-00080, 15 January 2015).</w:t>
      </w:r>
    </w:p>
    <w:p w14:paraId="1C6D13B0" w14:textId="2BB17F3D" w:rsidR="008A308B" w:rsidRPr="00C66303" w:rsidRDefault="008A308B" w:rsidP="00166093">
      <w:pPr>
        <w:pStyle w:val="OECD-BASIS-TEXT"/>
        <w:suppressAutoHyphens/>
        <w:spacing w:before="120"/>
        <w:jc w:val="both"/>
        <w:rPr>
          <w:rFonts w:ascii="Times New Roman" w:hAnsi="Times New Roman" w:cs="Times New Roman"/>
        </w:rPr>
      </w:pPr>
      <w:r w:rsidRPr="00C66303">
        <w:rPr>
          <w:rFonts w:ascii="Times New Roman" w:hAnsi="Times New Roman" w:cs="Times New Roman"/>
        </w:rPr>
        <w:lastRenderedPageBreak/>
        <w:t>The relevant PECSW for risk assessments covering the proposed use pattern are taken from Section 8 (Environmental Fate), Chapter 8.9, Tables 8.9-7 to 8.9-9.</w:t>
      </w:r>
    </w:p>
    <w:p w14:paraId="22D8D9D0" w14:textId="14204A7E" w:rsidR="00D526BE" w:rsidRPr="00C66303" w:rsidRDefault="00D526BE" w:rsidP="00166093">
      <w:pPr>
        <w:pStyle w:val="OECD-BASIS-TEXT"/>
        <w:suppressAutoHyphens/>
        <w:spacing w:before="120"/>
        <w:jc w:val="both"/>
        <w:rPr>
          <w:rFonts w:ascii="Times New Roman" w:hAnsi="Times New Roman" w:cs="Times New Roman"/>
        </w:rPr>
      </w:pPr>
      <w:r w:rsidRPr="00C66303">
        <w:rPr>
          <w:rFonts w:ascii="Times New Roman" w:hAnsi="Times New Roman" w:cs="Times New Roman"/>
        </w:rPr>
        <w:t>The relevant global maximum FOCUS Step 1, 2 and 3 PEC</w:t>
      </w:r>
      <w:r w:rsidRPr="00C66303">
        <w:rPr>
          <w:rFonts w:ascii="Times New Roman" w:hAnsi="Times New Roman" w:cs="Times New Roman"/>
          <w:vertAlign w:val="subscript"/>
        </w:rPr>
        <w:t>SW</w:t>
      </w:r>
      <w:r w:rsidRPr="00C66303">
        <w:rPr>
          <w:rFonts w:ascii="Times New Roman" w:hAnsi="Times New Roman" w:cs="Times New Roman"/>
        </w:rPr>
        <w:t xml:space="preserve"> for risk assessments covering the proposed use pattern and the resulting PEC/RAC ratios are presented in the table below.</w:t>
      </w:r>
    </w:p>
    <w:p w14:paraId="35D66E09" w14:textId="2448BD61" w:rsidR="00021885" w:rsidRPr="00C66303" w:rsidRDefault="00021885" w:rsidP="00166093">
      <w:pPr>
        <w:pStyle w:val="OECD-BASIS-TEXT"/>
        <w:suppressAutoHyphens/>
        <w:spacing w:before="120"/>
        <w:jc w:val="both"/>
        <w:rPr>
          <w:rFonts w:ascii="Times New Roman" w:hAnsi="Times New Roman" w:cs="Times New Roman"/>
        </w:rPr>
      </w:pPr>
      <w:r w:rsidRPr="00C66303">
        <w:rPr>
          <w:rFonts w:ascii="Times New Roman" w:hAnsi="Times New Roman" w:cs="Times New Roman"/>
        </w:rPr>
        <w:t>A risk assessment for metabolite 1,2,4-benzenetriol has not been conducted due to the transient nature of the metabolite</w:t>
      </w:r>
      <w:r w:rsidR="0095089A" w:rsidRPr="00C66303">
        <w:rPr>
          <w:rFonts w:ascii="Times New Roman" w:hAnsi="Times New Roman" w:cs="Times New Roman"/>
        </w:rPr>
        <w:t>, meaning the risk assessment for the parent is considered to cover the risk from this metabolite</w:t>
      </w:r>
      <w:r w:rsidRPr="00C66303">
        <w:rPr>
          <w:rFonts w:ascii="Times New Roman" w:hAnsi="Times New Roman" w:cs="Times New Roman"/>
        </w:rPr>
        <w:t>.</w:t>
      </w:r>
    </w:p>
    <w:p w14:paraId="234A66B5" w14:textId="6E9C3807" w:rsidR="00D8411B" w:rsidRPr="00C66303" w:rsidRDefault="00AE1F44" w:rsidP="00166093">
      <w:pPr>
        <w:pStyle w:val="OECD-BASIS-TEXT"/>
        <w:suppressAutoHyphens/>
        <w:spacing w:before="120"/>
        <w:jc w:val="both"/>
        <w:rPr>
          <w:rFonts w:ascii="Times New Roman" w:hAnsi="Times New Roman" w:cs="Times New Roman"/>
        </w:rPr>
      </w:pPr>
      <w:r w:rsidRPr="00C66303">
        <w:rPr>
          <w:rFonts w:ascii="Times New Roman" w:hAnsi="Times New Roman" w:cs="Times New Roman"/>
        </w:rPr>
        <w:t xml:space="preserve">Since available data demonstrate that </w:t>
      </w:r>
      <w:proofErr w:type="spellStart"/>
      <w:r w:rsidRPr="00C66303">
        <w:rPr>
          <w:rFonts w:ascii="Times New Roman" w:hAnsi="Times New Roman" w:cs="Times New Roman"/>
          <w:i/>
          <w:iCs/>
        </w:rPr>
        <w:t>Myriophyllum</w:t>
      </w:r>
      <w:proofErr w:type="spellEnd"/>
      <w:r w:rsidRPr="00C66303">
        <w:rPr>
          <w:rFonts w:ascii="Times New Roman" w:hAnsi="Times New Roman" w:cs="Times New Roman"/>
          <w:i/>
          <w:iCs/>
        </w:rPr>
        <w:t xml:space="preserve"> spicatum</w:t>
      </w:r>
      <w:r w:rsidRPr="00C66303">
        <w:rPr>
          <w:rFonts w:ascii="Times New Roman" w:hAnsi="Times New Roman" w:cs="Times New Roman"/>
        </w:rPr>
        <w:t xml:space="preserve"> is </w:t>
      </w:r>
      <w:r w:rsidR="004F2F3A" w:rsidRPr="00C66303">
        <w:rPr>
          <w:rFonts w:ascii="Times New Roman" w:hAnsi="Times New Roman" w:cs="Times New Roman"/>
        </w:rPr>
        <w:t xml:space="preserve">the aquatic </w:t>
      </w:r>
      <w:r w:rsidRPr="00C66303">
        <w:rPr>
          <w:rFonts w:ascii="Times New Roman" w:hAnsi="Times New Roman" w:cs="Times New Roman"/>
        </w:rPr>
        <w:t>species most sensitive to 2,4</w:t>
      </w:r>
      <w:r w:rsidR="00D9321B">
        <w:rPr>
          <w:rFonts w:ascii="Times New Roman" w:hAnsi="Times New Roman" w:cs="Times New Roman"/>
        </w:rPr>
        <w:noBreakHyphen/>
      </w:r>
      <w:r w:rsidRPr="00C66303">
        <w:rPr>
          <w:rFonts w:ascii="Times New Roman" w:hAnsi="Times New Roman" w:cs="Times New Roman"/>
        </w:rPr>
        <w:t xml:space="preserve">D, inclusion of other species in the risk assessment </w:t>
      </w:r>
      <w:r w:rsidR="0003565F" w:rsidRPr="00C66303">
        <w:rPr>
          <w:rFonts w:ascii="Times New Roman" w:hAnsi="Times New Roman" w:cs="Times New Roman"/>
        </w:rPr>
        <w:t xml:space="preserve">for the metabolite 4-chlorophenol </w:t>
      </w:r>
      <w:r w:rsidRPr="00C66303">
        <w:rPr>
          <w:rFonts w:ascii="Times New Roman" w:hAnsi="Times New Roman" w:cs="Times New Roman"/>
        </w:rPr>
        <w:t>is not deemed necessary.</w:t>
      </w:r>
    </w:p>
    <w:p w14:paraId="7852E174" w14:textId="77777777" w:rsidR="00D526BE" w:rsidRPr="002B1114" w:rsidRDefault="00D526BE" w:rsidP="00AA32CE">
      <w:pPr>
        <w:pStyle w:val="RepEditorNotes"/>
        <w:sectPr w:rsidR="00D526BE" w:rsidRPr="002B1114" w:rsidSect="00B761A6">
          <w:headerReference w:type="even" r:id="rId17"/>
          <w:headerReference w:type="first" r:id="rId18"/>
          <w:pgSz w:w="11909" w:h="16834" w:code="9"/>
          <w:pgMar w:top="1417" w:right="1134" w:bottom="1134" w:left="1417" w:header="709" w:footer="142" w:gutter="0"/>
          <w:pgNumType w:chapSep="period"/>
          <w:cols w:space="720"/>
          <w:noEndnote/>
          <w:docGrid w:linePitch="299"/>
        </w:sectPr>
      </w:pPr>
    </w:p>
    <w:p w14:paraId="1EA005B8" w14:textId="77BA0608" w:rsidR="00D526BE" w:rsidRDefault="00D526BE" w:rsidP="00166093">
      <w:pPr>
        <w:pStyle w:val="JSCnormal"/>
        <w:jc w:val="both"/>
      </w:pPr>
      <w:r w:rsidRPr="007C3338">
        <w:lastRenderedPageBreak/>
        <w:t>In the following table, the ratios between predicted environmental concentrations in surface water bodies (PEC</w:t>
      </w:r>
      <w:r w:rsidR="00C518C1" w:rsidRPr="000F5CE6">
        <w:rPr>
          <w:vertAlign w:val="subscript"/>
        </w:rPr>
        <w:t>SW</w:t>
      </w:r>
      <w:r w:rsidRPr="007C3338">
        <w:t>, PEC</w:t>
      </w:r>
      <w:r w:rsidR="00C518C1" w:rsidRPr="000F5CE6">
        <w:rPr>
          <w:vertAlign w:val="subscript"/>
        </w:rPr>
        <w:t>SED</w:t>
      </w:r>
      <w:r w:rsidRPr="007C3338">
        <w:t>) and regulatory acceptable concentrations (RAC) for aquatic organisms are given per intended use for each FOCUS scenario and each organism group.</w:t>
      </w:r>
    </w:p>
    <w:p w14:paraId="36865FB0" w14:textId="7E3D6AD9" w:rsidR="005E4C90" w:rsidRPr="005E4C90" w:rsidRDefault="005E4C90" w:rsidP="007C3338">
      <w:pPr>
        <w:pStyle w:val="JSCnormal"/>
        <w:rPr>
          <w:b/>
          <w:bCs/>
        </w:rPr>
      </w:pPr>
      <w:r w:rsidRPr="005E4C90">
        <w:rPr>
          <w:b/>
          <w:bCs/>
        </w:rPr>
        <w:t>Active substance 2,4-D</w:t>
      </w:r>
    </w:p>
    <w:p w14:paraId="7C0830F1" w14:textId="1163AC65" w:rsidR="00D526BE" w:rsidRPr="003F29F6" w:rsidRDefault="00D526BE" w:rsidP="002A45F5">
      <w:pPr>
        <w:pStyle w:val="RepLabel"/>
        <w:spacing w:before="60" w:after="60"/>
        <w:rPr>
          <w:sz w:val="20"/>
          <w:szCs w:val="20"/>
        </w:rPr>
      </w:pPr>
      <w:r w:rsidRPr="003F29F6">
        <w:rPr>
          <w:sz w:val="20"/>
          <w:szCs w:val="20"/>
        </w:rPr>
        <w:t xml:space="preserve">Table </w:t>
      </w:r>
      <w:r w:rsidRPr="003F29F6">
        <w:rPr>
          <w:sz w:val="20"/>
          <w:szCs w:val="20"/>
        </w:rPr>
        <w:fldChar w:fldCharType="begin"/>
      </w:r>
      <w:r w:rsidRPr="003F29F6">
        <w:rPr>
          <w:sz w:val="20"/>
          <w:szCs w:val="20"/>
        </w:rPr>
        <w:instrText xml:space="preserve"> STYLEREF 2 \s </w:instrText>
      </w:r>
      <w:r w:rsidRPr="003F29F6">
        <w:rPr>
          <w:sz w:val="20"/>
          <w:szCs w:val="20"/>
        </w:rPr>
        <w:fldChar w:fldCharType="separate"/>
      </w:r>
      <w:r w:rsidR="0055090D" w:rsidRPr="003F29F6">
        <w:rPr>
          <w:noProof/>
          <w:sz w:val="20"/>
          <w:szCs w:val="20"/>
        </w:rPr>
        <w:t>9.5</w:t>
      </w:r>
      <w:r w:rsidRPr="003F29F6">
        <w:rPr>
          <w:sz w:val="20"/>
          <w:szCs w:val="20"/>
        </w:rPr>
        <w:fldChar w:fldCharType="end"/>
      </w:r>
      <w:r w:rsidRPr="003F29F6">
        <w:rPr>
          <w:sz w:val="20"/>
          <w:szCs w:val="20"/>
        </w:rPr>
        <w:noBreakHyphen/>
      </w:r>
      <w:r w:rsidRPr="003F29F6">
        <w:rPr>
          <w:sz w:val="20"/>
          <w:szCs w:val="20"/>
        </w:rPr>
        <w:fldChar w:fldCharType="begin"/>
      </w:r>
      <w:r w:rsidRPr="003F29F6">
        <w:rPr>
          <w:sz w:val="20"/>
          <w:szCs w:val="20"/>
        </w:rPr>
        <w:instrText xml:space="preserve"> SEQ Table \* ARABIC \s 2 </w:instrText>
      </w:r>
      <w:r w:rsidRPr="003F29F6">
        <w:rPr>
          <w:sz w:val="20"/>
          <w:szCs w:val="20"/>
        </w:rPr>
        <w:fldChar w:fldCharType="separate"/>
      </w:r>
      <w:r w:rsidR="0055090D" w:rsidRPr="003F29F6">
        <w:rPr>
          <w:noProof/>
          <w:sz w:val="20"/>
          <w:szCs w:val="20"/>
        </w:rPr>
        <w:t>3</w:t>
      </w:r>
      <w:r w:rsidRPr="003F29F6">
        <w:rPr>
          <w:sz w:val="20"/>
          <w:szCs w:val="20"/>
        </w:rPr>
        <w:fldChar w:fldCharType="end"/>
      </w:r>
      <w:r w:rsidRPr="003F29F6">
        <w:rPr>
          <w:sz w:val="20"/>
          <w:szCs w:val="20"/>
        </w:rPr>
        <w:t>:</w:t>
      </w:r>
      <w:r w:rsidRPr="003F29F6">
        <w:rPr>
          <w:sz w:val="20"/>
          <w:szCs w:val="20"/>
        </w:rPr>
        <w:tab/>
        <w:t xml:space="preserve">Aquatic organisms: acceptability of risk (PEC/RAC &lt;1) for </w:t>
      </w:r>
      <w:r w:rsidR="009E2D50" w:rsidRPr="003F29F6">
        <w:rPr>
          <w:iCs/>
          <w:sz w:val="20"/>
          <w:szCs w:val="20"/>
        </w:rPr>
        <w:t>2,4-D</w:t>
      </w:r>
      <w:r w:rsidRPr="003F29F6">
        <w:rPr>
          <w:sz w:val="20"/>
          <w:szCs w:val="20"/>
        </w:rPr>
        <w:t xml:space="preserve"> for each organism group based on FOCUS Steps 1, 2 and 3 calculations for the use of </w:t>
      </w:r>
      <w:r w:rsidR="009E2D50" w:rsidRPr="003F29F6">
        <w:rPr>
          <w:sz w:val="20"/>
          <w:szCs w:val="20"/>
        </w:rPr>
        <w:t>2,4-D 95 SP</w:t>
      </w:r>
      <w:r w:rsidRPr="003F29F6">
        <w:rPr>
          <w:sz w:val="20"/>
          <w:szCs w:val="20"/>
        </w:rPr>
        <w:t xml:space="preserve"> in </w:t>
      </w:r>
      <w:r w:rsidR="009E2D50" w:rsidRPr="003F29F6">
        <w:rPr>
          <w:sz w:val="20"/>
          <w:szCs w:val="20"/>
        </w:rPr>
        <w:t>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586"/>
        <w:gridCol w:w="1667"/>
        <w:gridCol w:w="1883"/>
        <w:gridCol w:w="1884"/>
        <w:gridCol w:w="1884"/>
        <w:gridCol w:w="1884"/>
        <w:gridCol w:w="1884"/>
        <w:gridCol w:w="1884"/>
      </w:tblGrid>
      <w:tr w:rsidR="00EC2A0C" w:rsidRPr="003F29F6" w14:paraId="6B2AD4DF" w14:textId="77777777" w:rsidTr="007713C0">
        <w:trPr>
          <w:cantSplit/>
          <w:tblHeader/>
        </w:trPr>
        <w:tc>
          <w:tcPr>
            <w:tcW w:w="545" w:type="pct"/>
            <w:shd w:val="pct10" w:color="auto" w:fill="FFFFFF" w:themeFill="background1"/>
            <w:vAlign w:val="center"/>
          </w:tcPr>
          <w:p w14:paraId="614A8A3B" w14:textId="77777777" w:rsidR="00EC2A0C" w:rsidRPr="003F29F6" w:rsidRDefault="00EC2A0C" w:rsidP="002C30C2">
            <w:pPr>
              <w:pStyle w:val="RepTableBold"/>
              <w:spacing w:before="60" w:after="60"/>
              <w:rPr>
                <w:b w:val="0"/>
                <w:lang w:val="en-GB"/>
              </w:rPr>
            </w:pPr>
            <w:r w:rsidRPr="003F29F6">
              <w:rPr>
                <w:b w:val="0"/>
                <w:lang w:val="en-GB"/>
              </w:rPr>
              <w:t>Group</w:t>
            </w:r>
          </w:p>
        </w:tc>
        <w:tc>
          <w:tcPr>
            <w:tcW w:w="573" w:type="pct"/>
            <w:tcBorders>
              <w:bottom w:val="nil"/>
            </w:tcBorders>
            <w:shd w:val="pct10" w:color="auto" w:fill="FFFFFF" w:themeFill="background1"/>
            <w:vAlign w:val="center"/>
          </w:tcPr>
          <w:p w14:paraId="03A5DCDE" w14:textId="77777777" w:rsidR="00EC2A0C" w:rsidRPr="003F29F6" w:rsidRDefault="00EC2A0C" w:rsidP="002C30C2">
            <w:pPr>
              <w:pStyle w:val="RepTable"/>
              <w:spacing w:before="60" w:after="60"/>
              <w:rPr>
                <w:szCs w:val="20"/>
              </w:rPr>
            </w:pPr>
          </w:p>
        </w:tc>
        <w:tc>
          <w:tcPr>
            <w:tcW w:w="647" w:type="pct"/>
            <w:shd w:val="pct10" w:color="auto" w:fill="FFFFFF" w:themeFill="background1"/>
            <w:vAlign w:val="center"/>
          </w:tcPr>
          <w:p w14:paraId="0D16E58D" w14:textId="77777777" w:rsidR="00EC2A0C" w:rsidRPr="003F29F6" w:rsidRDefault="00EC2A0C" w:rsidP="002C30C2">
            <w:pPr>
              <w:pStyle w:val="RepTableBold"/>
              <w:spacing w:before="60" w:after="60"/>
              <w:rPr>
                <w:b w:val="0"/>
                <w:lang w:val="en-GB"/>
              </w:rPr>
            </w:pPr>
            <w:r w:rsidRPr="003F29F6">
              <w:rPr>
                <w:b w:val="0"/>
                <w:lang w:val="en-GB"/>
              </w:rPr>
              <w:t>Fish acute</w:t>
            </w:r>
          </w:p>
        </w:tc>
        <w:tc>
          <w:tcPr>
            <w:tcW w:w="647" w:type="pct"/>
            <w:shd w:val="pct10" w:color="auto" w:fill="FFFFFF" w:themeFill="background1"/>
            <w:vAlign w:val="center"/>
          </w:tcPr>
          <w:p w14:paraId="42710ED7" w14:textId="77777777" w:rsidR="00EC2A0C" w:rsidRPr="003F29F6" w:rsidRDefault="00EC2A0C" w:rsidP="002C30C2">
            <w:pPr>
              <w:pStyle w:val="RepTableBold"/>
              <w:spacing w:before="60" w:after="60"/>
              <w:rPr>
                <w:b w:val="0"/>
                <w:lang w:val="en-GB"/>
              </w:rPr>
            </w:pPr>
            <w:r w:rsidRPr="003F29F6">
              <w:rPr>
                <w:b w:val="0"/>
                <w:lang w:val="en-GB"/>
              </w:rPr>
              <w:t>Fish prolonged</w:t>
            </w:r>
          </w:p>
        </w:tc>
        <w:tc>
          <w:tcPr>
            <w:tcW w:w="647" w:type="pct"/>
            <w:shd w:val="pct10" w:color="auto" w:fill="FFFFFF" w:themeFill="background1"/>
            <w:vAlign w:val="center"/>
          </w:tcPr>
          <w:p w14:paraId="065325ED" w14:textId="77777777" w:rsidR="00EC2A0C" w:rsidRPr="003F29F6" w:rsidRDefault="00EC2A0C" w:rsidP="002C30C2">
            <w:pPr>
              <w:pStyle w:val="RepTableBold"/>
              <w:spacing w:before="60" w:after="60"/>
              <w:rPr>
                <w:b w:val="0"/>
                <w:lang w:val="en-GB"/>
              </w:rPr>
            </w:pPr>
            <w:proofErr w:type="spellStart"/>
            <w:r w:rsidRPr="003F29F6">
              <w:rPr>
                <w:b w:val="0"/>
                <w:lang w:val="en-GB"/>
              </w:rPr>
              <w:t>Inverteb</w:t>
            </w:r>
            <w:proofErr w:type="spellEnd"/>
            <w:r w:rsidRPr="003F29F6">
              <w:rPr>
                <w:b w:val="0"/>
                <w:lang w:val="en-GB"/>
              </w:rPr>
              <w:t>. acute</w:t>
            </w:r>
          </w:p>
        </w:tc>
        <w:tc>
          <w:tcPr>
            <w:tcW w:w="647" w:type="pct"/>
            <w:shd w:val="pct10" w:color="auto" w:fill="FFFFFF" w:themeFill="background1"/>
            <w:vAlign w:val="center"/>
          </w:tcPr>
          <w:p w14:paraId="3EE2A414" w14:textId="77777777" w:rsidR="00EC2A0C" w:rsidRPr="003F29F6" w:rsidRDefault="00EC2A0C" w:rsidP="002C30C2">
            <w:pPr>
              <w:pStyle w:val="RepTableBold"/>
              <w:spacing w:before="60" w:after="60"/>
              <w:rPr>
                <w:b w:val="0"/>
                <w:lang w:val="en-GB"/>
              </w:rPr>
            </w:pPr>
            <w:proofErr w:type="spellStart"/>
            <w:r w:rsidRPr="003F29F6">
              <w:rPr>
                <w:b w:val="0"/>
                <w:lang w:val="en-GB"/>
              </w:rPr>
              <w:t>Inverteb</w:t>
            </w:r>
            <w:proofErr w:type="spellEnd"/>
            <w:r w:rsidRPr="003F29F6">
              <w:rPr>
                <w:b w:val="0"/>
                <w:lang w:val="en-GB"/>
              </w:rPr>
              <w:t>. prolonged</w:t>
            </w:r>
          </w:p>
        </w:tc>
        <w:tc>
          <w:tcPr>
            <w:tcW w:w="647" w:type="pct"/>
            <w:shd w:val="pct10" w:color="auto" w:fill="FFFFFF" w:themeFill="background1"/>
            <w:vAlign w:val="center"/>
          </w:tcPr>
          <w:p w14:paraId="17BD68D6" w14:textId="77777777" w:rsidR="00EC2A0C" w:rsidRPr="003F29F6" w:rsidRDefault="00EC2A0C" w:rsidP="002C30C2">
            <w:pPr>
              <w:pStyle w:val="RepTableBold"/>
              <w:spacing w:before="60" w:after="60"/>
              <w:rPr>
                <w:b w:val="0"/>
                <w:lang w:val="en-GB"/>
              </w:rPr>
            </w:pPr>
            <w:r w:rsidRPr="003F29F6">
              <w:rPr>
                <w:b w:val="0"/>
                <w:lang w:val="en-GB"/>
              </w:rPr>
              <w:t>Algae</w:t>
            </w:r>
          </w:p>
        </w:tc>
        <w:tc>
          <w:tcPr>
            <w:tcW w:w="647" w:type="pct"/>
            <w:shd w:val="pct10" w:color="auto" w:fill="FFFFFF" w:themeFill="background1"/>
            <w:vAlign w:val="center"/>
          </w:tcPr>
          <w:p w14:paraId="3393924E" w14:textId="52953870" w:rsidR="00EC2A0C" w:rsidRPr="003F29F6" w:rsidRDefault="00EC2A0C" w:rsidP="002C30C2">
            <w:pPr>
              <w:pStyle w:val="RepTableBold"/>
              <w:spacing w:before="60" w:after="60"/>
              <w:rPr>
                <w:b w:val="0"/>
                <w:bCs w:val="0"/>
                <w:lang w:val="en-GB"/>
              </w:rPr>
            </w:pPr>
            <w:r w:rsidRPr="003F29F6">
              <w:rPr>
                <w:b w:val="0"/>
                <w:bCs w:val="0"/>
                <w:lang w:val="en-GB"/>
              </w:rPr>
              <w:t>Aquatic macrophyte</w:t>
            </w:r>
          </w:p>
        </w:tc>
      </w:tr>
      <w:tr w:rsidR="00EC2A0C" w:rsidRPr="003F29F6" w14:paraId="5A40587F" w14:textId="77777777" w:rsidTr="007713C0">
        <w:trPr>
          <w:cantSplit/>
        </w:trPr>
        <w:tc>
          <w:tcPr>
            <w:tcW w:w="545" w:type="pct"/>
            <w:shd w:val="clear" w:color="auto" w:fill="auto"/>
            <w:vAlign w:val="center"/>
          </w:tcPr>
          <w:p w14:paraId="653569D1" w14:textId="77777777" w:rsidR="00EC2A0C" w:rsidRPr="003F29F6" w:rsidRDefault="00EC2A0C" w:rsidP="002C30C2">
            <w:pPr>
              <w:pStyle w:val="JSCsummarytabletext"/>
            </w:pPr>
            <w:r w:rsidRPr="003F29F6">
              <w:t>Test species</w:t>
            </w:r>
          </w:p>
        </w:tc>
        <w:tc>
          <w:tcPr>
            <w:tcW w:w="573" w:type="pct"/>
            <w:tcBorders>
              <w:top w:val="nil"/>
              <w:bottom w:val="nil"/>
            </w:tcBorders>
            <w:shd w:val="clear" w:color="auto" w:fill="auto"/>
            <w:vAlign w:val="center"/>
          </w:tcPr>
          <w:p w14:paraId="4D296C0A" w14:textId="77777777" w:rsidR="00EC2A0C" w:rsidRPr="003F29F6" w:rsidRDefault="00EC2A0C" w:rsidP="002C30C2">
            <w:pPr>
              <w:pStyle w:val="JSCsummarytabletext"/>
            </w:pPr>
          </w:p>
        </w:tc>
        <w:tc>
          <w:tcPr>
            <w:tcW w:w="647" w:type="pct"/>
            <w:shd w:val="clear" w:color="auto" w:fill="auto"/>
            <w:vAlign w:val="center"/>
          </w:tcPr>
          <w:p w14:paraId="492291CD" w14:textId="0C871D16" w:rsidR="00EC2A0C" w:rsidRPr="003F29F6" w:rsidRDefault="00EC2A0C" w:rsidP="002C30C2">
            <w:pPr>
              <w:pStyle w:val="JSCsummarytabletext"/>
            </w:pPr>
            <w:r w:rsidRPr="003F29F6">
              <w:rPr>
                <w:i/>
                <w:iCs/>
              </w:rPr>
              <w:t>Pimephales promelas</w:t>
            </w:r>
          </w:p>
        </w:tc>
        <w:tc>
          <w:tcPr>
            <w:tcW w:w="647" w:type="pct"/>
            <w:shd w:val="clear" w:color="auto" w:fill="auto"/>
            <w:vAlign w:val="center"/>
          </w:tcPr>
          <w:p w14:paraId="4E403AF7" w14:textId="77777777" w:rsidR="00EC2A0C" w:rsidRPr="003F29F6" w:rsidRDefault="00EC2A0C" w:rsidP="002C30C2">
            <w:pPr>
              <w:pStyle w:val="JSCsummarytabletext"/>
            </w:pPr>
            <w:r w:rsidRPr="003F29F6">
              <w:rPr>
                <w:i/>
                <w:iCs/>
              </w:rPr>
              <w:t>Oncorhynchus mykiss</w:t>
            </w:r>
          </w:p>
        </w:tc>
        <w:tc>
          <w:tcPr>
            <w:tcW w:w="647" w:type="pct"/>
            <w:shd w:val="clear" w:color="auto" w:fill="auto"/>
            <w:vAlign w:val="center"/>
          </w:tcPr>
          <w:p w14:paraId="1122F93D" w14:textId="77777777" w:rsidR="00EC2A0C" w:rsidRPr="003F29F6" w:rsidRDefault="00EC2A0C" w:rsidP="002C30C2">
            <w:pPr>
              <w:pStyle w:val="JSCsummarytabletext"/>
            </w:pPr>
            <w:r w:rsidRPr="003F29F6">
              <w:rPr>
                <w:i/>
                <w:iCs/>
              </w:rPr>
              <w:t>Daphnia magna</w:t>
            </w:r>
          </w:p>
        </w:tc>
        <w:tc>
          <w:tcPr>
            <w:tcW w:w="647" w:type="pct"/>
            <w:shd w:val="clear" w:color="auto" w:fill="auto"/>
            <w:vAlign w:val="center"/>
          </w:tcPr>
          <w:p w14:paraId="05C05508" w14:textId="77777777" w:rsidR="00EC2A0C" w:rsidRPr="003F29F6" w:rsidRDefault="00EC2A0C" w:rsidP="002C30C2">
            <w:pPr>
              <w:pStyle w:val="JSCsummarytabletext"/>
            </w:pPr>
            <w:r w:rsidRPr="003F29F6">
              <w:rPr>
                <w:i/>
                <w:iCs/>
              </w:rPr>
              <w:t>Daphnia magna</w:t>
            </w:r>
          </w:p>
        </w:tc>
        <w:tc>
          <w:tcPr>
            <w:tcW w:w="647" w:type="pct"/>
            <w:shd w:val="clear" w:color="auto" w:fill="auto"/>
            <w:vAlign w:val="center"/>
          </w:tcPr>
          <w:p w14:paraId="3E8ACC67" w14:textId="35B2B47A" w:rsidR="00EC2A0C" w:rsidRPr="003F29F6" w:rsidRDefault="00EC2A0C" w:rsidP="002C30C2">
            <w:pPr>
              <w:pStyle w:val="JSCsummarytabletext"/>
            </w:pPr>
            <w:r w:rsidRPr="003F29F6">
              <w:rPr>
                <w:i/>
                <w:iCs/>
              </w:rPr>
              <w:t>Skeletonema costatum</w:t>
            </w:r>
          </w:p>
        </w:tc>
        <w:tc>
          <w:tcPr>
            <w:tcW w:w="647" w:type="pct"/>
            <w:shd w:val="clear" w:color="auto" w:fill="auto"/>
            <w:vAlign w:val="center"/>
          </w:tcPr>
          <w:p w14:paraId="6E8A297E" w14:textId="232FED34" w:rsidR="00EC2A0C" w:rsidRPr="003F29F6" w:rsidRDefault="00EC2A0C" w:rsidP="002C30C2">
            <w:pPr>
              <w:pStyle w:val="JSCsummarytabletext"/>
            </w:pPr>
            <w:r w:rsidRPr="003F29F6">
              <w:rPr>
                <w:i/>
                <w:iCs/>
                <w:lang w:eastAsia="en-GB"/>
              </w:rPr>
              <w:t>Myriophyllum spicatum</w:t>
            </w:r>
          </w:p>
        </w:tc>
      </w:tr>
      <w:tr w:rsidR="00EC2A0C" w:rsidRPr="003F29F6" w14:paraId="27CFE08C" w14:textId="77777777" w:rsidTr="007713C0">
        <w:trPr>
          <w:cantSplit/>
        </w:trPr>
        <w:tc>
          <w:tcPr>
            <w:tcW w:w="545" w:type="pct"/>
            <w:tcBorders>
              <w:bottom w:val="nil"/>
            </w:tcBorders>
            <w:shd w:val="clear" w:color="auto" w:fill="auto"/>
            <w:vAlign w:val="center"/>
          </w:tcPr>
          <w:p w14:paraId="718FD4E1" w14:textId="77777777" w:rsidR="00EC2A0C" w:rsidRPr="003F29F6" w:rsidRDefault="00EC2A0C" w:rsidP="002C30C2">
            <w:pPr>
              <w:pStyle w:val="JSCsummarytabletext"/>
            </w:pPr>
            <w:r w:rsidRPr="003F29F6">
              <w:t>Endpoint</w:t>
            </w:r>
          </w:p>
        </w:tc>
        <w:tc>
          <w:tcPr>
            <w:tcW w:w="573" w:type="pct"/>
            <w:tcBorders>
              <w:top w:val="nil"/>
              <w:bottom w:val="nil"/>
            </w:tcBorders>
            <w:shd w:val="clear" w:color="auto" w:fill="auto"/>
            <w:vAlign w:val="center"/>
          </w:tcPr>
          <w:p w14:paraId="35E6A64A" w14:textId="77777777" w:rsidR="00EC2A0C" w:rsidRPr="003F29F6" w:rsidRDefault="00EC2A0C" w:rsidP="002C30C2">
            <w:pPr>
              <w:pStyle w:val="JSCsummarytabletext"/>
            </w:pPr>
          </w:p>
        </w:tc>
        <w:tc>
          <w:tcPr>
            <w:tcW w:w="647" w:type="pct"/>
            <w:tcBorders>
              <w:bottom w:val="nil"/>
            </w:tcBorders>
            <w:shd w:val="clear" w:color="auto" w:fill="auto"/>
            <w:vAlign w:val="center"/>
          </w:tcPr>
          <w:p w14:paraId="6C8623BF" w14:textId="77777777" w:rsidR="00EC2A0C" w:rsidRPr="003F29F6" w:rsidRDefault="00EC2A0C" w:rsidP="002C30C2">
            <w:pPr>
              <w:pStyle w:val="JSCsummarytabletext"/>
            </w:pPr>
            <w:r w:rsidRPr="003F29F6">
              <w:t>LC</w:t>
            </w:r>
            <w:r w:rsidRPr="003F29F6">
              <w:rPr>
                <w:vertAlign w:val="subscript"/>
              </w:rPr>
              <w:t>50</w:t>
            </w:r>
          </w:p>
        </w:tc>
        <w:tc>
          <w:tcPr>
            <w:tcW w:w="647" w:type="pct"/>
            <w:tcBorders>
              <w:bottom w:val="nil"/>
            </w:tcBorders>
            <w:shd w:val="clear" w:color="auto" w:fill="auto"/>
            <w:vAlign w:val="center"/>
          </w:tcPr>
          <w:p w14:paraId="71163F6F" w14:textId="77777777" w:rsidR="00EC2A0C" w:rsidRPr="003F29F6" w:rsidRDefault="00EC2A0C" w:rsidP="002C30C2">
            <w:pPr>
              <w:pStyle w:val="JSCsummarytabletext"/>
            </w:pPr>
            <w:r w:rsidRPr="003F29F6">
              <w:t>NOEC</w:t>
            </w:r>
          </w:p>
        </w:tc>
        <w:tc>
          <w:tcPr>
            <w:tcW w:w="647" w:type="pct"/>
            <w:tcBorders>
              <w:bottom w:val="nil"/>
            </w:tcBorders>
            <w:shd w:val="clear" w:color="auto" w:fill="auto"/>
            <w:vAlign w:val="center"/>
          </w:tcPr>
          <w:p w14:paraId="7D8C78A3" w14:textId="77777777" w:rsidR="00EC2A0C" w:rsidRPr="003F29F6" w:rsidRDefault="00EC2A0C" w:rsidP="002C30C2">
            <w:pPr>
              <w:pStyle w:val="JSCsummarytabletext"/>
            </w:pPr>
            <w:r w:rsidRPr="003F29F6">
              <w:t>EC</w:t>
            </w:r>
            <w:r w:rsidRPr="003F29F6">
              <w:rPr>
                <w:vertAlign w:val="subscript"/>
              </w:rPr>
              <w:t>50</w:t>
            </w:r>
          </w:p>
        </w:tc>
        <w:tc>
          <w:tcPr>
            <w:tcW w:w="647" w:type="pct"/>
            <w:tcBorders>
              <w:bottom w:val="nil"/>
            </w:tcBorders>
            <w:shd w:val="clear" w:color="auto" w:fill="auto"/>
            <w:vAlign w:val="center"/>
          </w:tcPr>
          <w:p w14:paraId="10FCF409" w14:textId="77777777" w:rsidR="00EC2A0C" w:rsidRPr="003F29F6" w:rsidRDefault="00EC2A0C" w:rsidP="002C30C2">
            <w:pPr>
              <w:pStyle w:val="JSCsummarytabletext"/>
            </w:pPr>
            <w:r w:rsidRPr="003F29F6">
              <w:t>NOEC</w:t>
            </w:r>
          </w:p>
        </w:tc>
        <w:tc>
          <w:tcPr>
            <w:tcW w:w="647" w:type="pct"/>
            <w:tcBorders>
              <w:bottom w:val="nil"/>
            </w:tcBorders>
            <w:shd w:val="clear" w:color="auto" w:fill="auto"/>
            <w:vAlign w:val="center"/>
          </w:tcPr>
          <w:p w14:paraId="532AC99F" w14:textId="37D7B20D" w:rsidR="00EC2A0C" w:rsidRPr="003F29F6" w:rsidRDefault="00EC2A0C" w:rsidP="002C30C2">
            <w:pPr>
              <w:pStyle w:val="JSCsummarytabletext"/>
            </w:pPr>
            <w:r w:rsidRPr="003F29F6">
              <w:t>E</w:t>
            </w:r>
            <w:r w:rsidRPr="003F29F6">
              <w:rPr>
                <w:vertAlign w:val="subscript"/>
              </w:rPr>
              <w:t>r</w:t>
            </w:r>
            <w:r w:rsidRPr="003F29F6">
              <w:t>C</w:t>
            </w:r>
            <w:r w:rsidRPr="003F29F6">
              <w:rPr>
                <w:vertAlign w:val="subscript"/>
              </w:rPr>
              <w:t>50</w:t>
            </w:r>
          </w:p>
        </w:tc>
        <w:tc>
          <w:tcPr>
            <w:tcW w:w="647" w:type="pct"/>
            <w:tcBorders>
              <w:bottom w:val="nil"/>
            </w:tcBorders>
            <w:shd w:val="clear" w:color="auto" w:fill="auto"/>
            <w:vAlign w:val="center"/>
          </w:tcPr>
          <w:p w14:paraId="43A8A98A" w14:textId="50478D0C" w:rsidR="00EC2A0C" w:rsidRPr="003F29F6" w:rsidRDefault="00EC2A0C" w:rsidP="002C30C2">
            <w:pPr>
              <w:pStyle w:val="JSCsummarytabletext"/>
            </w:pPr>
            <w:r w:rsidRPr="003F29F6">
              <w:t>EC</w:t>
            </w:r>
            <w:r w:rsidRPr="003F29F6">
              <w:rPr>
                <w:vertAlign w:val="subscript"/>
              </w:rPr>
              <w:t>50</w:t>
            </w:r>
          </w:p>
        </w:tc>
      </w:tr>
      <w:tr w:rsidR="00EC2A0C" w:rsidRPr="003F29F6" w14:paraId="5810340D" w14:textId="77777777" w:rsidTr="007713C0">
        <w:trPr>
          <w:cantSplit/>
        </w:trPr>
        <w:tc>
          <w:tcPr>
            <w:tcW w:w="545" w:type="pct"/>
            <w:tcBorders>
              <w:top w:val="nil"/>
            </w:tcBorders>
            <w:shd w:val="clear" w:color="auto" w:fill="auto"/>
            <w:vAlign w:val="center"/>
          </w:tcPr>
          <w:p w14:paraId="6CE6196C" w14:textId="77777777" w:rsidR="00EC2A0C" w:rsidRPr="003F29F6" w:rsidRDefault="00EC2A0C" w:rsidP="002C30C2">
            <w:pPr>
              <w:pStyle w:val="JSCsummarytabletext"/>
            </w:pPr>
            <w:r w:rsidRPr="003F29F6">
              <w:t>(µg/L)</w:t>
            </w:r>
          </w:p>
        </w:tc>
        <w:tc>
          <w:tcPr>
            <w:tcW w:w="573" w:type="pct"/>
            <w:tcBorders>
              <w:top w:val="nil"/>
              <w:bottom w:val="nil"/>
            </w:tcBorders>
            <w:shd w:val="clear" w:color="auto" w:fill="auto"/>
            <w:vAlign w:val="center"/>
          </w:tcPr>
          <w:p w14:paraId="526A37C6" w14:textId="77777777" w:rsidR="00EC2A0C" w:rsidRPr="003F29F6" w:rsidRDefault="00EC2A0C" w:rsidP="002C30C2">
            <w:pPr>
              <w:pStyle w:val="JSCsummarytabletext"/>
            </w:pPr>
          </w:p>
        </w:tc>
        <w:tc>
          <w:tcPr>
            <w:tcW w:w="647" w:type="pct"/>
            <w:tcBorders>
              <w:top w:val="nil"/>
            </w:tcBorders>
            <w:shd w:val="clear" w:color="auto" w:fill="auto"/>
            <w:vAlign w:val="center"/>
          </w:tcPr>
          <w:p w14:paraId="4FEA845D" w14:textId="45E97B67" w:rsidR="00EC2A0C" w:rsidRPr="003F29F6" w:rsidRDefault="00EC2A0C" w:rsidP="002C30C2">
            <w:pPr>
              <w:pStyle w:val="JSCsummarytabletext"/>
            </w:pPr>
            <w:r w:rsidRPr="003F29F6">
              <w:t>100000</w:t>
            </w:r>
          </w:p>
        </w:tc>
        <w:tc>
          <w:tcPr>
            <w:tcW w:w="647" w:type="pct"/>
            <w:tcBorders>
              <w:top w:val="nil"/>
            </w:tcBorders>
            <w:shd w:val="clear" w:color="auto" w:fill="auto"/>
            <w:vAlign w:val="center"/>
          </w:tcPr>
          <w:p w14:paraId="72E4D107" w14:textId="5B1CD2B2" w:rsidR="00EC2A0C" w:rsidRPr="003F29F6" w:rsidRDefault="00EC2A0C" w:rsidP="002C30C2">
            <w:pPr>
              <w:pStyle w:val="JSCsummarytabletext"/>
            </w:pPr>
            <w:r w:rsidRPr="003F29F6">
              <w:t>63400</w:t>
            </w:r>
          </w:p>
        </w:tc>
        <w:tc>
          <w:tcPr>
            <w:tcW w:w="647" w:type="pct"/>
            <w:tcBorders>
              <w:top w:val="nil"/>
            </w:tcBorders>
            <w:shd w:val="clear" w:color="auto" w:fill="auto"/>
            <w:vAlign w:val="center"/>
          </w:tcPr>
          <w:p w14:paraId="4F33F34D" w14:textId="1462A13B" w:rsidR="00EC2A0C" w:rsidRPr="003F29F6" w:rsidRDefault="00EC2A0C" w:rsidP="002C30C2">
            <w:pPr>
              <w:pStyle w:val="JSCsummarytabletext"/>
            </w:pPr>
            <w:r w:rsidRPr="003F29F6">
              <w:t>134200</w:t>
            </w:r>
          </w:p>
        </w:tc>
        <w:tc>
          <w:tcPr>
            <w:tcW w:w="647" w:type="pct"/>
            <w:tcBorders>
              <w:top w:val="nil"/>
            </w:tcBorders>
            <w:shd w:val="clear" w:color="auto" w:fill="auto"/>
            <w:vAlign w:val="center"/>
          </w:tcPr>
          <w:p w14:paraId="1709B142" w14:textId="375B176A" w:rsidR="00EC2A0C" w:rsidRPr="003F29F6" w:rsidRDefault="00EC2A0C" w:rsidP="002C30C2">
            <w:pPr>
              <w:pStyle w:val="JSCsummarytabletext"/>
            </w:pPr>
            <w:r w:rsidRPr="003F29F6">
              <w:t>38400</w:t>
            </w:r>
          </w:p>
        </w:tc>
        <w:tc>
          <w:tcPr>
            <w:tcW w:w="647" w:type="pct"/>
            <w:tcBorders>
              <w:top w:val="nil"/>
            </w:tcBorders>
            <w:shd w:val="clear" w:color="auto" w:fill="auto"/>
            <w:vAlign w:val="center"/>
          </w:tcPr>
          <w:p w14:paraId="69E1F41C" w14:textId="6BCCA3FE" w:rsidR="00EC2A0C" w:rsidRPr="003F29F6" w:rsidRDefault="00EC2A0C" w:rsidP="002C30C2">
            <w:pPr>
              <w:pStyle w:val="JSCsummarytabletext"/>
            </w:pPr>
            <w:r w:rsidRPr="003F29F6">
              <w:t>4580</w:t>
            </w:r>
          </w:p>
        </w:tc>
        <w:tc>
          <w:tcPr>
            <w:tcW w:w="647" w:type="pct"/>
            <w:tcBorders>
              <w:top w:val="nil"/>
            </w:tcBorders>
            <w:shd w:val="clear" w:color="auto" w:fill="auto"/>
            <w:vAlign w:val="center"/>
          </w:tcPr>
          <w:p w14:paraId="7BE30319" w14:textId="080191F9" w:rsidR="00EC2A0C" w:rsidRPr="003F29F6" w:rsidRDefault="009378CA" w:rsidP="002C30C2">
            <w:pPr>
              <w:pStyle w:val="JSCsummarytabletext"/>
            </w:pPr>
            <w:r w:rsidRPr="003F29F6">
              <w:t>346</w:t>
            </w:r>
          </w:p>
        </w:tc>
      </w:tr>
      <w:tr w:rsidR="00EC2A0C" w:rsidRPr="003F29F6" w14:paraId="402D35A4" w14:textId="77777777" w:rsidTr="007713C0">
        <w:trPr>
          <w:cantSplit/>
        </w:trPr>
        <w:tc>
          <w:tcPr>
            <w:tcW w:w="545" w:type="pct"/>
            <w:shd w:val="clear" w:color="auto" w:fill="auto"/>
            <w:vAlign w:val="center"/>
          </w:tcPr>
          <w:p w14:paraId="00A9C47F" w14:textId="77777777" w:rsidR="00EC2A0C" w:rsidRPr="003F29F6" w:rsidRDefault="00EC2A0C" w:rsidP="002C30C2">
            <w:pPr>
              <w:pStyle w:val="JSCsummarytabletext"/>
            </w:pPr>
            <w:r w:rsidRPr="003F29F6">
              <w:t>AF</w:t>
            </w:r>
          </w:p>
        </w:tc>
        <w:tc>
          <w:tcPr>
            <w:tcW w:w="573" w:type="pct"/>
            <w:tcBorders>
              <w:top w:val="nil"/>
              <w:bottom w:val="nil"/>
            </w:tcBorders>
            <w:shd w:val="clear" w:color="auto" w:fill="auto"/>
            <w:vAlign w:val="center"/>
          </w:tcPr>
          <w:p w14:paraId="0BE3F396" w14:textId="77777777" w:rsidR="00EC2A0C" w:rsidRPr="003F29F6" w:rsidRDefault="00EC2A0C" w:rsidP="002C30C2">
            <w:pPr>
              <w:pStyle w:val="JSCsummarytabletext"/>
            </w:pPr>
          </w:p>
        </w:tc>
        <w:tc>
          <w:tcPr>
            <w:tcW w:w="647" w:type="pct"/>
            <w:shd w:val="clear" w:color="auto" w:fill="auto"/>
            <w:vAlign w:val="center"/>
          </w:tcPr>
          <w:p w14:paraId="430484DB" w14:textId="77777777" w:rsidR="00EC2A0C" w:rsidRPr="003F29F6" w:rsidRDefault="00EC2A0C" w:rsidP="002C30C2">
            <w:pPr>
              <w:pStyle w:val="JSCsummarytabletext"/>
            </w:pPr>
            <w:r w:rsidRPr="003F29F6">
              <w:t>100</w:t>
            </w:r>
          </w:p>
        </w:tc>
        <w:tc>
          <w:tcPr>
            <w:tcW w:w="647" w:type="pct"/>
            <w:shd w:val="clear" w:color="auto" w:fill="auto"/>
            <w:vAlign w:val="center"/>
          </w:tcPr>
          <w:p w14:paraId="1F698FDA" w14:textId="77777777" w:rsidR="00EC2A0C" w:rsidRPr="003F29F6" w:rsidRDefault="00EC2A0C" w:rsidP="002C30C2">
            <w:pPr>
              <w:pStyle w:val="JSCsummarytabletext"/>
            </w:pPr>
            <w:r w:rsidRPr="003F29F6">
              <w:t>10</w:t>
            </w:r>
          </w:p>
        </w:tc>
        <w:tc>
          <w:tcPr>
            <w:tcW w:w="647" w:type="pct"/>
            <w:shd w:val="clear" w:color="auto" w:fill="auto"/>
            <w:vAlign w:val="center"/>
          </w:tcPr>
          <w:p w14:paraId="2FC06887" w14:textId="77777777" w:rsidR="00EC2A0C" w:rsidRPr="003F29F6" w:rsidRDefault="00EC2A0C" w:rsidP="002C30C2">
            <w:pPr>
              <w:pStyle w:val="JSCsummarytabletext"/>
            </w:pPr>
            <w:r w:rsidRPr="003F29F6">
              <w:t>100</w:t>
            </w:r>
          </w:p>
        </w:tc>
        <w:tc>
          <w:tcPr>
            <w:tcW w:w="647" w:type="pct"/>
            <w:shd w:val="clear" w:color="auto" w:fill="auto"/>
            <w:vAlign w:val="center"/>
          </w:tcPr>
          <w:p w14:paraId="0376BDB7" w14:textId="77777777" w:rsidR="00EC2A0C" w:rsidRPr="003F29F6" w:rsidRDefault="00EC2A0C" w:rsidP="002C30C2">
            <w:pPr>
              <w:pStyle w:val="JSCsummarytabletext"/>
            </w:pPr>
            <w:r w:rsidRPr="003F29F6">
              <w:t>10</w:t>
            </w:r>
          </w:p>
        </w:tc>
        <w:tc>
          <w:tcPr>
            <w:tcW w:w="647" w:type="pct"/>
            <w:shd w:val="clear" w:color="auto" w:fill="auto"/>
            <w:vAlign w:val="center"/>
          </w:tcPr>
          <w:p w14:paraId="7D58D192" w14:textId="77777777" w:rsidR="00EC2A0C" w:rsidRPr="003F29F6" w:rsidRDefault="00EC2A0C" w:rsidP="002C30C2">
            <w:pPr>
              <w:pStyle w:val="JSCsummarytabletext"/>
            </w:pPr>
            <w:r w:rsidRPr="003F29F6">
              <w:t>10</w:t>
            </w:r>
          </w:p>
        </w:tc>
        <w:tc>
          <w:tcPr>
            <w:tcW w:w="647" w:type="pct"/>
            <w:shd w:val="clear" w:color="auto" w:fill="auto"/>
            <w:vAlign w:val="center"/>
          </w:tcPr>
          <w:p w14:paraId="0E53C7BE" w14:textId="2C3472A8" w:rsidR="00EC2A0C" w:rsidRPr="003F29F6" w:rsidRDefault="00EC2A0C" w:rsidP="002C30C2">
            <w:pPr>
              <w:pStyle w:val="JSCsummarytabletext"/>
            </w:pPr>
            <w:r w:rsidRPr="003F29F6">
              <w:t>10</w:t>
            </w:r>
          </w:p>
        </w:tc>
      </w:tr>
      <w:tr w:rsidR="00EC2A0C" w:rsidRPr="003F29F6" w14:paraId="29691CB0" w14:textId="77777777" w:rsidTr="007713C0">
        <w:trPr>
          <w:cantSplit/>
        </w:trPr>
        <w:tc>
          <w:tcPr>
            <w:tcW w:w="545" w:type="pct"/>
            <w:shd w:val="clear" w:color="auto" w:fill="auto"/>
            <w:vAlign w:val="center"/>
          </w:tcPr>
          <w:p w14:paraId="216FB949" w14:textId="77777777" w:rsidR="00EC2A0C" w:rsidRPr="003F29F6" w:rsidRDefault="00EC2A0C" w:rsidP="002C30C2">
            <w:pPr>
              <w:pStyle w:val="JSCsummarytabletext"/>
            </w:pPr>
            <w:r w:rsidRPr="003F29F6">
              <w:t>RAC (µg/L)</w:t>
            </w:r>
          </w:p>
        </w:tc>
        <w:tc>
          <w:tcPr>
            <w:tcW w:w="573" w:type="pct"/>
            <w:tcBorders>
              <w:top w:val="nil"/>
            </w:tcBorders>
            <w:shd w:val="clear" w:color="auto" w:fill="auto"/>
            <w:vAlign w:val="center"/>
          </w:tcPr>
          <w:p w14:paraId="5623E941" w14:textId="77777777" w:rsidR="00EC2A0C" w:rsidRPr="003F29F6" w:rsidRDefault="00EC2A0C" w:rsidP="002C30C2">
            <w:pPr>
              <w:pStyle w:val="JSCsummarytabletext"/>
            </w:pPr>
          </w:p>
        </w:tc>
        <w:tc>
          <w:tcPr>
            <w:tcW w:w="647" w:type="pct"/>
            <w:shd w:val="clear" w:color="auto" w:fill="auto"/>
            <w:vAlign w:val="center"/>
          </w:tcPr>
          <w:p w14:paraId="3AB8443F" w14:textId="3763E790" w:rsidR="00EC2A0C" w:rsidRPr="003F29F6" w:rsidRDefault="00EC2A0C" w:rsidP="002C30C2">
            <w:pPr>
              <w:pStyle w:val="JSCsummarytabletext"/>
            </w:pPr>
            <w:r w:rsidRPr="003F29F6">
              <w:t>100</w:t>
            </w:r>
            <w:r w:rsidR="009378CA" w:rsidRPr="003F29F6">
              <w:t>0</w:t>
            </w:r>
          </w:p>
        </w:tc>
        <w:tc>
          <w:tcPr>
            <w:tcW w:w="647" w:type="pct"/>
            <w:shd w:val="clear" w:color="auto" w:fill="auto"/>
            <w:vAlign w:val="center"/>
          </w:tcPr>
          <w:p w14:paraId="4A1EF25D" w14:textId="008CEE06" w:rsidR="00EC2A0C" w:rsidRPr="003F29F6" w:rsidRDefault="00EC2A0C" w:rsidP="002C30C2">
            <w:pPr>
              <w:pStyle w:val="JSCsummarytabletext"/>
            </w:pPr>
            <w:r w:rsidRPr="003F29F6">
              <w:t>6340</w:t>
            </w:r>
          </w:p>
        </w:tc>
        <w:tc>
          <w:tcPr>
            <w:tcW w:w="647" w:type="pct"/>
            <w:shd w:val="clear" w:color="auto" w:fill="auto"/>
            <w:vAlign w:val="center"/>
          </w:tcPr>
          <w:p w14:paraId="2044AC95" w14:textId="1DA18668" w:rsidR="00EC2A0C" w:rsidRPr="003F29F6" w:rsidRDefault="00EC2A0C" w:rsidP="002C30C2">
            <w:pPr>
              <w:pStyle w:val="JSCsummarytabletext"/>
            </w:pPr>
            <w:r w:rsidRPr="003F29F6">
              <w:t>1342</w:t>
            </w:r>
          </w:p>
        </w:tc>
        <w:tc>
          <w:tcPr>
            <w:tcW w:w="647" w:type="pct"/>
            <w:shd w:val="clear" w:color="auto" w:fill="auto"/>
            <w:vAlign w:val="center"/>
          </w:tcPr>
          <w:p w14:paraId="059D9EF5" w14:textId="69B2292D" w:rsidR="00EC2A0C" w:rsidRPr="003F29F6" w:rsidRDefault="00EC2A0C" w:rsidP="002C30C2">
            <w:pPr>
              <w:pStyle w:val="JSCsummarytabletext"/>
            </w:pPr>
            <w:r w:rsidRPr="003F29F6">
              <w:t>3840</w:t>
            </w:r>
          </w:p>
        </w:tc>
        <w:tc>
          <w:tcPr>
            <w:tcW w:w="647" w:type="pct"/>
            <w:shd w:val="clear" w:color="auto" w:fill="auto"/>
            <w:vAlign w:val="center"/>
          </w:tcPr>
          <w:p w14:paraId="0AE7D3C8" w14:textId="739E082E" w:rsidR="00EC2A0C" w:rsidRPr="003F29F6" w:rsidRDefault="00EC2A0C" w:rsidP="002C30C2">
            <w:pPr>
              <w:pStyle w:val="JSCsummarytabletext"/>
            </w:pPr>
            <w:r w:rsidRPr="003F29F6">
              <w:t>458</w:t>
            </w:r>
          </w:p>
        </w:tc>
        <w:tc>
          <w:tcPr>
            <w:tcW w:w="647" w:type="pct"/>
            <w:shd w:val="clear" w:color="auto" w:fill="auto"/>
            <w:vAlign w:val="center"/>
          </w:tcPr>
          <w:p w14:paraId="71A13FA2" w14:textId="243AC2C2" w:rsidR="00EC2A0C" w:rsidRPr="003F29F6" w:rsidRDefault="00EC2A0C" w:rsidP="002C30C2">
            <w:pPr>
              <w:pStyle w:val="JSCsummarytabletext"/>
            </w:pPr>
            <w:r w:rsidRPr="003F29F6">
              <w:t>34.6</w:t>
            </w:r>
          </w:p>
        </w:tc>
      </w:tr>
      <w:tr w:rsidR="00EC2A0C" w:rsidRPr="003F29F6" w14:paraId="4A339471" w14:textId="77777777" w:rsidTr="007713C0">
        <w:trPr>
          <w:cantSplit/>
        </w:trPr>
        <w:tc>
          <w:tcPr>
            <w:tcW w:w="545" w:type="pct"/>
            <w:tcBorders>
              <w:bottom w:val="single" w:sz="4" w:space="0" w:color="auto"/>
            </w:tcBorders>
            <w:shd w:val="clear" w:color="auto" w:fill="auto"/>
            <w:vAlign w:val="center"/>
          </w:tcPr>
          <w:p w14:paraId="407E4EA9" w14:textId="77777777" w:rsidR="00EC2A0C" w:rsidRPr="003F29F6" w:rsidRDefault="00EC2A0C" w:rsidP="002C30C2">
            <w:pPr>
              <w:pStyle w:val="JSCsummarytabletext"/>
            </w:pPr>
            <w:r w:rsidRPr="003F29F6">
              <w:t>FOCUS Scenario</w:t>
            </w:r>
          </w:p>
        </w:tc>
        <w:tc>
          <w:tcPr>
            <w:tcW w:w="573" w:type="pct"/>
            <w:tcBorders>
              <w:bottom w:val="single" w:sz="4" w:space="0" w:color="auto"/>
            </w:tcBorders>
            <w:shd w:val="clear" w:color="auto" w:fill="auto"/>
            <w:vAlign w:val="center"/>
          </w:tcPr>
          <w:p w14:paraId="489C75DC" w14:textId="77777777" w:rsidR="00EC2A0C" w:rsidRPr="003F29F6" w:rsidRDefault="00EC2A0C" w:rsidP="002C30C2">
            <w:pPr>
              <w:pStyle w:val="JSCsummarytabletext"/>
            </w:pPr>
            <w:r w:rsidRPr="003F29F6">
              <w:t xml:space="preserve">PEC </w:t>
            </w:r>
            <w:r w:rsidRPr="003F29F6">
              <w:rPr>
                <w:vertAlign w:val="subscript"/>
              </w:rPr>
              <w:t>GL-MAX</w:t>
            </w:r>
            <w:r w:rsidRPr="003F29F6">
              <w:t xml:space="preserve"> (µg/L)</w:t>
            </w:r>
          </w:p>
        </w:tc>
        <w:tc>
          <w:tcPr>
            <w:tcW w:w="647" w:type="pct"/>
            <w:tcBorders>
              <w:bottom w:val="single" w:sz="4" w:space="0" w:color="auto"/>
            </w:tcBorders>
            <w:shd w:val="clear" w:color="auto" w:fill="auto"/>
            <w:vAlign w:val="center"/>
          </w:tcPr>
          <w:p w14:paraId="35624D98" w14:textId="77777777" w:rsidR="00EC2A0C" w:rsidRPr="003F29F6" w:rsidRDefault="00EC2A0C" w:rsidP="002C30C2">
            <w:pPr>
              <w:pStyle w:val="JSCsummarytabletext"/>
            </w:pPr>
          </w:p>
        </w:tc>
        <w:tc>
          <w:tcPr>
            <w:tcW w:w="647" w:type="pct"/>
            <w:tcBorders>
              <w:bottom w:val="single" w:sz="4" w:space="0" w:color="auto"/>
            </w:tcBorders>
            <w:shd w:val="clear" w:color="auto" w:fill="auto"/>
            <w:vAlign w:val="center"/>
          </w:tcPr>
          <w:p w14:paraId="17477D70" w14:textId="77777777" w:rsidR="00EC2A0C" w:rsidRPr="003F29F6" w:rsidRDefault="00EC2A0C" w:rsidP="002C30C2">
            <w:pPr>
              <w:pStyle w:val="JSCsummarytabletext"/>
            </w:pPr>
          </w:p>
        </w:tc>
        <w:tc>
          <w:tcPr>
            <w:tcW w:w="647" w:type="pct"/>
            <w:tcBorders>
              <w:bottom w:val="single" w:sz="4" w:space="0" w:color="auto"/>
            </w:tcBorders>
            <w:shd w:val="clear" w:color="auto" w:fill="auto"/>
            <w:vAlign w:val="center"/>
          </w:tcPr>
          <w:p w14:paraId="2CA3F486" w14:textId="77777777" w:rsidR="00EC2A0C" w:rsidRPr="003F29F6" w:rsidRDefault="00EC2A0C" w:rsidP="002C30C2">
            <w:pPr>
              <w:pStyle w:val="JSCsummarytabletext"/>
            </w:pPr>
          </w:p>
        </w:tc>
        <w:tc>
          <w:tcPr>
            <w:tcW w:w="647" w:type="pct"/>
            <w:tcBorders>
              <w:bottom w:val="single" w:sz="4" w:space="0" w:color="auto"/>
            </w:tcBorders>
            <w:shd w:val="clear" w:color="auto" w:fill="auto"/>
            <w:vAlign w:val="center"/>
          </w:tcPr>
          <w:p w14:paraId="28E8936B" w14:textId="77777777" w:rsidR="00EC2A0C" w:rsidRPr="003F29F6" w:rsidRDefault="00EC2A0C" w:rsidP="002C30C2">
            <w:pPr>
              <w:pStyle w:val="JSCsummarytabletext"/>
            </w:pPr>
          </w:p>
        </w:tc>
        <w:tc>
          <w:tcPr>
            <w:tcW w:w="647" w:type="pct"/>
            <w:tcBorders>
              <w:bottom w:val="single" w:sz="4" w:space="0" w:color="auto"/>
            </w:tcBorders>
            <w:shd w:val="clear" w:color="auto" w:fill="auto"/>
            <w:vAlign w:val="center"/>
          </w:tcPr>
          <w:p w14:paraId="7D6C486F" w14:textId="77777777" w:rsidR="00EC2A0C" w:rsidRPr="003F29F6" w:rsidRDefault="00EC2A0C" w:rsidP="002C30C2">
            <w:pPr>
              <w:pStyle w:val="JSCsummarytabletext"/>
            </w:pPr>
          </w:p>
        </w:tc>
        <w:tc>
          <w:tcPr>
            <w:tcW w:w="647" w:type="pct"/>
            <w:tcBorders>
              <w:bottom w:val="single" w:sz="4" w:space="0" w:color="auto"/>
            </w:tcBorders>
            <w:shd w:val="clear" w:color="auto" w:fill="auto"/>
            <w:vAlign w:val="center"/>
          </w:tcPr>
          <w:p w14:paraId="7C62C2B4" w14:textId="77777777" w:rsidR="00EC2A0C" w:rsidRPr="003F29F6" w:rsidRDefault="00EC2A0C" w:rsidP="002C30C2">
            <w:pPr>
              <w:pStyle w:val="JSCsummarytabletext"/>
            </w:pPr>
          </w:p>
        </w:tc>
      </w:tr>
      <w:tr w:rsidR="00EC2A0C" w:rsidRPr="003F29F6" w14:paraId="0D316266" w14:textId="77777777" w:rsidTr="007713C0">
        <w:trPr>
          <w:cantSplit/>
        </w:trPr>
        <w:tc>
          <w:tcPr>
            <w:tcW w:w="545" w:type="pct"/>
            <w:tcBorders>
              <w:right w:val="nil"/>
            </w:tcBorders>
            <w:shd w:val="clear" w:color="auto" w:fill="auto"/>
            <w:vAlign w:val="center"/>
          </w:tcPr>
          <w:p w14:paraId="37D27DAE" w14:textId="77777777" w:rsidR="00EC2A0C" w:rsidRPr="003F29F6" w:rsidRDefault="00EC2A0C" w:rsidP="002C30C2">
            <w:pPr>
              <w:pStyle w:val="JSCsummarytabletext"/>
            </w:pPr>
            <w:r w:rsidRPr="003F29F6">
              <w:t>Step 1</w:t>
            </w:r>
          </w:p>
        </w:tc>
        <w:tc>
          <w:tcPr>
            <w:tcW w:w="573" w:type="pct"/>
            <w:tcBorders>
              <w:left w:val="nil"/>
              <w:right w:val="nil"/>
            </w:tcBorders>
            <w:shd w:val="clear" w:color="auto" w:fill="auto"/>
            <w:vAlign w:val="center"/>
          </w:tcPr>
          <w:p w14:paraId="212C52C1" w14:textId="77777777" w:rsidR="00EC2A0C" w:rsidRPr="003F29F6" w:rsidRDefault="00EC2A0C" w:rsidP="002C30C2">
            <w:pPr>
              <w:pStyle w:val="JSCsummarytabletext"/>
            </w:pPr>
          </w:p>
        </w:tc>
        <w:tc>
          <w:tcPr>
            <w:tcW w:w="647" w:type="pct"/>
            <w:tcBorders>
              <w:left w:val="nil"/>
              <w:right w:val="nil"/>
            </w:tcBorders>
            <w:shd w:val="clear" w:color="auto" w:fill="auto"/>
            <w:vAlign w:val="center"/>
          </w:tcPr>
          <w:p w14:paraId="3C6F8816" w14:textId="77777777" w:rsidR="00EC2A0C" w:rsidRPr="003F29F6" w:rsidRDefault="00EC2A0C" w:rsidP="002C30C2">
            <w:pPr>
              <w:pStyle w:val="JSCsummarytabletext"/>
            </w:pPr>
          </w:p>
        </w:tc>
        <w:tc>
          <w:tcPr>
            <w:tcW w:w="647" w:type="pct"/>
            <w:tcBorders>
              <w:left w:val="nil"/>
              <w:right w:val="nil"/>
            </w:tcBorders>
            <w:shd w:val="clear" w:color="auto" w:fill="auto"/>
            <w:vAlign w:val="center"/>
          </w:tcPr>
          <w:p w14:paraId="1DC482E5" w14:textId="77777777" w:rsidR="00EC2A0C" w:rsidRPr="003F29F6" w:rsidRDefault="00EC2A0C" w:rsidP="002C30C2">
            <w:pPr>
              <w:pStyle w:val="JSCsummarytabletext"/>
            </w:pPr>
          </w:p>
        </w:tc>
        <w:tc>
          <w:tcPr>
            <w:tcW w:w="647" w:type="pct"/>
            <w:tcBorders>
              <w:left w:val="nil"/>
              <w:right w:val="nil"/>
            </w:tcBorders>
            <w:shd w:val="clear" w:color="auto" w:fill="auto"/>
            <w:vAlign w:val="center"/>
          </w:tcPr>
          <w:p w14:paraId="16DE48EF" w14:textId="77777777" w:rsidR="00EC2A0C" w:rsidRPr="003F29F6" w:rsidRDefault="00EC2A0C" w:rsidP="002C30C2">
            <w:pPr>
              <w:pStyle w:val="JSCsummarytabletext"/>
            </w:pPr>
          </w:p>
        </w:tc>
        <w:tc>
          <w:tcPr>
            <w:tcW w:w="647" w:type="pct"/>
            <w:tcBorders>
              <w:left w:val="nil"/>
              <w:right w:val="nil"/>
            </w:tcBorders>
            <w:shd w:val="clear" w:color="auto" w:fill="auto"/>
            <w:vAlign w:val="center"/>
          </w:tcPr>
          <w:p w14:paraId="68A0C613" w14:textId="77777777" w:rsidR="00EC2A0C" w:rsidRPr="003F29F6" w:rsidRDefault="00EC2A0C" w:rsidP="002C30C2">
            <w:pPr>
              <w:pStyle w:val="JSCsummarytabletext"/>
            </w:pPr>
          </w:p>
        </w:tc>
        <w:tc>
          <w:tcPr>
            <w:tcW w:w="647" w:type="pct"/>
            <w:tcBorders>
              <w:left w:val="nil"/>
              <w:right w:val="nil"/>
            </w:tcBorders>
            <w:shd w:val="clear" w:color="auto" w:fill="auto"/>
            <w:vAlign w:val="center"/>
          </w:tcPr>
          <w:p w14:paraId="7ADBAB27" w14:textId="77777777" w:rsidR="00EC2A0C" w:rsidRPr="003F29F6" w:rsidRDefault="00EC2A0C" w:rsidP="002C30C2">
            <w:pPr>
              <w:pStyle w:val="JSCsummarytabletext"/>
            </w:pPr>
          </w:p>
        </w:tc>
        <w:tc>
          <w:tcPr>
            <w:tcW w:w="647" w:type="pct"/>
            <w:tcBorders>
              <w:left w:val="nil"/>
              <w:right w:val="nil"/>
            </w:tcBorders>
            <w:shd w:val="clear" w:color="auto" w:fill="auto"/>
            <w:vAlign w:val="center"/>
          </w:tcPr>
          <w:p w14:paraId="75EF86ED" w14:textId="77777777" w:rsidR="00EC2A0C" w:rsidRPr="003F29F6" w:rsidRDefault="00EC2A0C" w:rsidP="002C30C2">
            <w:pPr>
              <w:pStyle w:val="JSCsummarytabletext"/>
            </w:pPr>
          </w:p>
        </w:tc>
      </w:tr>
      <w:tr w:rsidR="00EC2A0C" w:rsidRPr="003F29F6" w14:paraId="3300D6D2" w14:textId="77777777" w:rsidTr="007713C0">
        <w:trPr>
          <w:cantSplit/>
        </w:trPr>
        <w:tc>
          <w:tcPr>
            <w:tcW w:w="545" w:type="pct"/>
            <w:tcBorders>
              <w:bottom w:val="single" w:sz="4" w:space="0" w:color="auto"/>
            </w:tcBorders>
            <w:shd w:val="clear" w:color="auto" w:fill="auto"/>
            <w:vAlign w:val="center"/>
          </w:tcPr>
          <w:p w14:paraId="3A98A01F" w14:textId="77777777" w:rsidR="00EC2A0C" w:rsidRPr="003F29F6" w:rsidRDefault="00EC2A0C" w:rsidP="00EC2A0C">
            <w:pPr>
              <w:pStyle w:val="JSCsummarytabletext"/>
            </w:pPr>
            <w:r w:rsidRPr="003F29F6">
              <w:t> </w:t>
            </w:r>
          </w:p>
        </w:tc>
        <w:tc>
          <w:tcPr>
            <w:tcW w:w="573" w:type="pct"/>
            <w:tcBorders>
              <w:bottom w:val="single" w:sz="4" w:space="0" w:color="auto"/>
            </w:tcBorders>
            <w:shd w:val="clear" w:color="auto" w:fill="auto"/>
          </w:tcPr>
          <w:p w14:paraId="0C43A087" w14:textId="2CC366F3" w:rsidR="00EC2A0C" w:rsidRPr="003F29F6" w:rsidRDefault="00EC2A0C" w:rsidP="00EC2A0C">
            <w:pPr>
              <w:pStyle w:val="JSCsummarytabletext"/>
            </w:pPr>
            <w:r w:rsidRPr="003F29F6">
              <w:t>238.78</w:t>
            </w:r>
          </w:p>
        </w:tc>
        <w:tc>
          <w:tcPr>
            <w:tcW w:w="647" w:type="pct"/>
            <w:tcBorders>
              <w:bottom w:val="single" w:sz="4" w:space="0" w:color="auto"/>
            </w:tcBorders>
            <w:shd w:val="clear" w:color="auto" w:fill="auto"/>
          </w:tcPr>
          <w:p w14:paraId="197217AA" w14:textId="75FBC288" w:rsidR="00EC2A0C" w:rsidRPr="003F29F6" w:rsidRDefault="00EC2A0C" w:rsidP="00EC2A0C">
            <w:pPr>
              <w:pStyle w:val="JSCsummarytabletext"/>
            </w:pPr>
            <w:r w:rsidRPr="003F29F6">
              <w:t>0.24</w:t>
            </w:r>
          </w:p>
        </w:tc>
        <w:tc>
          <w:tcPr>
            <w:tcW w:w="647" w:type="pct"/>
            <w:tcBorders>
              <w:bottom w:val="single" w:sz="4" w:space="0" w:color="auto"/>
            </w:tcBorders>
            <w:shd w:val="clear" w:color="auto" w:fill="auto"/>
          </w:tcPr>
          <w:p w14:paraId="49028636" w14:textId="3A0588AB" w:rsidR="00EC2A0C" w:rsidRPr="003F29F6" w:rsidRDefault="00EC2A0C" w:rsidP="00EC2A0C">
            <w:pPr>
              <w:pStyle w:val="JSCsummarytabletext"/>
            </w:pPr>
            <w:r w:rsidRPr="003F29F6">
              <w:t>0.0</w:t>
            </w:r>
            <w:r w:rsidR="002746E0" w:rsidRPr="003F29F6">
              <w:t>38</w:t>
            </w:r>
          </w:p>
        </w:tc>
        <w:tc>
          <w:tcPr>
            <w:tcW w:w="647" w:type="pct"/>
            <w:tcBorders>
              <w:bottom w:val="single" w:sz="4" w:space="0" w:color="auto"/>
            </w:tcBorders>
            <w:shd w:val="clear" w:color="auto" w:fill="auto"/>
          </w:tcPr>
          <w:p w14:paraId="00E39AF7" w14:textId="084BA89C" w:rsidR="00EC2A0C" w:rsidRPr="003F29F6" w:rsidRDefault="00EC2A0C" w:rsidP="00EC2A0C">
            <w:pPr>
              <w:pStyle w:val="JSCsummarytabletext"/>
            </w:pPr>
            <w:r w:rsidRPr="003F29F6">
              <w:t>0.18</w:t>
            </w:r>
          </w:p>
        </w:tc>
        <w:tc>
          <w:tcPr>
            <w:tcW w:w="647" w:type="pct"/>
            <w:tcBorders>
              <w:bottom w:val="single" w:sz="4" w:space="0" w:color="auto"/>
            </w:tcBorders>
            <w:shd w:val="clear" w:color="auto" w:fill="auto"/>
          </w:tcPr>
          <w:p w14:paraId="36BCA4F0" w14:textId="0158D381" w:rsidR="00EC2A0C" w:rsidRPr="003F29F6" w:rsidRDefault="00EC2A0C" w:rsidP="00EC2A0C">
            <w:pPr>
              <w:pStyle w:val="JSCsummarytabletext"/>
            </w:pPr>
            <w:r w:rsidRPr="003F29F6">
              <w:t>0.06</w:t>
            </w:r>
            <w:r w:rsidR="002746E0" w:rsidRPr="003F29F6">
              <w:t>2</w:t>
            </w:r>
          </w:p>
        </w:tc>
        <w:tc>
          <w:tcPr>
            <w:tcW w:w="647" w:type="pct"/>
            <w:tcBorders>
              <w:bottom w:val="single" w:sz="4" w:space="0" w:color="auto"/>
            </w:tcBorders>
            <w:shd w:val="clear" w:color="auto" w:fill="auto"/>
          </w:tcPr>
          <w:p w14:paraId="7E104F4C" w14:textId="6B24641E" w:rsidR="00EC2A0C" w:rsidRPr="003F29F6" w:rsidRDefault="00EC2A0C" w:rsidP="00EC2A0C">
            <w:pPr>
              <w:pStyle w:val="JSCsummarytabletext"/>
            </w:pPr>
            <w:r w:rsidRPr="003F29F6">
              <w:t>0.52</w:t>
            </w:r>
          </w:p>
        </w:tc>
        <w:tc>
          <w:tcPr>
            <w:tcW w:w="647" w:type="pct"/>
            <w:tcBorders>
              <w:bottom w:val="single" w:sz="4" w:space="0" w:color="auto"/>
            </w:tcBorders>
            <w:shd w:val="clear" w:color="auto" w:fill="auto"/>
          </w:tcPr>
          <w:p w14:paraId="0476E25F" w14:textId="47B6A500" w:rsidR="00EC2A0C" w:rsidRPr="003F29F6" w:rsidRDefault="00EC2A0C" w:rsidP="00EC2A0C">
            <w:pPr>
              <w:pStyle w:val="JSCsummarytabletext"/>
              <w:rPr>
                <w:b/>
                <w:bCs/>
              </w:rPr>
            </w:pPr>
            <w:r w:rsidRPr="003F29F6">
              <w:rPr>
                <w:b/>
                <w:bCs/>
              </w:rPr>
              <w:t>6.9</w:t>
            </w:r>
          </w:p>
        </w:tc>
      </w:tr>
      <w:tr w:rsidR="00EC2A0C" w:rsidRPr="003F29F6" w14:paraId="56B72410" w14:textId="77777777" w:rsidTr="007713C0">
        <w:trPr>
          <w:cantSplit/>
        </w:trPr>
        <w:tc>
          <w:tcPr>
            <w:tcW w:w="545" w:type="pct"/>
            <w:tcBorders>
              <w:right w:val="nil"/>
            </w:tcBorders>
            <w:shd w:val="clear" w:color="auto" w:fill="auto"/>
            <w:vAlign w:val="center"/>
          </w:tcPr>
          <w:p w14:paraId="423DFDD9" w14:textId="77777777" w:rsidR="00EC2A0C" w:rsidRPr="003F29F6" w:rsidRDefault="00EC2A0C" w:rsidP="00EC2A0C">
            <w:pPr>
              <w:pStyle w:val="JSCsummarytabletext"/>
            </w:pPr>
            <w:r w:rsidRPr="003F29F6">
              <w:t>Step 2</w:t>
            </w:r>
          </w:p>
        </w:tc>
        <w:tc>
          <w:tcPr>
            <w:tcW w:w="573" w:type="pct"/>
            <w:tcBorders>
              <w:left w:val="nil"/>
              <w:right w:val="nil"/>
            </w:tcBorders>
            <w:shd w:val="clear" w:color="auto" w:fill="auto"/>
          </w:tcPr>
          <w:p w14:paraId="5F403337" w14:textId="77777777" w:rsidR="00EC2A0C" w:rsidRPr="003F29F6" w:rsidRDefault="00EC2A0C" w:rsidP="00EC2A0C">
            <w:pPr>
              <w:pStyle w:val="JSCsummarytabletext"/>
            </w:pPr>
          </w:p>
        </w:tc>
        <w:tc>
          <w:tcPr>
            <w:tcW w:w="647" w:type="pct"/>
            <w:tcBorders>
              <w:left w:val="nil"/>
              <w:right w:val="nil"/>
            </w:tcBorders>
            <w:shd w:val="clear" w:color="auto" w:fill="auto"/>
          </w:tcPr>
          <w:p w14:paraId="3CF9A676" w14:textId="77777777" w:rsidR="00EC2A0C" w:rsidRPr="003F29F6" w:rsidRDefault="00EC2A0C" w:rsidP="00EC2A0C">
            <w:pPr>
              <w:pStyle w:val="JSCsummarytabletext"/>
            </w:pPr>
          </w:p>
        </w:tc>
        <w:tc>
          <w:tcPr>
            <w:tcW w:w="647" w:type="pct"/>
            <w:tcBorders>
              <w:left w:val="nil"/>
              <w:right w:val="nil"/>
            </w:tcBorders>
            <w:shd w:val="clear" w:color="auto" w:fill="auto"/>
          </w:tcPr>
          <w:p w14:paraId="5073E2C5" w14:textId="77777777" w:rsidR="00EC2A0C" w:rsidRPr="003F29F6" w:rsidRDefault="00EC2A0C" w:rsidP="00EC2A0C">
            <w:pPr>
              <w:pStyle w:val="JSCsummarytabletext"/>
            </w:pPr>
          </w:p>
        </w:tc>
        <w:tc>
          <w:tcPr>
            <w:tcW w:w="647" w:type="pct"/>
            <w:tcBorders>
              <w:left w:val="nil"/>
              <w:right w:val="nil"/>
            </w:tcBorders>
            <w:shd w:val="clear" w:color="auto" w:fill="auto"/>
          </w:tcPr>
          <w:p w14:paraId="08CF7A9C" w14:textId="77777777" w:rsidR="00EC2A0C" w:rsidRPr="003F29F6" w:rsidRDefault="00EC2A0C" w:rsidP="00EC2A0C">
            <w:pPr>
              <w:pStyle w:val="JSCsummarytabletext"/>
            </w:pPr>
          </w:p>
        </w:tc>
        <w:tc>
          <w:tcPr>
            <w:tcW w:w="647" w:type="pct"/>
            <w:tcBorders>
              <w:left w:val="nil"/>
              <w:right w:val="nil"/>
            </w:tcBorders>
            <w:shd w:val="clear" w:color="auto" w:fill="auto"/>
          </w:tcPr>
          <w:p w14:paraId="1A9F5A63" w14:textId="77777777" w:rsidR="00EC2A0C" w:rsidRPr="003F29F6" w:rsidRDefault="00EC2A0C" w:rsidP="00EC2A0C">
            <w:pPr>
              <w:pStyle w:val="JSCsummarytabletext"/>
            </w:pPr>
          </w:p>
        </w:tc>
        <w:tc>
          <w:tcPr>
            <w:tcW w:w="647" w:type="pct"/>
            <w:tcBorders>
              <w:left w:val="nil"/>
              <w:right w:val="nil"/>
            </w:tcBorders>
            <w:shd w:val="clear" w:color="auto" w:fill="auto"/>
          </w:tcPr>
          <w:p w14:paraId="6E5B45C7" w14:textId="77777777" w:rsidR="00EC2A0C" w:rsidRPr="003F29F6" w:rsidRDefault="00EC2A0C" w:rsidP="00EC2A0C">
            <w:pPr>
              <w:pStyle w:val="JSCsummarytabletext"/>
            </w:pPr>
          </w:p>
        </w:tc>
        <w:tc>
          <w:tcPr>
            <w:tcW w:w="647" w:type="pct"/>
            <w:tcBorders>
              <w:left w:val="nil"/>
              <w:right w:val="nil"/>
            </w:tcBorders>
            <w:shd w:val="clear" w:color="auto" w:fill="auto"/>
          </w:tcPr>
          <w:p w14:paraId="569CBA82" w14:textId="77777777" w:rsidR="00EC2A0C" w:rsidRPr="003F29F6" w:rsidRDefault="00EC2A0C" w:rsidP="00EC2A0C">
            <w:pPr>
              <w:pStyle w:val="JSCsummarytabletext"/>
            </w:pPr>
          </w:p>
        </w:tc>
      </w:tr>
      <w:tr w:rsidR="00EC2A0C" w:rsidRPr="003F29F6" w14:paraId="094EBDF8" w14:textId="77777777" w:rsidTr="007713C0">
        <w:trPr>
          <w:cantSplit/>
        </w:trPr>
        <w:tc>
          <w:tcPr>
            <w:tcW w:w="545" w:type="pct"/>
            <w:shd w:val="clear" w:color="auto" w:fill="auto"/>
            <w:vAlign w:val="center"/>
          </w:tcPr>
          <w:p w14:paraId="4AEF5E97" w14:textId="77777777" w:rsidR="00EC2A0C" w:rsidRPr="003F29F6" w:rsidRDefault="00EC2A0C" w:rsidP="00EC2A0C">
            <w:pPr>
              <w:pStyle w:val="JSCsummarytabletext"/>
            </w:pPr>
            <w:r w:rsidRPr="003F29F6">
              <w:t>N-Europe</w:t>
            </w:r>
          </w:p>
        </w:tc>
        <w:tc>
          <w:tcPr>
            <w:tcW w:w="573" w:type="pct"/>
            <w:shd w:val="clear" w:color="auto" w:fill="auto"/>
          </w:tcPr>
          <w:p w14:paraId="5C0CAC75" w14:textId="7D53D4DB" w:rsidR="00EC2A0C" w:rsidRPr="003F29F6" w:rsidRDefault="00EC2A0C" w:rsidP="00EC2A0C">
            <w:pPr>
              <w:pStyle w:val="JSCsummarytabletext"/>
            </w:pPr>
            <w:r w:rsidRPr="003F29F6">
              <w:t>29.366</w:t>
            </w:r>
          </w:p>
        </w:tc>
        <w:tc>
          <w:tcPr>
            <w:tcW w:w="647" w:type="pct"/>
            <w:shd w:val="clear" w:color="auto" w:fill="auto"/>
          </w:tcPr>
          <w:p w14:paraId="6D40EA08" w14:textId="22FFBA5E" w:rsidR="00EC2A0C" w:rsidRPr="003F29F6" w:rsidRDefault="00EC2A0C" w:rsidP="00EC2A0C">
            <w:pPr>
              <w:pStyle w:val="JSCsummarytabletext"/>
            </w:pPr>
            <w:r w:rsidRPr="003F29F6">
              <w:t>0.029</w:t>
            </w:r>
          </w:p>
        </w:tc>
        <w:tc>
          <w:tcPr>
            <w:tcW w:w="647" w:type="pct"/>
            <w:shd w:val="clear" w:color="auto" w:fill="auto"/>
          </w:tcPr>
          <w:p w14:paraId="6E5F1377" w14:textId="7FD8A0DB" w:rsidR="00EC2A0C" w:rsidRPr="003F29F6" w:rsidRDefault="00EC2A0C" w:rsidP="00EC2A0C">
            <w:pPr>
              <w:pStyle w:val="JSCsummarytabletext"/>
            </w:pPr>
            <w:r w:rsidRPr="003F29F6">
              <w:t>0.0046</w:t>
            </w:r>
          </w:p>
        </w:tc>
        <w:tc>
          <w:tcPr>
            <w:tcW w:w="647" w:type="pct"/>
            <w:shd w:val="clear" w:color="auto" w:fill="auto"/>
          </w:tcPr>
          <w:p w14:paraId="507A9F0F" w14:textId="764160A3" w:rsidR="00EC2A0C" w:rsidRPr="003F29F6" w:rsidRDefault="00EC2A0C" w:rsidP="00EC2A0C">
            <w:pPr>
              <w:pStyle w:val="JSCsummarytabletext"/>
            </w:pPr>
            <w:r w:rsidRPr="003F29F6">
              <w:t>0.022</w:t>
            </w:r>
          </w:p>
        </w:tc>
        <w:tc>
          <w:tcPr>
            <w:tcW w:w="647" w:type="pct"/>
            <w:shd w:val="clear" w:color="auto" w:fill="auto"/>
          </w:tcPr>
          <w:p w14:paraId="0B34F2C5" w14:textId="414EC81B" w:rsidR="00EC2A0C" w:rsidRPr="003F29F6" w:rsidRDefault="00EC2A0C" w:rsidP="00EC2A0C">
            <w:pPr>
              <w:pStyle w:val="JSCsummarytabletext"/>
            </w:pPr>
            <w:r w:rsidRPr="003F29F6">
              <w:t>0.0076</w:t>
            </w:r>
          </w:p>
        </w:tc>
        <w:tc>
          <w:tcPr>
            <w:tcW w:w="647" w:type="pct"/>
            <w:shd w:val="clear" w:color="auto" w:fill="auto"/>
          </w:tcPr>
          <w:p w14:paraId="09522DC3" w14:textId="1B2E8674" w:rsidR="00EC2A0C" w:rsidRPr="003F29F6" w:rsidRDefault="00EC2A0C" w:rsidP="00EC2A0C">
            <w:pPr>
              <w:pStyle w:val="JSCsummarytabletext"/>
            </w:pPr>
            <w:r w:rsidRPr="003F29F6">
              <w:t>0.064</w:t>
            </w:r>
          </w:p>
        </w:tc>
        <w:tc>
          <w:tcPr>
            <w:tcW w:w="647" w:type="pct"/>
            <w:shd w:val="clear" w:color="auto" w:fill="auto"/>
          </w:tcPr>
          <w:p w14:paraId="40BB55E0" w14:textId="76AAFA6B" w:rsidR="00EC2A0C" w:rsidRPr="003F29F6" w:rsidRDefault="00EC2A0C" w:rsidP="00EC2A0C">
            <w:pPr>
              <w:pStyle w:val="JSCsummarytabletext"/>
              <w:rPr>
                <w:b/>
                <w:bCs/>
              </w:rPr>
            </w:pPr>
            <w:r w:rsidRPr="003F29F6">
              <w:t>0.85</w:t>
            </w:r>
          </w:p>
        </w:tc>
      </w:tr>
      <w:tr w:rsidR="00EC2A0C" w:rsidRPr="003F29F6" w14:paraId="26BCF0D7" w14:textId="77777777" w:rsidTr="007713C0">
        <w:trPr>
          <w:cantSplit/>
        </w:trPr>
        <w:tc>
          <w:tcPr>
            <w:tcW w:w="545" w:type="pct"/>
            <w:tcBorders>
              <w:bottom w:val="single" w:sz="4" w:space="0" w:color="auto"/>
            </w:tcBorders>
            <w:shd w:val="clear" w:color="auto" w:fill="auto"/>
            <w:vAlign w:val="center"/>
          </w:tcPr>
          <w:p w14:paraId="2CDA7DBB" w14:textId="77777777" w:rsidR="00EC2A0C" w:rsidRPr="003F29F6" w:rsidRDefault="00EC2A0C" w:rsidP="00EC2A0C">
            <w:pPr>
              <w:pStyle w:val="JSCsummarytabletext"/>
            </w:pPr>
            <w:r w:rsidRPr="003F29F6">
              <w:t>S-Europe</w:t>
            </w:r>
          </w:p>
        </w:tc>
        <w:tc>
          <w:tcPr>
            <w:tcW w:w="573" w:type="pct"/>
            <w:tcBorders>
              <w:bottom w:val="single" w:sz="4" w:space="0" w:color="auto"/>
            </w:tcBorders>
            <w:shd w:val="clear" w:color="auto" w:fill="auto"/>
          </w:tcPr>
          <w:p w14:paraId="55162FF8" w14:textId="5C73EED1" w:rsidR="00EC2A0C" w:rsidRPr="003F29F6" w:rsidRDefault="00EC2A0C" w:rsidP="00EC2A0C">
            <w:pPr>
              <w:pStyle w:val="JSCsummarytabletext"/>
            </w:pPr>
            <w:r w:rsidRPr="003F29F6">
              <w:t>53.104</w:t>
            </w:r>
          </w:p>
        </w:tc>
        <w:tc>
          <w:tcPr>
            <w:tcW w:w="647" w:type="pct"/>
            <w:tcBorders>
              <w:bottom w:val="single" w:sz="4" w:space="0" w:color="auto"/>
            </w:tcBorders>
            <w:shd w:val="clear" w:color="auto" w:fill="auto"/>
          </w:tcPr>
          <w:p w14:paraId="4F3B3068" w14:textId="17F5A6F1" w:rsidR="00EC2A0C" w:rsidRPr="003F29F6" w:rsidRDefault="00EC2A0C" w:rsidP="00EC2A0C">
            <w:pPr>
              <w:pStyle w:val="JSCsummarytabletext"/>
            </w:pPr>
            <w:r w:rsidRPr="003F29F6">
              <w:t>0.053</w:t>
            </w:r>
          </w:p>
        </w:tc>
        <w:tc>
          <w:tcPr>
            <w:tcW w:w="647" w:type="pct"/>
            <w:tcBorders>
              <w:bottom w:val="single" w:sz="4" w:space="0" w:color="auto"/>
            </w:tcBorders>
            <w:shd w:val="clear" w:color="auto" w:fill="auto"/>
          </w:tcPr>
          <w:p w14:paraId="2CBCF487" w14:textId="42A72569" w:rsidR="00EC2A0C" w:rsidRPr="003F29F6" w:rsidRDefault="00EC2A0C" w:rsidP="00EC2A0C">
            <w:pPr>
              <w:pStyle w:val="JSCsummarytabletext"/>
            </w:pPr>
            <w:r w:rsidRPr="003F29F6">
              <w:t>0.0084</w:t>
            </w:r>
          </w:p>
        </w:tc>
        <w:tc>
          <w:tcPr>
            <w:tcW w:w="647" w:type="pct"/>
            <w:tcBorders>
              <w:bottom w:val="single" w:sz="4" w:space="0" w:color="auto"/>
            </w:tcBorders>
            <w:shd w:val="clear" w:color="auto" w:fill="auto"/>
          </w:tcPr>
          <w:p w14:paraId="67FDA459" w14:textId="08A1AA56" w:rsidR="00EC2A0C" w:rsidRPr="003F29F6" w:rsidRDefault="00EC2A0C" w:rsidP="00EC2A0C">
            <w:pPr>
              <w:pStyle w:val="JSCsummarytabletext"/>
            </w:pPr>
            <w:r w:rsidRPr="003F29F6">
              <w:t>0.040</w:t>
            </w:r>
          </w:p>
        </w:tc>
        <w:tc>
          <w:tcPr>
            <w:tcW w:w="647" w:type="pct"/>
            <w:tcBorders>
              <w:bottom w:val="single" w:sz="4" w:space="0" w:color="auto"/>
            </w:tcBorders>
            <w:shd w:val="clear" w:color="auto" w:fill="auto"/>
          </w:tcPr>
          <w:p w14:paraId="0896EB36" w14:textId="3690035F" w:rsidR="00EC2A0C" w:rsidRPr="003F29F6" w:rsidRDefault="00EC2A0C" w:rsidP="00EC2A0C">
            <w:pPr>
              <w:pStyle w:val="JSCsummarytabletext"/>
            </w:pPr>
            <w:r w:rsidRPr="003F29F6">
              <w:t>0.014</w:t>
            </w:r>
          </w:p>
        </w:tc>
        <w:tc>
          <w:tcPr>
            <w:tcW w:w="647" w:type="pct"/>
            <w:tcBorders>
              <w:bottom w:val="single" w:sz="4" w:space="0" w:color="auto"/>
            </w:tcBorders>
            <w:shd w:val="clear" w:color="auto" w:fill="auto"/>
          </w:tcPr>
          <w:p w14:paraId="20CA3A48" w14:textId="1B330938" w:rsidR="00EC2A0C" w:rsidRPr="003F29F6" w:rsidRDefault="00EC2A0C" w:rsidP="00EC2A0C">
            <w:pPr>
              <w:pStyle w:val="JSCsummarytabletext"/>
            </w:pPr>
            <w:r w:rsidRPr="003F29F6">
              <w:t>0.1</w:t>
            </w:r>
            <w:r w:rsidR="007064A4" w:rsidRPr="003F29F6">
              <w:t>2</w:t>
            </w:r>
          </w:p>
        </w:tc>
        <w:tc>
          <w:tcPr>
            <w:tcW w:w="647" w:type="pct"/>
            <w:tcBorders>
              <w:bottom w:val="single" w:sz="4" w:space="0" w:color="auto"/>
            </w:tcBorders>
            <w:shd w:val="clear" w:color="auto" w:fill="auto"/>
          </w:tcPr>
          <w:p w14:paraId="40F4AA1A" w14:textId="44E4C020" w:rsidR="00EC2A0C" w:rsidRPr="003F29F6" w:rsidRDefault="00EC2A0C" w:rsidP="00EC2A0C">
            <w:pPr>
              <w:pStyle w:val="JSCsummarytabletext"/>
              <w:rPr>
                <w:b/>
                <w:bCs/>
              </w:rPr>
            </w:pPr>
            <w:r w:rsidRPr="003F29F6">
              <w:rPr>
                <w:b/>
                <w:bCs/>
              </w:rPr>
              <w:t>1.5</w:t>
            </w:r>
          </w:p>
        </w:tc>
      </w:tr>
      <w:tr w:rsidR="00EC2A0C" w:rsidRPr="003F29F6" w14:paraId="0244BEC5" w14:textId="77777777" w:rsidTr="007713C0">
        <w:trPr>
          <w:cantSplit/>
        </w:trPr>
        <w:tc>
          <w:tcPr>
            <w:tcW w:w="545" w:type="pct"/>
            <w:tcBorders>
              <w:right w:val="nil"/>
            </w:tcBorders>
            <w:shd w:val="clear" w:color="auto" w:fill="auto"/>
            <w:vAlign w:val="center"/>
          </w:tcPr>
          <w:p w14:paraId="397041CC" w14:textId="77777777" w:rsidR="00EC2A0C" w:rsidRPr="003F29F6" w:rsidRDefault="00EC2A0C" w:rsidP="00EC2A0C">
            <w:pPr>
              <w:pStyle w:val="JSCsummarytabletext"/>
            </w:pPr>
            <w:r w:rsidRPr="003F29F6">
              <w:t>Step 3</w:t>
            </w:r>
          </w:p>
        </w:tc>
        <w:tc>
          <w:tcPr>
            <w:tcW w:w="573" w:type="pct"/>
            <w:tcBorders>
              <w:left w:val="nil"/>
              <w:right w:val="nil"/>
            </w:tcBorders>
            <w:shd w:val="clear" w:color="auto" w:fill="auto"/>
            <w:vAlign w:val="center"/>
          </w:tcPr>
          <w:p w14:paraId="2298F2D9" w14:textId="77777777" w:rsidR="00EC2A0C" w:rsidRPr="003F29F6" w:rsidRDefault="00EC2A0C" w:rsidP="00EC2A0C">
            <w:pPr>
              <w:pStyle w:val="JSCsummarytabletext"/>
            </w:pPr>
          </w:p>
        </w:tc>
        <w:tc>
          <w:tcPr>
            <w:tcW w:w="647" w:type="pct"/>
            <w:tcBorders>
              <w:left w:val="nil"/>
              <w:right w:val="nil"/>
            </w:tcBorders>
            <w:shd w:val="clear" w:color="auto" w:fill="auto"/>
          </w:tcPr>
          <w:p w14:paraId="60A92A19" w14:textId="77777777" w:rsidR="00EC2A0C" w:rsidRPr="003F29F6" w:rsidRDefault="00EC2A0C" w:rsidP="00EC2A0C">
            <w:pPr>
              <w:pStyle w:val="JSCsummarytabletext"/>
            </w:pPr>
          </w:p>
        </w:tc>
        <w:tc>
          <w:tcPr>
            <w:tcW w:w="647" w:type="pct"/>
            <w:tcBorders>
              <w:left w:val="nil"/>
              <w:right w:val="nil"/>
            </w:tcBorders>
            <w:shd w:val="clear" w:color="auto" w:fill="auto"/>
          </w:tcPr>
          <w:p w14:paraId="54C0F4EC" w14:textId="77777777" w:rsidR="00EC2A0C" w:rsidRPr="003F29F6" w:rsidRDefault="00EC2A0C" w:rsidP="00EC2A0C">
            <w:pPr>
              <w:pStyle w:val="JSCsummarytabletext"/>
            </w:pPr>
          </w:p>
        </w:tc>
        <w:tc>
          <w:tcPr>
            <w:tcW w:w="647" w:type="pct"/>
            <w:tcBorders>
              <w:left w:val="nil"/>
              <w:right w:val="nil"/>
            </w:tcBorders>
            <w:shd w:val="clear" w:color="auto" w:fill="auto"/>
          </w:tcPr>
          <w:p w14:paraId="0980D489" w14:textId="77777777" w:rsidR="00EC2A0C" w:rsidRPr="003F29F6" w:rsidRDefault="00EC2A0C" w:rsidP="00EC2A0C">
            <w:pPr>
              <w:pStyle w:val="JSCsummarytabletext"/>
            </w:pPr>
          </w:p>
        </w:tc>
        <w:tc>
          <w:tcPr>
            <w:tcW w:w="647" w:type="pct"/>
            <w:tcBorders>
              <w:left w:val="nil"/>
              <w:right w:val="nil"/>
            </w:tcBorders>
            <w:shd w:val="clear" w:color="auto" w:fill="auto"/>
          </w:tcPr>
          <w:p w14:paraId="2E66343B" w14:textId="77777777" w:rsidR="00EC2A0C" w:rsidRPr="003F29F6" w:rsidRDefault="00EC2A0C" w:rsidP="00EC2A0C">
            <w:pPr>
              <w:pStyle w:val="JSCsummarytabletext"/>
            </w:pPr>
          </w:p>
        </w:tc>
        <w:tc>
          <w:tcPr>
            <w:tcW w:w="647" w:type="pct"/>
            <w:tcBorders>
              <w:left w:val="nil"/>
              <w:right w:val="nil"/>
            </w:tcBorders>
            <w:shd w:val="clear" w:color="auto" w:fill="auto"/>
          </w:tcPr>
          <w:p w14:paraId="21EE9892" w14:textId="77777777" w:rsidR="00EC2A0C" w:rsidRPr="003F29F6" w:rsidRDefault="00EC2A0C" w:rsidP="00EC2A0C">
            <w:pPr>
              <w:pStyle w:val="JSCsummarytabletext"/>
            </w:pPr>
          </w:p>
        </w:tc>
        <w:tc>
          <w:tcPr>
            <w:tcW w:w="647" w:type="pct"/>
            <w:tcBorders>
              <w:left w:val="nil"/>
              <w:right w:val="nil"/>
            </w:tcBorders>
            <w:shd w:val="clear" w:color="auto" w:fill="auto"/>
          </w:tcPr>
          <w:p w14:paraId="4FB0A206" w14:textId="77777777" w:rsidR="00EC2A0C" w:rsidRPr="003F29F6" w:rsidRDefault="00EC2A0C" w:rsidP="00EC2A0C">
            <w:pPr>
              <w:pStyle w:val="JSCsummarytabletext"/>
            </w:pPr>
          </w:p>
        </w:tc>
      </w:tr>
      <w:tr w:rsidR="006C5926" w:rsidRPr="003F29F6" w14:paraId="1C55DAD2" w14:textId="77777777" w:rsidTr="007713C0">
        <w:trPr>
          <w:cantSplit/>
        </w:trPr>
        <w:tc>
          <w:tcPr>
            <w:tcW w:w="545" w:type="pct"/>
            <w:shd w:val="clear" w:color="auto" w:fill="auto"/>
            <w:vAlign w:val="center"/>
          </w:tcPr>
          <w:p w14:paraId="2257348E" w14:textId="6303F32D" w:rsidR="006C5926" w:rsidRPr="003F29F6" w:rsidRDefault="006C5926" w:rsidP="006C5926">
            <w:pPr>
              <w:pStyle w:val="JSCsummarytabletext"/>
            </w:pPr>
            <w:r w:rsidRPr="003F29F6">
              <w:t>D1/ditch</w:t>
            </w:r>
            <w:r w:rsidR="003F29F6" w:rsidRPr="003F29F6">
              <w:t xml:space="preserve"> </w:t>
            </w:r>
            <w:r w:rsidR="003F29F6" w:rsidRPr="003F29F6">
              <w:rPr>
                <w:vertAlign w:val="superscript"/>
              </w:rPr>
              <w:t>1</w:t>
            </w:r>
          </w:p>
        </w:tc>
        <w:tc>
          <w:tcPr>
            <w:tcW w:w="573" w:type="pct"/>
            <w:shd w:val="clear" w:color="auto" w:fill="auto"/>
          </w:tcPr>
          <w:p w14:paraId="0687ECC8" w14:textId="2C9C1708" w:rsidR="006C5926" w:rsidRPr="003F29F6" w:rsidRDefault="006C5926" w:rsidP="006C5926">
            <w:pPr>
              <w:pStyle w:val="JSCsummarytabletext"/>
            </w:pPr>
            <w:r w:rsidRPr="003F29F6">
              <w:t>4.867</w:t>
            </w:r>
          </w:p>
        </w:tc>
        <w:tc>
          <w:tcPr>
            <w:tcW w:w="647" w:type="pct"/>
            <w:shd w:val="clear" w:color="auto" w:fill="auto"/>
          </w:tcPr>
          <w:p w14:paraId="279359D3" w14:textId="7A1E6544" w:rsidR="006C5926" w:rsidRPr="003F29F6" w:rsidRDefault="00D9321B" w:rsidP="006C5926">
            <w:pPr>
              <w:pStyle w:val="JSCsummarytabletext"/>
            </w:pPr>
            <w:r>
              <w:t>-</w:t>
            </w:r>
          </w:p>
        </w:tc>
        <w:tc>
          <w:tcPr>
            <w:tcW w:w="647" w:type="pct"/>
            <w:shd w:val="clear" w:color="auto" w:fill="auto"/>
          </w:tcPr>
          <w:p w14:paraId="5AE9AAB9" w14:textId="7B1FE44D" w:rsidR="006C5926" w:rsidRPr="003F29F6" w:rsidRDefault="00D9321B" w:rsidP="006C5926">
            <w:pPr>
              <w:pStyle w:val="JSCsummarytabletext"/>
            </w:pPr>
            <w:r>
              <w:t>-</w:t>
            </w:r>
          </w:p>
        </w:tc>
        <w:tc>
          <w:tcPr>
            <w:tcW w:w="647" w:type="pct"/>
            <w:shd w:val="clear" w:color="auto" w:fill="auto"/>
          </w:tcPr>
          <w:p w14:paraId="51476874" w14:textId="11864EE5" w:rsidR="006C5926" w:rsidRPr="003F29F6" w:rsidRDefault="00D9321B" w:rsidP="006C5926">
            <w:pPr>
              <w:pStyle w:val="JSCsummarytabletext"/>
            </w:pPr>
            <w:r>
              <w:t>-</w:t>
            </w:r>
          </w:p>
        </w:tc>
        <w:tc>
          <w:tcPr>
            <w:tcW w:w="647" w:type="pct"/>
            <w:shd w:val="clear" w:color="auto" w:fill="auto"/>
          </w:tcPr>
          <w:p w14:paraId="3B7EFD89" w14:textId="688D507A" w:rsidR="006C5926" w:rsidRPr="003F29F6" w:rsidRDefault="00D9321B" w:rsidP="006C5926">
            <w:pPr>
              <w:pStyle w:val="JSCsummarytabletext"/>
            </w:pPr>
            <w:r>
              <w:t>-</w:t>
            </w:r>
          </w:p>
        </w:tc>
        <w:tc>
          <w:tcPr>
            <w:tcW w:w="647" w:type="pct"/>
            <w:shd w:val="clear" w:color="auto" w:fill="auto"/>
          </w:tcPr>
          <w:p w14:paraId="11D150FB" w14:textId="10553562" w:rsidR="006C5926" w:rsidRPr="003F29F6" w:rsidRDefault="00D9321B" w:rsidP="006C5926">
            <w:pPr>
              <w:pStyle w:val="JSCsummarytabletext"/>
            </w:pPr>
            <w:r>
              <w:t>-</w:t>
            </w:r>
          </w:p>
        </w:tc>
        <w:tc>
          <w:tcPr>
            <w:tcW w:w="647" w:type="pct"/>
            <w:shd w:val="clear" w:color="auto" w:fill="auto"/>
          </w:tcPr>
          <w:p w14:paraId="2B027611" w14:textId="76C4D546" w:rsidR="006C5926" w:rsidRPr="003F29F6" w:rsidRDefault="006C5926" w:rsidP="006C5926">
            <w:pPr>
              <w:pStyle w:val="JSCsummarytabletext"/>
            </w:pPr>
            <w:r w:rsidRPr="003F29F6">
              <w:t>0.14</w:t>
            </w:r>
          </w:p>
        </w:tc>
      </w:tr>
    </w:tbl>
    <w:p w14:paraId="45868D3F" w14:textId="77777777" w:rsidR="003F29F6" w:rsidRPr="003F29F6" w:rsidRDefault="00D526BE" w:rsidP="003F29F6">
      <w:pPr>
        <w:pStyle w:val="RepTableFootnote"/>
        <w:spacing w:before="60" w:after="60"/>
        <w:rPr>
          <w:sz w:val="20"/>
          <w:szCs w:val="20"/>
          <w:lang w:val="en-GB"/>
        </w:rPr>
      </w:pPr>
      <w:r w:rsidRPr="003F29F6">
        <w:rPr>
          <w:sz w:val="20"/>
          <w:szCs w:val="20"/>
          <w:lang w:val="en-GB"/>
        </w:rPr>
        <w:t>AF: Assessment factor; PEC: Predicted environmental concentration; RAC: Regulatory acceptable concentration; PEC/RAC ratios above the relevant trigger of 1 are shown in bold</w:t>
      </w:r>
    </w:p>
    <w:p w14:paraId="76B9C4EF" w14:textId="47930B1E" w:rsidR="003F29F6" w:rsidRPr="003F29F6" w:rsidRDefault="003F29F6" w:rsidP="003F29F6">
      <w:pPr>
        <w:pStyle w:val="RepTableFootnote"/>
        <w:spacing w:before="60" w:after="60"/>
        <w:rPr>
          <w:sz w:val="20"/>
          <w:szCs w:val="20"/>
          <w:lang w:val="en-GB"/>
        </w:rPr>
      </w:pPr>
      <w:r w:rsidRPr="00AF10B7">
        <w:rPr>
          <w:sz w:val="20"/>
          <w:szCs w:val="20"/>
          <w:vertAlign w:val="superscript"/>
          <w:lang w:val="en-GB"/>
        </w:rPr>
        <w:t>1</w:t>
      </w:r>
      <w:r w:rsidRPr="00AF10B7">
        <w:rPr>
          <w:sz w:val="20"/>
          <w:szCs w:val="20"/>
          <w:lang w:val="en-GB"/>
        </w:rPr>
        <w:t xml:space="preserve"> Worst-case FOCUS Step 3 scenario</w:t>
      </w:r>
      <w:r w:rsidR="004E4AF1" w:rsidRPr="00AF10B7">
        <w:rPr>
          <w:sz w:val="20"/>
          <w:szCs w:val="20"/>
          <w:lang w:val="en-GB"/>
        </w:rPr>
        <w:t xml:space="preserve"> presented</w:t>
      </w:r>
    </w:p>
    <w:p w14:paraId="4C13FFB1" w14:textId="77777777" w:rsidR="00D526BE" w:rsidRPr="003F29F6" w:rsidRDefault="00D526BE" w:rsidP="00402D9A">
      <w:pPr>
        <w:pStyle w:val="RepTableFootnote"/>
        <w:rPr>
          <w:sz w:val="20"/>
          <w:szCs w:val="20"/>
          <w:lang w:val="en-GB"/>
        </w:rPr>
      </w:pPr>
    </w:p>
    <w:p w14:paraId="357B64B7" w14:textId="66045543" w:rsidR="000B52D9" w:rsidRPr="007C3338" w:rsidRDefault="000B52D9" w:rsidP="00166093">
      <w:pPr>
        <w:pStyle w:val="JSCnormal"/>
        <w:jc w:val="both"/>
      </w:pPr>
      <w:r w:rsidRPr="003F29F6">
        <w:t>For the intended use on spring wheat, calculated PEC/RAC ratios indicate an acceptable risk for the most sensitive group of aquatic organisms to 2,4-D (risk for aquatic macrophytes as characterised by an E</w:t>
      </w:r>
      <w:r w:rsidR="00B05192" w:rsidRPr="007713C0">
        <w:rPr>
          <w:vertAlign w:val="subscript"/>
        </w:rPr>
        <w:t>r</w:t>
      </w:r>
      <w:r w:rsidRPr="003F29F6">
        <w:t>C</w:t>
      </w:r>
      <w:r w:rsidRPr="003F29F6">
        <w:rPr>
          <w:vertAlign w:val="subscript"/>
        </w:rPr>
        <w:t>50</w:t>
      </w:r>
      <w:r w:rsidRPr="003F29F6">
        <w:t xml:space="preserve"> for </w:t>
      </w:r>
      <w:proofErr w:type="spellStart"/>
      <w:r w:rsidRPr="003F29F6">
        <w:rPr>
          <w:i/>
          <w:iCs/>
        </w:rPr>
        <w:t>Myriophyllum</w:t>
      </w:r>
      <w:proofErr w:type="spellEnd"/>
      <w:r w:rsidRPr="003F29F6">
        <w:rPr>
          <w:i/>
          <w:iCs/>
        </w:rPr>
        <w:t xml:space="preserve"> spicatum</w:t>
      </w:r>
      <w:r w:rsidRPr="003F29F6">
        <w:t xml:space="preserve"> of 346 µg/L in connection with an assessment factor of 10) at FOCUS Step 3. </w:t>
      </w:r>
      <w:r w:rsidR="00B05192" w:rsidRPr="003F29F6">
        <w:t>N</w:t>
      </w:r>
      <w:r w:rsidRPr="003F29F6">
        <w:t xml:space="preserve">o further </w:t>
      </w:r>
      <w:r w:rsidR="00B05192" w:rsidRPr="003F29F6">
        <w:t xml:space="preserve">consideration </w:t>
      </w:r>
      <w:r w:rsidRPr="003F29F6">
        <w:t>is necessary.</w:t>
      </w:r>
    </w:p>
    <w:p w14:paraId="6ED8D177" w14:textId="2456BECB" w:rsidR="000B52D9" w:rsidRPr="006C5926" w:rsidRDefault="000B52D9" w:rsidP="006C5926">
      <w:pPr>
        <w:pStyle w:val="JSCnormal"/>
        <w:sectPr w:rsidR="000B52D9" w:rsidRPr="006C5926" w:rsidSect="00B761A6">
          <w:headerReference w:type="even" r:id="rId19"/>
          <w:headerReference w:type="first" r:id="rId20"/>
          <w:pgSz w:w="16834" w:h="11909" w:orient="landscape" w:code="9"/>
          <w:pgMar w:top="1417" w:right="1134" w:bottom="1134" w:left="1134" w:header="709" w:footer="142" w:gutter="0"/>
          <w:pgNumType w:chapSep="period"/>
          <w:cols w:space="720"/>
          <w:noEndnote/>
          <w:docGrid w:linePitch="299"/>
        </w:sectPr>
      </w:pPr>
    </w:p>
    <w:p w14:paraId="3644F74D" w14:textId="5B7AE605" w:rsidR="006C5926" w:rsidRPr="005E4C90" w:rsidRDefault="006C5926" w:rsidP="006C5926">
      <w:pPr>
        <w:pStyle w:val="JSCnormal"/>
        <w:rPr>
          <w:b/>
          <w:bCs/>
        </w:rPr>
      </w:pPr>
      <w:r>
        <w:rPr>
          <w:b/>
          <w:bCs/>
        </w:rPr>
        <w:lastRenderedPageBreak/>
        <w:t>Metabolite</w:t>
      </w:r>
      <w:r w:rsidRPr="005E4C90">
        <w:rPr>
          <w:b/>
          <w:bCs/>
        </w:rPr>
        <w:t xml:space="preserve"> 2,4-D</w:t>
      </w:r>
      <w:r>
        <w:rPr>
          <w:b/>
          <w:bCs/>
        </w:rPr>
        <w:t>CP</w:t>
      </w:r>
    </w:p>
    <w:p w14:paraId="0ED02230" w14:textId="008C2658" w:rsidR="006C5926" w:rsidRPr="00713950" w:rsidRDefault="006C5926" w:rsidP="006C5926">
      <w:pPr>
        <w:pStyle w:val="RepLabel"/>
        <w:spacing w:before="60" w:after="60"/>
        <w:rPr>
          <w:sz w:val="20"/>
          <w:szCs w:val="20"/>
        </w:rPr>
      </w:pPr>
      <w:r w:rsidRPr="00402D9A">
        <w:rPr>
          <w:sz w:val="20"/>
          <w:szCs w:val="20"/>
        </w:rPr>
        <w:t xml:space="preserve">Table </w:t>
      </w:r>
      <w:r w:rsidRPr="00402D9A">
        <w:rPr>
          <w:sz w:val="20"/>
          <w:szCs w:val="20"/>
        </w:rPr>
        <w:fldChar w:fldCharType="begin"/>
      </w:r>
      <w:r w:rsidRPr="00402D9A">
        <w:rPr>
          <w:sz w:val="20"/>
          <w:szCs w:val="20"/>
        </w:rPr>
        <w:instrText xml:space="preserve"> STYLEREF 2 \s </w:instrText>
      </w:r>
      <w:r w:rsidRPr="00402D9A">
        <w:rPr>
          <w:sz w:val="20"/>
          <w:szCs w:val="20"/>
        </w:rPr>
        <w:fldChar w:fldCharType="separate"/>
      </w:r>
      <w:r>
        <w:rPr>
          <w:noProof/>
          <w:sz w:val="20"/>
          <w:szCs w:val="20"/>
        </w:rPr>
        <w:t>9.5</w:t>
      </w:r>
      <w:r w:rsidRPr="00402D9A">
        <w:rPr>
          <w:sz w:val="20"/>
          <w:szCs w:val="20"/>
        </w:rPr>
        <w:fldChar w:fldCharType="end"/>
      </w:r>
      <w:r w:rsidRPr="00402D9A">
        <w:rPr>
          <w:sz w:val="20"/>
          <w:szCs w:val="20"/>
        </w:rPr>
        <w:noBreakHyphen/>
      </w:r>
      <w:r w:rsidRPr="00402D9A">
        <w:rPr>
          <w:sz w:val="20"/>
          <w:szCs w:val="20"/>
        </w:rPr>
        <w:fldChar w:fldCharType="begin"/>
      </w:r>
      <w:r w:rsidRPr="00402D9A">
        <w:rPr>
          <w:sz w:val="20"/>
          <w:szCs w:val="20"/>
        </w:rPr>
        <w:instrText xml:space="preserve"> SEQ Table \* ARABIC \s 2 </w:instrText>
      </w:r>
      <w:r w:rsidRPr="00402D9A">
        <w:rPr>
          <w:sz w:val="20"/>
          <w:szCs w:val="20"/>
        </w:rPr>
        <w:fldChar w:fldCharType="separate"/>
      </w:r>
      <w:r>
        <w:rPr>
          <w:noProof/>
          <w:sz w:val="20"/>
          <w:szCs w:val="20"/>
        </w:rPr>
        <w:t>3</w:t>
      </w:r>
      <w:r w:rsidRPr="00402D9A">
        <w:rPr>
          <w:sz w:val="20"/>
          <w:szCs w:val="20"/>
        </w:rPr>
        <w:fldChar w:fldCharType="end"/>
      </w:r>
      <w:r w:rsidRPr="00402D9A">
        <w:rPr>
          <w:sz w:val="20"/>
          <w:szCs w:val="20"/>
        </w:rPr>
        <w:t>:</w:t>
      </w:r>
      <w:r w:rsidRPr="00402D9A">
        <w:rPr>
          <w:sz w:val="20"/>
          <w:szCs w:val="20"/>
        </w:rPr>
        <w:tab/>
        <w:t xml:space="preserve">Aquatic organisms: acceptability of </w:t>
      </w:r>
      <w:r w:rsidRPr="00713950">
        <w:rPr>
          <w:sz w:val="20"/>
          <w:szCs w:val="20"/>
        </w:rPr>
        <w:t xml:space="preserve">risk (PEC/RAC &lt;1) for </w:t>
      </w:r>
      <w:r w:rsidRPr="00713950">
        <w:rPr>
          <w:iCs/>
          <w:sz w:val="20"/>
          <w:szCs w:val="20"/>
        </w:rPr>
        <w:t>2,4-DCP</w:t>
      </w:r>
      <w:r w:rsidRPr="00713950">
        <w:rPr>
          <w:sz w:val="20"/>
          <w:szCs w:val="20"/>
        </w:rPr>
        <w:t xml:space="preserve"> for each organism group based on FOCUS Steps 1 and 2 calculations for the 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147"/>
        <w:gridCol w:w="1762"/>
        <w:gridCol w:w="2661"/>
        <w:gridCol w:w="2661"/>
        <w:gridCol w:w="2661"/>
        <w:gridCol w:w="2664"/>
      </w:tblGrid>
      <w:tr w:rsidR="003F29F6" w:rsidRPr="00713950" w14:paraId="089BD1A3" w14:textId="77777777" w:rsidTr="007713C0">
        <w:trPr>
          <w:cantSplit/>
          <w:tblHeader/>
        </w:trPr>
        <w:tc>
          <w:tcPr>
            <w:tcW w:w="737" w:type="pct"/>
            <w:shd w:val="pct10" w:color="auto" w:fill="FFFFFF" w:themeFill="background1"/>
            <w:vAlign w:val="center"/>
          </w:tcPr>
          <w:p w14:paraId="61BC3D6A" w14:textId="77777777" w:rsidR="003F29F6" w:rsidRPr="00713950" w:rsidRDefault="003F29F6" w:rsidP="00BD12D7">
            <w:pPr>
              <w:pStyle w:val="RepTableBold"/>
              <w:spacing w:before="60" w:after="60"/>
              <w:rPr>
                <w:b w:val="0"/>
                <w:lang w:val="en-GB"/>
              </w:rPr>
            </w:pPr>
            <w:r w:rsidRPr="00713950">
              <w:rPr>
                <w:b w:val="0"/>
                <w:lang w:val="en-GB"/>
              </w:rPr>
              <w:t>Group</w:t>
            </w:r>
          </w:p>
        </w:tc>
        <w:tc>
          <w:tcPr>
            <w:tcW w:w="605" w:type="pct"/>
            <w:tcBorders>
              <w:bottom w:val="nil"/>
            </w:tcBorders>
            <w:shd w:val="pct10" w:color="auto" w:fill="FFFFFF" w:themeFill="background1"/>
            <w:vAlign w:val="center"/>
          </w:tcPr>
          <w:p w14:paraId="0D8CEB45" w14:textId="77777777" w:rsidR="003F29F6" w:rsidRPr="00713950" w:rsidRDefault="003F29F6" w:rsidP="00BD12D7">
            <w:pPr>
              <w:pStyle w:val="RepTable"/>
              <w:spacing w:before="60" w:after="60"/>
              <w:rPr>
                <w:szCs w:val="20"/>
              </w:rPr>
            </w:pPr>
          </w:p>
        </w:tc>
        <w:tc>
          <w:tcPr>
            <w:tcW w:w="914" w:type="pct"/>
            <w:shd w:val="pct10" w:color="auto" w:fill="FFFFFF" w:themeFill="background1"/>
            <w:vAlign w:val="center"/>
          </w:tcPr>
          <w:p w14:paraId="722A6EC9" w14:textId="139C34A1" w:rsidR="003F29F6" w:rsidRPr="00713950" w:rsidRDefault="003F29F6" w:rsidP="00BD12D7">
            <w:pPr>
              <w:pStyle w:val="RepTableBold"/>
              <w:spacing w:before="60" w:after="60"/>
              <w:rPr>
                <w:b w:val="0"/>
                <w:vertAlign w:val="superscript"/>
                <w:lang w:val="en-GB"/>
              </w:rPr>
            </w:pPr>
            <w:r w:rsidRPr="00713950">
              <w:rPr>
                <w:b w:val="0"/>
                <w:lang w:val="en-GB"/>
              </w:rPr>
              <w:t>Fish acute</w:t>
            </w:r>
            <w:r w:rsidR="00713950">
              <w:rPr>
                <w:b w:val="0"/>
                <w:vertAlign w:val="superscript"/>
                <w:lang w:val="en-GB"/>
              </w:rPr>
              <w:t>1</w:t>
            </w:r>
          </w:p>
        </w:tc>
        <w:tc>
          <w:tcPr>
            <w:tcW w:w="914" w:type="pct"/>
            <w:shd w:val="pct10" w:color="auto" w:fill="FFFFFF" w:themeFill="background1"/>
            <w:vAlign w:val="center"/>
          </w:tcPr>
          <w:p w14:paraId="6602FE5B" w14:textId="77777777" w:rsidR="003F29F6" w:rsidRPr="00713950" w:rsidRDefault="003F29F6" w:rsidP="00BD12D7">
            <w:pPr>
              <w:pStyle w:val="RepTableBold"/>
              <w:spacing w:before="60" w:after="60"/>
              <w:rPr>
                <w:b w:val="0"/>
                <w:lang w:val="en-GB"/>
              </w:rPr>
            </w:pPr>
            <w:proofErr w:type="spellStart"/>
            <w:r w:rsidRPr="00713950">
              <w:rPr>
                <w:b w:val="0"/>
                <w:lang w:val="en-GB"/>
              </w:rPr>
              <w:t>Inverteb</w:t>
            </w:r>
            <w:proofErr w:type="spellEnd"/>
            <w:r w:rsidRPr="00713950">
              <w:rPr>
                <w:b w:val="0"/>
                <w:lang w:val="en-GB"/>
              </w:rPr>
              <w:t>. acute</w:t>
            </w:r>
          </w:p>
        </w:tc>
        <w:tc>
          <w:tcPr>
            <w:tcW w:w="914" w:type="pct"/>
            <w:shd w:val="pct10" w:color="auto" w:fill="FFFFFF" w:themeFill="background1"/>
            <w:vAlign w:val="center"/>
          </w:tcPr>
          <w:p w14:paraId="34464A02" w14:textId="77777777" w:rsidR="003F29F6" w:rsidRPr="00713950" w:rsidRDefault="003F29F6" w:rsidP="00BD12D7">
            <w:pPr>
              <w:pStyle w:val="RepTableBold"/>
              <w:spacing w:before="60" w:after="60"/>
              <w:rPr>
                <w:b w:val="0"/>
                <w:lang w:val="en-GB"/>
              </w:rPr>
            </w:pPr>
            <w:r w:rsidRPr="00713950">
              <w:rPr>
                <w:b w:val="0"/>
                <w:lang w:val="en-GB"/>
              </w:rPr>
              <w:t>Algae</w:t>
            </w:r>
          </w:p>
        </w:tc>
        <w:tc>
          <w:tcPr>
            <w:tcW w:w="915" w:type="pct"/>
            <w:shd w:val="pct10" w:color="auto" w:fill="FFFFFF" w:themeFill="background1"/>
            <w:vAlign w:val="center"/>
          </w:tcPr>
          <w:p w14:paraId="07920A25" w14:textId="77777777" w:rsidR="003F29F6" w:rsidRPr="00713950" w:rsidRDefault="003F29F6" w:rsidP="00BD12D7">
            <w:pPr>
              <w:pStyle w:val="RepTableBold"/>
              <w:spacing w:before="60" w:after="60"/>
              <w:rPr>
                <w:b w:val="0"/>
                <w:bCs w:val="0"/>
                <w:lang w:val="en-GB"/>
              </w:rPr>
            </w:pPr>
            <w:r w:rsidRPr="00713950">
              <w:rPr>
                <w:b w:val="0"/>
                <w:bCs w:val="0"/>
                <w:lang w:val="en-GB"/>
              </w:rPr>
              <w:t>Aquatic macrophyte</w:t>
            </w:r>
          </w:p>
        </w:tc>
      </w:tr>
      <w:tr w:rsidR="003F29F6" w:rsidRPr="00713950" w14:paraId="09F8BE84" w14:textId="77777777" w:rsidTr="007713C0">
        <w:trPr>
          <w:cantSplit/>
        </w:trPr>
        <w:tc>
          <w:tcPr>
            <w:tcW w:w="737" w:type="pct"/>
            <w:shd w:val="clear" w:color="auto" w:fill="auto"/>
            <w:vAlign w:val="center"/>
          </w:tcPr>
          <w:p w14:paraId="5CC6036D" w14:textId="77777777" w:rsidR="003F29F6" w:rsidRPr="00713950" w:rsidRDefault="003F29F6" w:rsidP="00BD12D7">
            <w:pPr>
              <w:pStyle w:val="JSCsummarytabletext"/>
            </w:pPr>
            <w:r w:rsidRPr="00713950">
              <w:t>Test species</w:t>
            </w:r>
          </w:p>
        </w:tc>
        <w:tc>
          <w:tcPr>
            <w:tcW w:w="605" w:type="pct"/>
            <w:tcBorders>
              <w:top w:val="nil"/>
              <w:bottom w:val="nil"/>
            </w:tcBorders>
            <w:shd w:val="clear" w:color="auto" w:fill="auto"/>
            <w:vAlign w:val="center"/>
          </w:tcPr>
          <w:p w14:paraId="337E42B1" w14:textId="77777777" w:rsidR="003F29F6" w:rsidRPr="00713950" w:rsidRDefault="003F29F6" w:rsidP="00BD12D7">
            <w:pPr>
              <w:pStyle w:val="JSCsummarytabletext"/>
            </w:pPr>
          </w:p>
        </w:tc>
        <w:tc>
          <w:tcPr>
            <w:tcW w:w="914" w:type="pct"/>
            <w:shd w:val="clear" w:color="auto" w:fill="auto"/>
            <w:vAlign w:val="center"/>
          </w:tcPr>
          <w:p w14:paraId="0DD14ED4" w14:textId="77777777" w:rsidR="003F29F6" w:rsidRPr="00713950" w:rsidRDefault="003F29F6" w:rsidP="00BD12D7">
            <w:pPr>
              <w:pStyle w:val="JSCsummarytabletext"/>
            </w:pPr>
            <w:r w:rsidRPr="00713950">
              <w:rPr>
                <w:i/>
                <w:iCs/>
              </w:rPr>
              <w:t>Pimephales promelas</w:t>
            </w:r>
          </w:p>
        </w:tc>
        <w:tc>
          <w:tcPr>
            <w:tcW w:w="914" w:type="pct"/>
            <w:shd w:val="clear" w:color="auto" w:fill="auto"/>
            <w:vAlign w:val="center"/>
          </w:tcPr>
          <w:p w14:paraId="281471A7" w14:textId="77777777" w:rsidR="003F29F6" w:rsidRPr="00713950" w:rsidRDefault="003F29F6" w:rsidP="00BD12D7">
            <w:pPr>
              <w:pStyle w:val="JSCsummarytabletext"/>
            </w:pPr>
            <w:r w:rsidRPr="00713950">
              <w:rPr>
                <w:i/>
                <w:iCs/>
              </w:rPr>
              <w:t>Daphnia magna</w:t>
            </w:r>
          </w:p>
        </w:tc>
        <w:tc>
          <w:tcPr>
            <w:tcW w:w="914" w:type="pct"/>
            <w:shd w:val="clear" w:color="auto" w:fill="auto"/>
            <w:vAlign w:val="center"/>
          </w:tcPr>
          <w:p w14:paraId="7124595E" w14:textId="757483A8" w:rsidR="003F29F6" w:rsidRPr="00713950" w:rsidRDefault="003F29F6" w:rsidP="00BD12D7">
            <w:pPr>
              <w:pStyle w:val="JSCsummarytabletext"/>
            </w:pPr>
            <w:r w:rsidRPr="00713950">
              <w:rPr>
                <w:i/>
                <w:iCs/>
              </w:rPr>
              <w:t>Pseudokirchneriella subcapitata</w:t>
            </w:r>
          </w:p>
        </w:tc>
        <w:tc>
          <w:tcPr>
            <w:tcW w:w="915" w:type="pct"/>
            <w:shd w:val="clear" w:color="auto" w:fill="auto"/>
            <w:vAlign w:val="center"/>
          </w:tcPr>
          <w:p w14:paraId="1A856176" w14:textId="57ADEF53" w:rsidR="003F29F6" w:rsidRPr="00713950" w:rsidRDefault="003F29F6" w:rsidP="00BD12D7">
            <w:pPr>
              <w:pStyle w:val="JSCsummarytabletext"/>
            </w:pPr>
            <w:r w:rsidRPr="00713950">
              <w:rPr>
                <w:i/>
                <w:iCs/>
                <w:lang w:eastAsia="en-GB"/>
              </w:rPr>
              <w:t>Lemna gibba</w:t>
            </w:r>
          </w:p>
        </w:tc>
      </w:tr>
      <w:tr w:rsidR="003F29F6" w:rsidRPr="00713950" w14:paraId="515B124E" w14:textId="77777777" w:rsidTr="007713C0">
        <w:trPr>
          <w:cantSplit/>
        </w:trPr>
        <w:tc>
          <w:tcPr>
            <w:tcW w:w="737" w:type="pct"/>
            <w:tcBorders>
              <w:bottom w:val="nil"/>
            </w:tcBorders>
            <w:shd w:val="clear" w:color="auto" w:fill="auto"/>
            <w:vAlign w:val="center"/>
          </w:tcPr>
          <w:p w14:paraId="26B18ED8" w14:textId="77777777" w:rsidR="003F29F6" w:rsidRPr="00713950" w:rsidRDefault="003F29F6" w:rsidP="00BD12D7">
            <w:pPr>
              <w:pStyle w:val="JSCsummarytabletext"/>
            </w:pPr>
            <w:r w:rsidRPr="00713950">
              <w:t>Endpoint</w:t>
            </w:r>
          </w:p>
        </w:tc>
        <w:tc>
          <w:tcPr>
            <w:tcW w:w="605" w:type="pct"/>
            <w:tcBorders>
              <w:top w:val="nil"/>
              <w:bottom w:val="nil"/>
            </w:tcBorders>
            <w:shd w:val="clear" w:color="auto" w:fill="auto"/>
            <w:vAlign w:val="center"/>
          </w:tcPr>
          <w:p w14:paraId="04C1B37D" w14:textId="77777777" w:rsidR="003F29F6" w:rsidRPr="00713950" w:rsidRDefault="003F29F6" w:rsidP="00BD12D7">
            <w:pPr>
              <w:pStyle w:val="JSCsummarytabletext"/>
            </w:pPr>
          </w:p>
        </w:tc>
        <w:tc>
          <w:tcPr>
            <w:tcW w:w="914" w:type="pct"/>
            <w:tcBorders>
              <w:bottom w:val="nil"/>
            </w:tcBorders>
            <w:shd w:val="clear" w:color="auto" w:fill="auto"/>
            <w:vAlign w:val="center"/>
          </w:tcPr>
          <w:p w14:paraId="160F6CAC" w14:textId="77777777" w:rsidR="003F29F6" w:rsidRPr="00713950" w:rsidRDefault="003F29F6" w:rsidP="00BD12D7">
            <w:pPr>
              <w:pStyle w:val="JSCsummarytabletext"/>
            </w:pPr>
            <w:r w:rsidRPr="00713950">
              <w:t>LC</w:t>
            </w:r>
            <w:r w:rsidRPr="00713950">
              <w:rPr>
                <w:vertAlign w:val="subscript"/>
              </w:rPr>
              <w:t>50</w:t>
            </w:r>
          </w:p>
        </w:tc>
        <w:tc>
          <w:tcPr>
            <w:tcW w:w="914" w:type="pct"/>
            <w:tcBorders>
              <w:bottom w:val="nil"/>
            </w:tcBorders>
            <w:shd w:val="clear" w:color="auto" w:fill="auto"/>
            <w:vAlign w:val="center"/>
          </w:tcPr>
          <w:p w14:paraId="7988D28D" w14:textId="77777777" w:rsidR="003F29F6" w:rsidRPr="00713950" w:rsidRDefault="003F29F6" w:rsidP="00BD12D7">
            <w:pPr>
              <w:pStyle w:val="JSCsummarytabletext"/>
            </w:pPr>
            <w:r w:rsidRPr="00713950">
              <w:t>EC</w:t>
            </w:r>
            <w:r w:rsidRPr="00713950">
              <w:rPr>
                <w:vertAlign w:val="subscript"/>
              </w:rPr>
              <w:t>50</w:t>
            </w:r>
          </w:p>
        </w:tc>
        <w:tc>
          <w:tcPr>
            <w:tcW w:w="914" w:type="pct"/>
            <w:tcBorders>
              <w:bottom w:val="nil"/>
            </w:tcBorders>
            <w:shd w:val="clear" w:color="auto" w:fill="auto"/>
            <w:vAlign w:val="center"/>
          </w:tcPr>
          <w:p w14:paraId="21FA67B6" w14:textId="77777777" w:rsidR="003F29F6" w:rsidRPr="00713950" w:rsidRDefault="003F29F6" w:rsidP="00BD12D7">
            <w:pPr>
              <w:pStyle w:val="JSCsummarytabletext"/>
            </w:pPr>
            <w:r w:rsidRPr="00713950">
              <w:t>E</w:t>
            </w:r>
            <w:r w:rsidRPr="00713950">
              <w:rPr>
                <w:vertAlign w:val="subscript"/>
              </w:rPr>
              <w:t>r</w:t>
            </w:r>
            <w:r w:rsidRPr="00713950">
              <w:t>C</w:t>
            </w:r>
            <w:r w:rsidRPr="00713950">
              <w:rPr>
                <w:vertAlign w:val="subscript"/>
              </w:rPr>
              <w:t>50</w:t>
            </w:r>
          </w:p>
        </w:tc>
        <w:tc>
          <w:tcPr>
            <w:tcW w:w="915" w:type="pct"/>
            <w:tcBorders>
              <w:bottom w:val="nil"/>
            </w:tcBorders>
            <w:shd w:val="clear" w:color="auto" w:fill="auto"/>
            <w:vAlign w:val="center"/>
          </w:tcPr>
          <w:p w14:paraId="1E69868A" w14:textId="77777777" w:rsidR="003F29F6" w:rsidRPr="00713950" w:rsidRDefault="003F29F6" w:rsidP="00BD12D7">
            <w:pPr>
              <w:pStyle w:val="JSCsummarytabletext"/>
            </w:pPr>
            <w:r w:rsidRPr="00713950">
              <w:t>EC</w:t>
            </w:r>
            <w:r w:rsidRPr="00713950">
              <w:rPr>
                <w:vertAlign w:val="subscript"/>
              </w:rPr>
              <w:t>50</w:t>
            </w:r>
          </w:p>
        </w:tc>
      </w:tr>
      <w:tr w:rsidR="003F29F6" w:rsidRPr="00713950" w14:paraId="15555F69" w14:textId="77777777" w:rsidTr="007713C0">
        <w:trPr>
          <w:cantSplit/>
        </w:trPr>
        <w:tc>
          <w:tcPr>
            <w:tcW w:w="737" w:type="pct"/>
            <w:tcBorders>
              <w:top w:val="nil"/>
            </w:tcBorders>
            <w:shd w:val="clear" w:color="auto" w:fill="auto"/>
            <w:vAlign w:val="center"/>
          </w:tcPr>
          <w:p w14:paraId="2DDA20B0" w14:textId="77777777" w:rsidR="003F29F6" w:rsidRPr="00713950" w:rsidRDefault="003F29F6" w:rsidP="00986CFC">
            <w:pPr>
              <w:pStyle w:val="JSCsummarytabletext"/>
            </w:pPr>
            <w:r w:rsidRPr="00713950">
              <w:t>(µg/L)</w:t>
            </w:r>
          </w:p>
        </w:tc>
        <w:tc>
          <w:tcPr>
            <w:tcW w:w="605" w:type="pct"/>
            <w:tcBorders>
              <w:top w:val="nil"/>
              <w:bottom w:val="nil"/>
            </w:tcBorders>
            <w:shd w:val="clear" w:color="auto" w:fill="auto"/>
            <w:vAlign w:val="center"/>
          </w:tcPr>
          <w:p w14:paraId="2424DE6D" w14:textId="77777777" w:rsidR="003F29F6" w:rsidRPr="00713950" w:rsidRDefault="003F29F6" w:rsidP="00986CFC">
            <w:pPr>
              <w:pStyle w:val="JSCsummarytabletext"/>
            </w:pPr>
          </w:p>
        </w:tc>
        <w:tc>
          <w:tcPr>
            <w:tcW w:w="914" w:type="pct"/>
            <w:tcBorders>
              <w:top w:val="nil"/>
            </w:tcBorders>
            <w:shd w:val="clear" w:color="auto" w:fill="auto"/>
          </w:tcPr>
          <w:p w14:paraId="3575B0F3" w14:textId="6F1E4680" w:rsidR="003F29F6" w:rsidRPr="00713950" w:rsidRDefault="003F29F6" w:rsidP="00986CFC">
            <w:pPr>
              <w:pStyle w:val="JSCsummarytabletext"/>
              <w:rPr>
                <w:vertAlign w:val="superscript"/>
              </w:rPr>
            </w:pPr>
            <w:r w:rsidRPr="00713950">
              <w:t>10000</w:t>
            </w:r>
          </w:p>
        </w:tc>
        <w:tc>
          <w:tcPr>
            <w:tcW w:w="914" w:type="pct"/>
            <w:tcBorders>
              <w:top w:val="nil"/>
            </w:tcBorders>
            <w:shd w:val="clear" w:color="auto" w:fill="auto"/>
          </w:tcPr>
          <w:p w14:paraId="7489610E" w14:textId="1A46B0F2" w:rsidR="003F29F6" w:rsidRPr="00713950" w:rsidRDefault="003F29F6" w:rsidP="00986CFC">
            <w:pPr>
              <w:pStyle w:val="JSCsummarytabletext"/>
            </w:pPr>
            <w:r w:rsidRPr="00713950">
              <w:t>2800</w:t>
            </w:r>
          </w:p>
        </w:tc>
        <w:tc>
          <w:tcPr>
            <w:tcW w:w="914" w:type="pct"/>
            <w:tcBorders>
              <w:top w:val="nil"/>
            </w:tcBorders>
            <w:shd w:val="clear" w:color="auto" w:fill="auto"/>
            <w:vAlign w:val="center"/>
          </w:tcPr>
          <w:p w14:paraId="7873AA3F" w14:textId="4536C7D9" w:rsidR="003F29F6" w:rsidRPr="00713950" w:rsidRDefault="003F29F6" w:rsidP="00986CFC">
            <w:pPr>
              <w:pStyle w:val="JSCsummarytabletext"/>
            </w:pPr>
            <w:r w:rsidRPr="00713950">
              <w:t>3440</w:t>
            </w:r>
          </w:p>
        </w:tc>
        <w:tc>
          <w:tcPr>
            <w:tcW w:w="915" w:type="pct"/>
            <w:tcBorders>
              <w:top w:val="nil"/>
            </w:tcBorders>
            <w:shd w:val="clear" w:color="auto" w:fill="auto"/>
            <w:vAlign w:val="center"/>
          </w:tcPr>
          <w:p w14:paraId="085739E9" w14:textId="4A308B97" w:rsidR="003F29F6" w:rsidRPr="00713950" w:rsidRDefault="003F29F6" w:rsidP="00986CFC">
            <w:pPr>
              <w:pStyle w:val="JSCsummarytabletext"/>
            </w:pPr>
            <w:r w:rsidRPr="00713950">
              <w:t>1500</w:t>
            </w:r>
          </w:p>
        </w:tc>
      </w:tr>
      <w:tr w:rsidR="003F29F6" w:rsidRPr="00713950" w14:paraId="1573786E" w14:textId="77777777" w:rsidTr="007713C0">
        <w:trPr>
          <w:cantSplit/>
        </w:trPr>
        <w:tc>
          <w:tcPr>
            <w:tcW w:w="737" w:type="pct"/>
            <w:shd w:val="clear" w:color="auto" w:fill="auto"/>
            <w:vAlign w:val="center"/>
          </w:tcPr>
          <w:p w14:paraId="073A08BA" w14:textId="77777777" w:rsidR="003F29F6" w:rsidRPr="00713950" w:rsidRDefault="003F29F6" w:rsidP="00986CFC">
            <w:pPr>
              <w:pStyle w:val="JSCsummarytabletext"/>
            </w:pPr>
            <w:r w:rsidRPr="00713950">
              <w:t>AF</w:t>
            </w:r>
          </w:p>
        </w:tc>
        <w:tc>
          <w:tcPr>
            <w:tcW w:w="605" w:type="pct"/>
            <w:tcBorders>
              <w:top w:val="nil"/>
              <w:bottom w:val="nil"/>
            </w:tcBorders>
            <w:shd w:val="clear" w:color="auto" w:fill="auto"/>
            <w:vAlign w:val="center"/>
          </w:tcPr>
          <w:p w14:paraId="586D8948" w14:textId="77777777" w:rsidR="003F29F6" w:rsidRPr="00713950" w:rsidRDefault="003F29F6" w:rsidP="00986CFC">
            <w:pPr>
              <w:pStyle w:val="JSCsummarytabletext"/>
            </w:pPr>
          </w:p>
        </w:tc>
        <w:tc>
          <w:tcPr>
            <w:tcW w:w="914" w:type="pct"/>
            <w:shd w:val="clear" w:color="auto" w:fill="auto"/>
          </w:tcPr>
          <w:p w14:paraId="7D387475" w14:textId="429731A9" w:rsidR="003F29F6" w:rsidRPr="00713950" w:rsidRDefault="003F29F6" w:rsidP="00986CFC">
            <w:pPr>
              <w:pStyle w:val="JSCsummarytabletext"/>
            </w:pPr>
            <w:r w:rsidRPr="00713950">
              <w:t>100</w:t>
            </w:r>
          </w:p>
        </w:tc>
        <w:tc>
          <w:tcPr>
            <w:tcW w:w="914" w:type="pct"/>
            <w:shd w:val="clear" w:color="auto" w:fill="auto"/>
          </w:tcPr>
          <w:p w14:paraId="05F98970" w14:textId="0ABF35DB" w:rsidR="003F29F6" w:rsidRPr="00713950" w:rsidRDefault="003F29F6" w:rsidP="00986CFC">
            <w:pPr>
              <w:pStyle w:val="JSCsummarytabletext"/>
            </w:pPr>
            <w:r w:rsidRPr="00713950">
              <w:t>100</w:t>
            </w:r>
          </w:p>
        </w:tc>
        <w:tc>
          <w:tcPr>
            <w:tcW w:w="914" w:type="pct"/>
            <w:shd w:val="clear" w:color="auto" w:fill="auto"/>
            <w:vAlign w:val="center"/>
          </w:tcPr>
          <w:p w14:paraId="796AA119" w14:textId="77777777" w:rsidR="003F29F6" w:rsidRPr="00713950" w:rsidRDefault="003F29F6" w:rsidP="00986CFC">
            <w:pPr>
              <w:pStyle w:val="JSCsummarytabletext"/>
            </w:pPr>
            <w:r w:rsidRPr="00713950">
              <w:t>10</w:t>
            </w:r>
          </w:p>
        </w:tc>
        <w:tc>
          <w:tcPr>
            <w:tcW w:w="915" w:type="pct"/>
            <w:shd w:val="clear" w:color="auto" w:fill="auto"/>
            <w:vAlign w:val="center"/>
          </w:tcPr>
          <w:p w14:paraId="0AB323DC" w14:textId="77777777" w:rsidR="003F29F6" w:rsidRPr="00713950" w:rsidRDefault="003F29F6" w:rsidP="00986CFC">
            <w:pPr>
              <w:pStyle w:val="JSCsummarytabletext"/>
            </w:pPr>
            <w:r w:rsidRPr="00713950">
              <w:t>10</w:t>
            </w:r>
          </w:p>
        </w:tc>
      </w:tr>
      <w:tr w:rsidR="003F29F6" w:rsidRPr="00713950" w14:paraId="1530C454" w14:textId="77777777" w:rsidTr="007713C0">
        <w:trPr>
          <w:cantSplit/>
        </w:trPr>
        <w:tc>
          <w:tcPr>
            <w:tcW w:w="737" w:type="pct"/>
            <w:shd w:val="clear" w:color="auto" w:fill="auto"/>
            <w:vAlign w:val="center"/>
          </w:tcPr>
          <w:p w14:paraId="09DFCEB5" w14:textId="77777777" w:rsidR="003F29F6" w:rsidRPr="00713950" w:rsidRDefault="003F29F6" w:rsidP="00986CFC">
            <w:pPr>
              <w:pStyle w:val="JSCsummarytabletext"/>
            </w:pPr>
            <w:r w:rsidRPr="00713950">
              <w:t>RAC (µg/L)</w:t>
            </w:r>
          </w:p>
        </w:tc>
        <w:tc>
          <w:tcPr>
            <w:tcW w:w="605" w:type="pct"/>
            <w:tcBorders>
              <w:top w:val="nil"/>
            </w:tcBorders>
            <w:shd w:val="clear" w:color="auto" w:fill="auto"/>
            <w:vAlign w:val="center"/>
          </w:tcPr>
          <w:p w14:paraId="6A09B8D0" w14:textId="77777777" w:rsidR="003F29F6" w:rsidRPr="00713950" w:rsidRDefault="003F29F6" w:rsidP="00986CFC">
            <w:pPr>
              <w:pStyle w:val="JSCsummarytabletext"/>
            </w:pPr>
          </w:p>
        </w:tc>
        <w:tc>
          <w:tcPr>
            <w:tcW w:w="914" w:type="pct"/>
            <w:shd w:val="clear" w:color="auto" w:fill="auto"/>
          </w:tcPr>
          <w:p w14:paraId="1203F335" w14:textId="2AC37FB6" w:rsidR="003F29F6" w:rsidRPr="00713950" w:rsidRDefault="003F29F6" w:rsidP="00986CFC">
            <w:pPr>
              <w:pStyle w:val="JSCsummarytabletext"/>
            </w:pPr>
            <w:r w:rsidRPr="00713950">
              <w:t>100</w:t>
            </w:r>
          </w:p>
        </w:tc>
        <w:tc>
          <w:tcPr>
            <w:tcW w:w="914" w:type="pct"/>
            <w:shd w:val="clear" w:color="auto" w:fill="auto"/>
          </w:tcPr>
          <w:p w14:paraId="6235CBED" w14:textId="57E8B810" w:rsidR="003F29F6" w:rsidRPr="00713950" w:rsidRDefault="003F29F6" w:rsidP="00986CFC">
            <w:pPr>
              <w:pStyle w:val="JSCsummarytabletext"/>
            </w:pPr>
            <w:r w:rsidRPr="00713950">
              <w:t>28</w:t>
            </w:r>
          </w:p>
        </w:tc>
        <w:tc>
          <w:tcPr>
            <w:tcW w:w="914" w:type="pct"/>
            <w:shd w:val="clear" w:color="auto" w:fill="auto"/>
            <w:vAlign w:val="center"/>
          </w:tcPr>
          <w:p w14:paraId="74C5512A" w14:textId="2BCCC399" w:rsidR="003F29F6" w:rsidRPr="00713950" w:rsidRDefault="003F29F6" w:rsidP="00986CFC">
            <w:pPr>
              <w:pStyle w:val="JSCsummarytabletext"/>
            </w:pPr>
            <w:r w:rsidRPr="00713950">
              <w:t>344</w:t>
            </w:r>
          </w:p>
        </w:tc>
        <w:tc>
          <w:tcPr>
            <w:tcW w:w="915" w:type="pct"/>
            <w:shd w:val="clear" w:color="auto" w:fill="auto"/>
            <w:vAlign w:val="center"/>
          </w:tcPr>
          <w:p w14:paraId="50C79F22" w14:textId="20347A25" w:rsidR="003F29F6" w:rsidRPr="00713950" w:rsidRDefault="003F29F6" w:rsidP="00986CFC">
            <w:pPr>
              <w:pStyle w:val="JSCsummarytabletext"/>
            </w:pPr>
            <w:r w:rsidRPr="00713950">
              <w:t>150</w:t>
            </w:r>
          </w:p>
        </w:tc>
      </w:tr>
      <w:tr w:rsidR="003F29F6" w:rsidRPr="00713950" w14:paraId="430CA786" w14:textId="77777777" w:rsidTr="007713C0">
        <w:trPr>
          <w:cantSplit/>
        </w:trPr>
        <w:tc>
          <w:tcPr>
            <w:tcW w:w="737" w:type="pct"/>
            <w:tcBorders>
              <w:bottom w:val="single" w:sz="4" w:space="0" w:color="auto"/>
            </w:tcBorders>
            <w:shd w:val="clear" w:color="auto" w:fill="auto"/>
            <w:vAlign w:val="center"/>
          </w:tcPr>
          <w:p w14:paraId="0AE8905A" w14:textId="77777777" w:rsidR="003F29F6" w:rsidRPr="00713950" w:rsidRDefault="003F29F6" w:rsidP="00986CFC">
            <w:pPr>
              <w:pStyle w:val="JSCsummarytabletext"/>
            </w:pPr>
            <w:r w:rsidRPr="00713950">
              <w:t>FOCUS Scenario</w:t>
            </w:r>
          </w:p>
        </w:tc>
        <w:tc>
          <w:tcPr>
            <w:tcW w:w="605" w:type="pct"/>
            <w:tcBorders>
              <w:bottom w:val="single" w:sz="4" w:space="0" w:color="auto"/>
            </w:tcBorders>
            <w:shd w:val="clear" w:color="auto" w:fill="auto"/>
            <w:vAlign w:val="center"/>
          </w:tcPr>
          <w:p w14:paraId="16F68B43" w14:textId="77777777" w:rsidR="003F29F6" w:rsidRPr="00713950" w:rsidRDefault="003F29F6" w:rsidP="00986CFC">
            <w:pPr>
              <w:pStyle w:val="JSCsummarytabletext"/>
            </w:pPr>
            <w:r w:rsidRPr="00713950">
              <w:t xml:space="preserve">PEC </w:t>
            </w:r>
            <w:r w:rsidRPr="00713950">
              <w:rPr>
                <w:vertAlign w:val="subscript"/>
              </w:rPr>
              <w:t>GL-MAX</w:t>
            </w:r>
            <w:r w:rsidRPr="00713950">
              <w:t xml:space="preserve"> (µg/L)</w:t>
            </w:r>
          </w:p>
        </w:tc>
        <w:tc>
          <w:tcPr>
            <w:tcW w:w="914" w:type="pct"/>
            <w:tcBorders>
              <w:bottom w:val="single" w:sz="4" w:space="0" w:color="auto"/>
            </w:tcBorders>
            <w:shd w:val="clear" w:color="auto" w:fill="auto"/>
          </w:tcPr>
          <w:p w14:paraId="0B495685" w14:textId="77777777" w:rsidR="003F29F6" w:rsidRPr="00713950" w:rsidRDefault="003F29F6" w:rsidP="00986CFC">
            <w:pPr>
              <w:pStyle w:val="JSCsummarytabletext"/>
            </w:pPr>
          </w:p>
        </w:tc>
        <w:tc>
          <w:tcPr>
            <w:tcW w:w="914" w:type="pct"/>
            <w:tcBorders>
              <w:bottom w:val="single" w:sz="4" w:space="0" w:color="auto"/>
            </w:tcBorders>
            <w:shd w:val="clear" w:color="auto" w:fill="auto"/>
          </w:tcPr>
          <w:p w14:paraId="79827A77" w14:textId="77777777" w:rsidR="003F29F6" w:rsidRPr="00713950" w:rsidRDefault="003F29F6" w:rsidP="00986CFC">
            <w:pPr>
              <w:pStyle w:val="JSCsummarytabletext"/>
            </w:pPr>
          </w:p>
        </w:tc>
        <w:tc>
          <w:tcPr>
            <w:tcW w:w="914" w:type="pct"/>
            <w:tcBorders>
              <w:bottom w:val="single" w:sz="4" w:space="0" w:color="auto"/>
            </w:tcBorders>
            <w:shd w:val="clear" w:color="auto" w:fill="auto"/>
            <w:vAlign w:val="center"/>
          </w:tcPr>
          <w:p w14:paraId="4AB79BF8" w14:textId="77777777" w:rsidR="003F29F6" w:rsidRPr="00713950" w:rsidRDefault="003F29F6" w:rsidP="00986CFC">
            <w:pPr>
              <w:pStyle w:val="JSCsummarytabletext"/>
            </w:pPr>
          </w:p>
        </w:tc>
        <w:tc>
          <w:tcPr>
            <w:tcW w:w="915" w:type="pct"/>
            <w:tcBorders>
              <w:bottom w:val="single" w:sz="4" w:space="0" w:color="auto"/>
            </w:tcBorders>
            <w:shd w:val="clear" w:color="auto" w:fill="auto"/>
            <w:vAlign w:val="center"/>
          </w:tcPr>
          <w:p w14:paraId="00E74347" w14:textId="77777777" w:rsidR="003F29F6" w:rsidRPr="00713950" w:rsidRDefault="003F29F6" w:rsidP="00986CFC">
            <w:pPr>
              <w:pStyle w:val="JSCsummarytabletext"/>
            </w:pPr>
          </w:p>
        </w:tc>
      </w:tr>
      <w:tr w:rsidR="003F29F6" w:rsidRPr="00713950" w14:paraId="1096BE21" w14:textId="77777777" w:rsidTr="007713C0">
        <w:trPr>
          <w:cantSplit/>
        </w:trPr>
        <w:tc>
          <w:tcPr>
            <w:tcW w:w="737" w:type="pct"/>
            <w:tcBorders>
              <w:right w:val="nil"/>
            </w:tcBorders>
            <w:shd w:val="clear" w:color="auto" w:fill="auto"/>
            <w:vAlign w:val="center"/>
          </w:tcPr>
          <w:p w14:paraId="5783AA61" w14:textId="77777777" w:rsidR="003F29F6" w:rsidRPr="00713950" w:rsidRDefault="003F29F6" w:rsidP="00986CFC">
            <w:pPr>
              <w:pStyle w:val="JSCsummarytabletext"/>
            </w:pPr>
            <w:r w:rsidRPr="00713950">
              <w:t>Step 1</w:t>
            </w:r>
          </w:p>
        </w:tc>
        <w:tc>
          <w:tcPr>
            <w:tcW w:w="605" w:type="pct"/>
            <w:tcBorders>
              <w:left w:val="nil"/>
              <w:right w:val="nil"/>
            </w:tcBorders>
            <w:shd w:val="clear" w:color="auto" w:fill="auto"/>
            <w:vAlign w:val="center"/>
          </w:tcPr>
          <w:p w14:paraId="712C235A" w14:textId="77777777" w:rsidR="003F29F6" w:rsidRPr="00713950" w:rsidRDefault="003F29F6" w:rsidP="00986CFC">
            <w:pPr>
              <w:pStyle w:val="JSCsummarytabletext"/>
            </w:pPr>
          </w:p>
        </w:tc>
        <w:tc>
          <w:tcPr>
            <w:tcW w:w="914" w:type="pct"/>
            <w:tcBorders>
              <w:left w:val="nil"/>
              <w:right w:val="nil"/>
            </w:tcBorders>
            <w:shd w:val="clear" w:color="auto" w:fill="auto"/>
          </w:tcPr>
          <w:p w14:paraId="455524E9" w14:textId="77777777" w:rsidR="003F29F6" w:rsidRPr="00713950" w:rsidRDefault="003F29F6" w:rsidP="00986CFC">
            <w:pPr>
              <w:pStyle w:val="JSCsummarytabletext"/>
            </w:pPr>
          </w:p>
        </w:tc>
        <w:tc>
          <w:tcPr>
            <w:tcW w:w="914" w:type="pct"/>
            <w:tcBorders>
              <w:left w:val="nil"/>
              <w:right w:val="nil"/>
            </w:tcBorders>
            <w:shd w:val="clear" w:color="auto" w:fill="auto"/>
          </w:tcPr>
          <w:p w14:paraId="3CA54033" w14:textId="77777777" w:rsidR="003F29F6" w:rsidRPr="00713950" w:rsidRDefault="003F29F6" w:rsidP="00986CFC">
            <w:pPr>
              <w:pStyle w:val="JSCsummarytabletext"/>
            </w:pPr>
          </w:p>
        </w:tc>
        <w:tc>
          <w:tcPr>
            <w:tcW w:w="914" w:type="pct"/>
            <w:tcBorders>
              <w:left w:val="nil"/>
              <w:right w:val="nil"/>
            </w:tcBorders>
            <w:shd w:val="clear" w:color="auto" w:fill="auto"/>
            <w:vAlign w:val="center"/>
          </w:tcPr>
          <w:p w14:paraId="582F059D" w14:textId="77777777" w:rsidR="003F29F6" w:rsidRPr="00713950" w:rsidRDefault="003F29F6" w:rsidP="00986CFC">
            <w:pPr>
              <w:pStyle w:val="JSCsummarytabletext"/>
            </w:pPr>
          </w:p>
        </w:tc>
        <w:tc>
          <w:tcPr>
            <w:tcW w:w="915" w:type="pct"/>
            <w:tcBorders>
              <w:left w:val="nil"/>
              <w:right w:val="nil"/>
            </w:tcBorders>
            <w:shd w:val="clear" w:color="auto" w:fill="auto"/>
            <w:vAlign w:val="center"/>
          </w:tcPr>
          <w:p w14:paraId="1EF74ECD" w14:textId="77777777" w:rsidR="003F29F6" w:rsidRPr="00713950" w:rsidRDefault="003F29F6" w:rsidP="00986CFC">
            <w:pPr>
              <w:pStyle w:val="JSCsummarytabletext"/>
            </w:pPr>
          </w:p>
        </w:tc>
      </w:tr>
      <w:tr w:rsidR="003F29F6" w:rsidRPr="00713950" w14:paraId="7EA3DEA3" w14:textId="77777777" w:rsidTr="007713C0">
        <w:trPr>
          <w:cantSplit/>
        </w:trPr>
        <w:tc>
          <w:tcPr>
            <w:tcW w:w="737" w:type="pct"/>
            <w:tcBorders>
              <w:bottom w:val="single" w:sz="4" w:space="0" w:color="auto"/>
            </w:tcBorders>
            <w:shd w:val="clear" w:color="auto" w:fill="auto"/>
            <w:vAlign w:val="center"/>
          </w:tcPr>
          <w:p w14:paraId="0208BF8D" w14:textId="77777777" w:rsidR="003F29F6" w:rsidRPr="00713950" w:rsidRDefault="003F29F6" w:rsidP="00986CFC">
            <w:pPr>
              <w:pStyle w:val="JSCsummarytabletext"/>
            </w:pPr>
            <w:r w:rsidRPr="00713950">
              <w:t> </w:t>
            </w:r>
          </w:p>
        </w:tc>
        <w:tc>
          <w:tcPr>
            <w:tcW w:w="605" w:type="pct"/>
            <w:tcBorders>
              <w:bottom w:val="single" w:sz="4" w:space="0" w:color="auto"/>
            </w:tcBorders>
            <w:shd w:val="clear" w:color="auto" w:fill="auto"/>
          </w:tcPr>
          <w:p w14:paraId="24A9233F" w14:textId="7A5E525C" w:rsidR="003F29F6" w:rsidRPr="00713950" w:rsidRDefault="003F29F6" w:rsidP="00986CFC">
            <w:pPr>
              <w:pStyle w:val="JSCsummarytabletext"/>
            </w:pPr>
            <w:r w:rsidRPr="00713950">
              <w:t>46.342</w:t>
            </w:r>
          </w:p>
        </w:tc>
        <w:tc>
          <w:tcPr>
            <w:tcW w:w="914" w:type="pct"/>
            <w:tcBorders>
              <w:bottom w:val="single" w:sz="4" w:space="0" w:color="auto"/>
            </w:tcBorders>
            <w:shd w:val="clear" w:color="auto" w:fill="auto"/>
          </w:tcPr>
          <w:p w14:paraId="07B9E303" w14:textId="62693059" w:rsidR="003F29F6" w:rsidRPr="00713950" w:rsidRDefault="003F29F6" w:rsidP="00986CFC">
            <w:pPr>
              <w:pStyle w:val="JSCsummarytabletext"/>
            </w:pPr>
            <w:r w:rsidRPr="00713950">
              <w:t>0.46</w:t>
            </w:r>
          </w:p>
        </w:tc>
        <w:tc>
          <w:tcPr>
            <w:tcW w:w="914" w:type="pct"/>
            <w:tcBorders>
              <w:bottom w:val="single" w:sz="4" w:space="0" w:color="auto"/>
            </w:tcBorders>
            <w:shd w:val="clear" w:color="auto" w:fill="auto"/>
          </w:tcPr>
          <w:p w14:paraId="0C991B0B" w14:textId="57EC0462" w:rsidR="003F29F6" w:rsidRPr="00713950" w:rsidRDefault="003F29F6" w:rsidP="00986CFC">
            <w:pPr>
              <w:pStyle w:val="JSCsummarytabletext"/>
              <w:rPr>
                <w:b/>
                <w:bCs/>
              </w:rPr>
            </w:pPr>
            <w:r w:rsidRPr="00713950">
              <w:rPr>
                <w:b/>
                <w:bCs/>
              </w:rPr>
              <w:t>1.7</w:t>
            </w:r>
          </w:p>
        </w:tc>
        <w:tc>
          <w:tcPr>
            <w:tcW w:w="914" w:type="pct"/>
            <w:tcBorders>
              <w:bottom w:val="single" w:sz="4" w:space="0" w:color="auto"/>
            </w:tcBorders>
            <w:shd w:val="clear" w:color="auto" w:fill="auto"/>
          </w:tcPr>
          <w:p w14:paraId="210CDA04" w14:textId="51CD805A" w:rsidR="003F29F6" w:rsidRPr="00713950" w:rsidRDefault="003F29F6" w:rsidP="00986CFC">
            <w:pPr>
              <w:pStyle w:val="JSCsummarytabletext"/>
            </w:pPr>
            <w:r w:rsidRPr="00713950">
              <w:t>0.13</w:t>
            </w:r>
          </w:p>
        </w:tc>
        <w:tc>
          <w:tcPr>
            <w:tcW w:w="915" w:type="pct"/>
            <w:tcBorders>
              <w:bottom w:val="single" w:sz="4" w:space="0" w:color="auto"/>
            </w:tcBorders>
            <w:shd w:val="clear" w:color="auto" w:fill="auto"/>
          </w:tcPr>
          <w:p w14:paraId="051480F5" w14:textId="39BDC507" w:rsidR="003F29F6" w:rsidRPr="00713950" w:rsidRDefault="003F29F6" w:rsidP="00986CFC">
            <w:pPr>
              <w:pStyle w:val="JSCsummarytabletext"/>
            </w:pPr>
            <w:r w:rsidRPr="00713950">
              <w:t>0.31</w:t>
            </w:r>
          </w:p>
        </w:tc>
      </w:tr>
      <w:tr w:rsidR="003F29F6" w:rsidRPr="00713950" w14:paraId="06A2B80E" w14:textId="77777777" w:rsidTr="007713C0">
        <w:trPr>
          <w:cantSplit/>
        </w:trPr>
        <w:tc>
          <w:tcPr>
            <w:tcW w:w="737" w:type="pct"/>
            <w:tcBorders>
              <w:right w:val="nil"/>
            </w:tcBorders>
            <w:shd w:val="clear" w:color="auto" w:fill="auto"/>
            <w:vAlign w:val="center"/>
          </w:tcPr>
          <w:p w14:paraId="6FA116C9" w14:textId="77777777" w:rsidR="003F29F6" w:rsidRPr="00713950" w:rsidRDefault="003F29F6" w:rsidP="00986CFC">
            <w:pPr>
              <w:pStyle w:val="JSCsummarytabletext"/>
            </w:pPr>
            <w:r w:rsidRPr="00713950">
              <w:t>Step 2</w:t>
            </w:r>
          </w:p>
        </w:tc>
        <w:tc>
          <w:tcPr>
            <w:tcW w:w="605" w:type="pct"/>
            <w:tcBorders>
              <w:left w:val="nil"/>
              <w:right w:val="nil"/>
            </w:tcBorders>
            <w:shd w:val="clear" w:color="auto" w:fill="auto"/>
          </w:tcPr>
          <w:p w14:paraId="11F41BBA" w14:textId="77777777" w:rsidR="003F29F6" w:rsidRPr="00713950" w:rsidRDefault="003F29F6" w:rsidP="00986CFC">
            <w:pPr>
              <w:pStyle w:val="JSCsummarytabletext"/>
            </w:pPr>
          </w:p>
        </w:tc>
        <w:tc>
          <w:tcPr>
            <w:tcW w:w="914" w:type="pct"/>
            <w:tcBorders>
              <w:left w:val="nil"/>
              <w:right w:val="nil"/>
            </w:tcBorders>
            <w:shd w:val="clear" w:color="auto" w:fill="auto"/>
          </w:tcPr>
          <w:p w14:paraId="5CD8680A" w14:textId="77777777" w:rsidR="003F29F6" w:rsidRPr="00713950" w:rsidRDefault="003F29F6" w:rsidP="00986CFC">
            <w:pPr>
              <w:pStyle w:val="JSCsummarytabletext"/>
            </w:pPr>
          </w:p>
        </w:tc>
        <w:tc>
          <w:tcPr>
            <w:tcW w:w="914" w:type="pct"/>
            <w:tcBorders>
              <w:left w:val="nil"/>
              <w:right w:val="nil"/>
            </w:tcBorders>
            <w:shd w:val="clear" w:color="auto" w:fill="auto"/>
          </w:tcPr>
          <w:p w14:paraId="55117B8C" w14:textId="77777777" w:rsidR="003F29F6" w:rsidRPr="00713950" w:rsidRDefault="003F29F6" w:rsidP="00986CFC">
            <w:pPr>
              <w:pStyle w:val="JSCsummarytabletext"/>
            </w:pPr>
          </w:p>
        </w:tc>
        <w:tc>
          <w:tcPr>
            <w:tcW w:w="914" w:type="pct"/>
            <w:tcBorders>
              <w:left w:val="nil"/>
              <w:right w:val="nil"/>
            </w:tcBorders>
            <w:shd w:val="clear" w:color="auto" w:fill="auto"/>
          </w:tcPr>
          <w:p w14:paraId="76355BE2" w14:textId="77777777" w:rsidR="003F29F6" w:rsidRPr="00713950" w:rsidRDefault="003F29F6" w:rsidP="00986CFC">
            <w:pPr>
              <w:pStyle w:val="JSCsummarytabletext"/>
            </w:pPr>
          </w:p>
        </w:tc>
        <w:tc>
          <w:tcPr>
            <w:tcW w:w="915" w:type="pct"/>
            <w:tcBorders>
              <w:left w:val="nil"/>
              <w:right w:val="nil"/>
            </w:tcBorders>
            <w:shd w:val="clear" w:color="auto" w:fill="auto"/>
          </w:tcPr>
          <w:p w14:paraId="7812DC84" w14:textId="77777777" w:rsidR="003F29F6" w:rsidRPr="00713950" w:rsidRDefault="003F29F6" w:rsidP="00986CFC">
            <w:pPr>
              <w:pStyle w:val="JSCsummarytabletext"/>
            </w:pPr>
          </w:p>
        </w:tc>
      </w:tr>
      <w:tr w:rsidR="003F29F6" w:rsidRPr="00713950" w14:paraId="2B427ABA" w14:textId="77777777" w:rsidTr="007713C0">
        <w:trPr>
          <w:cantSplit/>
        </w:trPr>
        <w:tc>
          <w:tcPr>
            <w:tcW w:w="737" w:type="pct"/>
            <w:shd w:val="clear" w:color="auto" w:fill="auto"/>
            <w:vAlign w:val="center"/>
          </w:tcPr>
          <w:p w14:paraId="2B7BAD8E" w14:textId="77777777" w:rsidR="003F29F6" w:rsidRPr="00713950" w:rsidRDefault="003F29F6" w:rsidP="00986CFC">
            <w:pPr>
              <w:pStyle w:val="JSCsummarytabletext"/>
            </w:pPr>
            <w:r w:rsidRPr="00713950">
              <w:t>N-Europe</w:t>
            </w:r>
          </w:p>
        </w:tc>
        <w:tc>
          <w:tcPr>
            <w:tcW w:w="605" w:type="pct"/>
            <w:shd w:val="clear" w:color="auto" w:fill="auto"/>
          </w:tcPr>
          <w:p w14:paraId="42BDEA77" w14:textId="4FB9109E" w:rsidR="003F29F6" w:rsidRPr="00713950" w:rsidRDefault="003F29F6" w:rsidP="00986CFC">
            <w:pPr>
              <w:pStyle w:val="JSCsummarytabletext"/>
            </w:pPr>
            <w:r w:rsidRPr="00713950">
              <w:t>5.977</w:t>
            </w:r>
          </w:p>
        </w:tc>
        <w:tc>
          <w:tcPr>
            <w:tcW w:w="914" w:type="pct"/>
            <w:shd w:val="clear" w:color="auto" w:fill="auto"/>
          </w:tcPr>
          <w:p w14:paraId="0AD8B4D2" w14:textId="1133E375" w:rsidR="003F29F6" w:rsidRPr="00713950" w:rsidRDefault="003F29F6" w:rsidP="00986CFC">
            <w:pPr>
              <w:pStyle w:val="JSCsummarytabletext"/>
            </w:pPr>
            <w:r w:rsidRPr="00713950">
              <w:t>0.060</w:t>
            </w:r>
          </w:p>
        </w:tc>
        <w:tc>
          <w:tcPr>
            <w:tcW w:w="914" w:type="pct"/>
            <w:shd w:val="clear" w:color="auto" w:fill="auto"/>
          </w:tcPr>
          <w:p w14:paraId="54E08C8A" w14:textId="12A8CC04" w:rsidR="003F29F6" w:rsidRPr="00713950" w:rsidRDefault="003F29F6" w:rsidP="00986CFC">
            <w:pPr>
              <w:pStyle w:val="JSCsummarytabletext"/>
            </w:pPr>
            <w:r w:rsidRPr="00713950">
              <w:t>0.21</w:t>
            </w:r>
          </w:p>
        </w:tc>
        <w:tc>
          <w:tcPr>
            <w:tcW w:w="914" w:type="pct"/>
            <w:shd w:val="clear" w:color="auto" w:fill="auto"/>
          </w:tcPr>
          <w:p w14:paraId="51252CD8" w14:textId="6E48C126" w:rsidR="003F29F6" w:rsidRPr="00713950" w:rsidRDefault="003F29F6" w:rsidP="00986CFC">
            <w:pPr>
              <w:pStyle w:val="JSCsummarytabletext"/>
            </w:pPr>
            <w:r w:rsidRPr="00713950">
              <w:t>0.017</w:t>
            </w:r>
          </w:p>
        </w:tc>
        <w:tc>
          <w:tcPr>
            <w:tcW w:w="915" w:type="pct"/>
            <w:shd w:val="clear" w:color="auto" w:fill="auto"/>
          </w:tcPr>
          <w:p w14:paraId="1A362BFE" w14:textId="46952F8F" w:rsidR="003F29F6" w:rsidRPr="00713950" w:rsidRDefault="003F29F6" w:rsidP="00986CFC">
            <w:pPr>
              <w:pStyle w:val="JSCsummarytabletext"/>
            </w:pPr>
            <w:r w:rsidRPr="00713950">
              <w:t>0.040</w:t>
            </w:r>
          </w:p>
        </w:tc>
      </w:tr>
      <w:tr w:rsidR="003F29F6" w:rsidRPr="00713950" w14:paraId="192A248F" w14:textId="77777777" w:rsidTr="007713C0">
        <w:trPr>
          <w:cantSplit/>
        </w:trPr>
        <w:tc>
          <w:tcPr>
            <w:tcW w:w="737" w:type="pct"/>
            <w:tcBorders>
              <w:bottom w:val="single" w:sz="4" w:space="0" w:color="auto"/>
            </w:tcBorders>
            <w:shd w:val="clear" w:color="auto" w:fill="auto"/>
            <w:vAlign w:val="center"/>
          </w:tcPr>
          <w:p w14:paraId="306B080A" w14:textId="77777777" w:rsidR="003F29F6" w:rsidRPr="00713950" w:rsidRDefault="003F29F6" w:rsidP="00986CFC">
            <w:pPr>
              <w:pStyle w:val="JSCsummarytabletext"/>
            </w:pPr>
            <w:r w:rsidRPr="00713950">
              <w:t>S-Europe</w:t>
            </w:r>
          </w:p>
        </w:tc>
        <w:tc>
          <w:tcPr>
            <w:tcW w:w="605" w:type="pct"/>
            <w:tcBorders>
              <w:bottom w:val="single" w:sz="4" w:space="0" w:color="auto"/>
            </w:tcBorders>
            <w:shd w:val="clear" w:color="auto" w:fill="auto"/>
          </w:tcPr>
          <w:p w14:paraId="152032A4" w14:textId="0BCD78FC" w:rsidR="003F29F6" w:rsidRPr="00713950" w:rsidRDefault="003F29F6" w:rsidP="00986CFC">
            <w:pPr>
              <w:pStyle w:val="JSCsummarytabletext"/>
            </w:pPr>
            <w:r w:rsidRPr="00713950">
              <w:t>10.861</w:t>
            </w:r>
          </w:p>
        </w:tc>
        <w:tc>
          <w:tcPr>
            <w:tcW w:w="914" w:type="pct"/>
            <w:tcBorders>
              <w:bottom w:val="single" w:sz="4" w:space="0" w:color="auto"/>
            </w:tcBorders>
            <w:shd w:val="clear" w:color="auto" w:fill="auto"/>
          </w:tcPr>
          <w:p w14:paraId="0F436A3D" w14:textId="3AA77333" w:rsidR="003F29F6" w:rsidRPr="00713950" w:rsidRDefault="003F29F6" w:rsidP="00986CFC">
            <w:pPr>
              <w:pStyle w:val="JSCsummarytabletext"/>
            </w:pPr>
            <w:r w:rsidRPr="00713950">
              <w:t>0.11</w:t>
            </w:r>
          </w:p>
        </w:tc>
        <w:tc>
          <w:tcPr>
            <w:tcW w:w="914" w:type="pct"/>
            <w:tcBorders>
              <w:bottom w:val="single" w:sz="4" w:space="0" w:color="auto"/>
            </w:tcBorders>
            <w:shd w:val="clear" w:color="auto" w:fill="auto"/>
          </w:tcPr>
          <w:p w14:paraId="08AA02D2" w14:textId="04BAFE5E" w:rsidR="003F29F6" w:rsidRPr="00713950" w:rsidRDefault="003F29F6" w:rsidP="00986CFC">
            <w:pPr>
              <w:pStyle w:val="JSCsummarytabletext"/>
            </w:pPr>
            <w:r w:rsidRPr="00713950">
              <w:t>0.39</w:t>
            </w:r>
          </w:p>
        </w:tc>
        <w:tc>
          <w:tcPr>
            <w:tcW w:w="914" w:type="pct"/>
            <w:tcBorders>
              <w:bottom w:val="single" w:sz="4" w:space="0" w:color="auto"/>
            </w:tcBorders>
            <w:shd w:val="clear" w:color="auto" w:fill="auto"/>
          </w:tcPr>
          <w:p w14:paraId="5673AE8C" w14:textId="3ED8C62A" w:rsidR="003F29F6" w:rsidRPr="00713950" w:rsidRDefault="003F29F6" w:rsidP="00986CFC">
            <w:pPr>
              <w:pStyle w:val="JSCsummarytabletext"/>
            </w:pPr>
            <w:r w:rsidRPr="00713950">
              <w:t>0.032</w:t>
            </w:r>
          </w:p>
        </w:tc>
        <w:tc>
          <w:tcPr>
            <w:tcW w:w="915" w:type="pct"/>
            <w:tcBorders>
              <w:bottom w:val="single" w:sz="4" w:space="0" w:color="auto"/>
            </w:tcBorders>
            <w:shd w:val="clear" w:color="auto" w:fill="auto"/>
          </w:tcPr>
          <w:p w14:paraId="2EFC1E7B" w14:textId="123B0C4E" w:rsidR="003F29F6" w:rsidRPr="00713950" w:rsidRDefault="003F29F6" w:rsidP="00986CFC">
            <w:pPr>
              <w:pStyle w:val="JSCsummarytabletext"/>
            </w:pPr>
            <w:r w:rsidRPr="00713950">
              <w:t>0.072</w:t>
            </w:r>
          </w:p>
        </w:tc>
      </w:tr>
    </w:tbl>
    <w:p w14:paraId="3A1EA3FF" w14:textId="2E33D8EF" w:rsidR="006C5926" w:rsidRPr="00713950" w:rsidRDefault="006C5926" w:rsidP="006C5926">
      <w:pPr>
        <w:pStyle w:val="RepTableFootnote"/>
        <w:spacing w:before="60" w:after="60"/>
        <w:rPr>
          <w:sz w:val="20"/>
          <w:szCs w:val="20"/>
          <w:lang w:val="en-GB"/>
        </w:rPr>
      </w:pPr>
      <w:r w:rsidRPr="00713950">
        <w:rPr>
          <w:sz w:val="20"/>
          <w:szCs w:val="20"/>
          <w:lang w:val="en-GB"/>
        </w:rPr>
        <w:t>AF: Assessment factor; PEC: Predicted environmental concentration; RAC: Regulatory acceptable concentration; PEC/RAC ratios above the relevant trigger of 1 are shown in bold</w:t>
      </w:r>
    </w:p>
    <w:p w14:paraId="233461AD" w14:textId="0A02AF8B" w:rsidR="00713950" w:rsidRPr="00713950" w:rsidRDefault="00713950" w:rsidP="00713950">
      <w:pPr>
        <w:pStyle w:val="RepTableFootnote"/>
        <w:spacing w:before="60" w:after="60"/>
        <w:rPr>
          <w:sz w:val="20"/>
          <w:szCs w:val="20"/>
          <w:lang w:val="en-GB"/>
        </w:rPr>
      </w:pPr>
      <w:r w:rsidRPr="00AF10B7">
        <w:rPr>
          <w:sz w:val="20"/>
          <w:szCs w:val="20"/>
          <w:vertAlign w:val="superscript"/>
          <w:lang w:val="en-GB"/>
        </w:rPr>
        <w:t>1</w:t>
      </w:r>
      <w:r w:rsidRPr="00AF10B7">
        <w:rPr>
          <w:sz w:val="20"/>
          <w:szCs w:val="20"/>
          <w:lang w:val="en-GB"/>
        </w:rPr>
        <w:t xml:space="preserve"> 10x toxicity of the parent used</w:t>
      </w:r>
    </w:p>
    <w:p w14:paraId="4CB9651A" w14:textId="147337E7" w:rsidR="000B52D9" w:rsidRPr="007C3338" w:rsidRDefault="000B52D9" w:rsidP="00166093">
      <w:pPr>
        <w:pStyle w:val="JSCnormal"/>
        <w:jc w:val="both"/>
      </w:pPr>
      <w:r w:rsidRPr="00713950">
        <w:t>For the intended use on spring wheat, calculated PEC/RAC ratios indicated an acceptable risk for the most sensitive group of aquatic organisms to 2,4-DCP (risk for invertebrates as characterised by an EC</w:t>
      </w:r>
      <w:r w:rsidRPr="00713950">
        <w:rPr>
          <w:vertAlign w:val="subscript"/>
        </w:rPr>
        <w:t>50</w:t>
      </w:r>
      <w:r w:rsidRPr="00713950">
        <w:t xml:space="preserve"> for </w:t>
      </w:r>
      <w:r w:rsidRPr="00713950">
        <w:rPr>
          <w:i/>
          <w:iCs/>
        </w:rPr>
        <w:t>Daphnia magna</w:t>
      </w:r>
      <w:r w:rsidRPr="00713950">
        <w:t xml:space="preserve"> of 2800 µg/L in connection with an assessment factor of 100) at FOCUS Step 2.</w:t>
      </w:r>
      <w:r w:rsidR="00713950" w:rsidRPr="00713950">
        <w:t xml:space="preserve"> N</w:t>
      </w:r>
      <w:r w:rsidRPr="00713950">
        <w:t>o further assessment is necessary.</w:t>
      </w:r>
    </w:p>
    <w:p w14:paraId="44864740" w14:textId="749BB581" w:rsidR="000B52D9" w:rsidRPr="000B52D9" w:rsidRDefault="000B52D9" w:rsidP="000B52D9">
      <w:pPr>
        <w:pStyle w:val="JSCnormal"/>
        <w:sectPr w:rsidR="000B52D9" w:rsidRPr="000B52D9" w:rsidSect="00B761A6">
          <w:headerReference w:type="even" r:id="rId21"/>
          <w:headerReference w:type="first" r:id="rId22"/>
          <w:pgSz w:w="16834" w:h="11909" w:orient="landscape" w:code="9"/>
          <w:pgMar w:top="1417" w:right="1134" w:bottom="1134" w:left="1134" w:header="709" w:footer="142" w:gutter="0"/>
          <w:pgNumType w:chapSep="period"/>
          <w:cols w:space="720"/>
          <w:noEndnote/>
          <w:docGrid w:linePitch="299"/>
        </w:sectPr>
      </w:pPr>
    </w:p>
    <w:p w14:paraId="62AEADA0" w14:textId="1D3069E7" w:rsidR="006C5926" w:rsidRPr="005E4C90" w:rsidRDefault="006C5926" w:rsidP="006C5926">
      <w:pPr>
        <w:pStyle w:val="JSCnormal"/>
        <w:rPr>
          <w:b/>
          <w:bCs/>
        </w:rPr>
      </w:pPr>
      <w:r>
        <w:rPr>
          <w:b/>
          <w:bCs/>
        </w:rPr>
        <w:lastRenderedPageBreak/>
        <w:t>Metabolite</w:t>
      </w:r>
      <w:r w:rsidRPr="005E4C90">
        <w:rPr>
          <w:b/>
          <w:bCs/>
        </w:rPr>
        <w:t xml:space="preserve"> 2,4-D</w:t>
      </w:r>
      <w:r>
        <w:rPr>
          <w:b/>
          <w:bCs/>
        </w:rPr>
        <w:t>CA</w:t>
      </w:r>
    </w:p>
    <w:p w14:paraId="6247C3F7" w14:textId="29A045D2" w:rsidR="006C5926" w:rsidRPr="00713950" w:rsidRDefault="006C5926" w:rsidP="006C5926">
      <w:pPr>
        <w:pStyle w:val="RepLabel"/>
        <w:spacing w:before="60" w:after="60"/>
        <w:rPr>
          <w:sz w:val="20"/>
          <w:szCs w:val="20"/>
        </w:rPr>
      </w:pPr>
      <w:r w:rsidRPr="00402D9A">
        <w:rPr>
          <w:sz w:val="20"/>
          <w:szCs w:val="20"/>
        </w:rPr>
        <w:t xml:space="preserve">Table </w:t>
      </w:r>
      <w:r w:rsidRPr="00402D9A">
        <w:rPr>
          <w:sz w:val="20"/>
          <w:szCs w:val="20"/>
        </w:rPr>
        <w:fldChar w:fldCharType="begin"/>
      </w:r>
      <w:r w:rsidRPr="00402D9A">
        <w:rPr>
          <w:sz w:val="20"/>
          <w:szCs w:val="20"/>
        </w:rPr>
        <w:instrText xml:space="preserve"> STYLEREF 2 \s </w:instrText>
      </w:r>
      <w:r w:rsidRPr="00402D9A">
        <w:rPr>
          <w:sz w:val="20"/>
          <w:szCs w:val="20"/>
        </w:rPr>
        <w:fldChar w:fldCharType="separate"/>
      </w:r>
      <w:r>
        <w:rPr>
          <w:noProof/>
          <w:sz w:val="20"/>
          <w:szCs w:val="20"/>
        </w:rPr>
        <w:t>9.5</w:t>
      </w:r>
      <w:r w:rsidRPr="00402D9A">
        <w:rPr>
          <w:sz w:val="20"/>
          <w:szCs w:val="20"/>
        </w:rPr>
        <w:fldChar w:fldCharType="end"/>
      </w:r>
      <w:r w:rsidRPr="00402D9A">
        <w:rPr>
          <w:sz w:val="20"/>
          <w:szCs w:val="20"/>
        </w:rPr>
        <w:noBreakHyphen/>
      </w:r>
      <w:r w:rsidRPr="00402D9A">
        <w:rPr>
          <w:sz w:val="20"/>
          <w:szCs w:val="20"/>
        </w:rPr>
        <w:fldChar w:fldCharType="begin"/>
      </w:r>
      <w:r w:rsidRPr="00402D9A">
        <w:rPr>
          <w:sz w:val="20"/>
          <w:szCs w:val="20"/>
        </w:rPr>
        <w:instrText xml:space="preserve"> SEQ Table \* ARABIC \s 2 </w:instrText>
      </w:r>
      <w:r w:rsidRPr="00402D9A">
        <w:rPr>
          <w:sz w:val="20"/>
          <w:szCs w:val="20"/>
        </w:rPr>
        <w:fldChar w:fldCharType="separate"/>
      </w:r>
      <w:r>
        <w:rPr>
          <w:noProof/>
          <w:sz w:val="20"/>
          <w:szCs w:val="20"/>
        </w:rPr>
        <w:t>3</w:t>
      </w:r>
      <w:r w:rsidRPr="00402D9A">
        <w:rPr>
          <w:sz w:val="20"/>
          <w:szCs w:val="20"/>
        </w:rPr>
        <w:fldChar w:fldCharType="end"/>
      </w:r>
      <w:r w:rsidRPr="00402D9A">
        <w:rPr>
          <w:sz w:val="20"/>
          <w:szCs w:val="20"/>
        </w:rPr>
        <w:t>:</w:t>
      </w:r>
      <w:r w:rsidRPr="00402D9A">
        <w:rPr>
          <w:sz w:val="20"/>
          <w:szCs w:val="20"/>
        </w:rPr>
        <w:tab/>
        <w:t xml:space="preserve">Aquatic organisms: </w:t>
      </w:r>
      <w:r w:rsidRPr="00713950">
        <w:rPr>
          <w:sz w:val="20"/>
          <w:szCs w:val="20"/>
        </w:rPr>
        <w:t xml:space="preserve">acceptability of risk (PEC/RAC &lt;1) for </w:t>
      </w:r>
      <w:r w:rsidRPr="00713950">
        <w:rPr>
          <w:iCs/>
          <w:sz w:val="20"/>
          <w:szCs w:val="20"/>
        </w:rPr>
        <w:t>2,4-DCA</w:t>
      </w:r>
      <w:r w:rsidRPr="00713950">
        <w:rPr>
          <w:sz w:val="20"/>
          <w:szCs w:val="20"/>
        </w:rPr>
        <w:t xml:space="preserve"> for each organism group based on FOCUS Steps 1 and 2 calculations for the 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147"/>
        <w:gridCol w:w="1762"/>
        <w:gridCol w:w="2661"/>
        <w:gridCol w:w="2661"/>
        <w:gridCol w:w="2661"/>
        <w:gridCol w:w="2664"/>
      </w:tblGrid>
      <w:tr w:rsidR="003F29F6" w:rsidRPr="00713950" w14:paraId="6143A73B" w14:textId="77777777" w:rsidTr="007713C0">
        <w:trPr>
          <w:cantSplit/>
          <w:tblHeader/>
        </w:trPr>
        <w:tc>
          <w:tcPr>
            <w:tcW w:w="737" w:type="pct"/>
            <w:shd w:val="pct10" w:color="auto" w:fill="FFFFFF" w:themeFill="background1"/>
            <w:vAlign w:val="center"/>
          </w:tcPr>
          <w:p w14:paraId="7635C9B2" w14:textId="77777777" w:rsidR="003F29F6" w:rsidRPr="00713950" w:rsidRDefault="003F29F6" w:rsidP="00BD12D7">
            <w:pPr>
              <w:pStyle w:val="RepTableBold"/>
              <w:spacing w:before="60" w:after="60"/>
              <w:rPr>
                <w:b w:val="0"/>
                <w:lang w:val="en-GB"/>
              </w:rPr>
            </w:pPr>
            <w:r w:rsidRPr="00713950">
              <w:rPr>
                <w:b w:val="0"/>
                <w:lang w:val="en-GB"/>
              </w:rPr>
              <w:t>Group</w:t>
            </w:r>
          </w:p>
        </w:tc>
        <w:tc>
          <w:tcPr>
            <w:tcW w:w="605" w:type="pct"/>
            <w:tcBorders>
              <w:bottom w:val="nil"/>
            </w:tcBorders>
            <w:shd w:val="pct10" w:color="auto" w:fill="FFFFFF" w:themeFill="background1"/>
            <w:vAlign w:val="center"/>
          </w:tcPr>
          <w:p w14:paraId="0887B23F" w14:textId="77777777" w:rsidR="003F29F6" w:rsidRPr="00713950" w:rsidRDefault="003F29F6" w:rsidP="00BD12D7">
            <w:pPr>
              <w:pStyle w:val="RepTable"/>
              <w:spacing w:before="60" w:after="60"/>
              <w:rPr>
                <w:szCs w:val="20"/>
              </w:rPr>
            </w:pPr>
          </w:p>
        </w:tc>
        <w:tc>
          <w:tcPr>
            <w:tcW w:w="914" w:type="pct"/>
            <w:shd w:val="pct10" w:color="auto" w:fill="FFFFFF" w:themeFill="background1"/>
            <w:vAlign w:val="center"/>
          </w:tcPr>
          <w:p w14:paraId="58CDC2AC" w14:textId="77777777" w:rsidR="003F29F6" w:rsidRPr="00713950" w:rsidRDefault="003F29F6" w:rsidP="00BD12D7">
            <w:pPr>
              <w:pStyle w:val="RepTableBold"/>
              <w:spacing w:before="60" w:after="60"/>
              <w:rPr>
                <w:b w:val="0"/>
                <w:lang w:val="en-GB"/>
              </w:rPr>
            </w:pPr>
            <w:r w:rsidRPr="00713950">
              <w:rPr>
                <w:b w:val="0"/>
                <w:lang w:val="en-GB"/>
              </w:rPr>
              <w:t>Fish acute</w:t>
            </w:r>
          </w:p>
        </w:tc>
        <w:tc>
          <w:tcPr>
            <w:tcW w:w="914" w:type="pct"/>
            <w:shd w:val="pct10" w:color="auto" w:fill="FFFFFF" w:themeFill="background1"/>
            <w:vAlign w:val="center"/>
          </w:tcPr>
          <w:p w14:paraId="1640B5F4" w14:textId="77777777" w:rsidR="003F29F6" w:rsidRPr="00713950" w:rsidRDefault="003F29F6" w:rsidP="00BD12D7">
            <w:pPr>
              <w:pStyle w:val="RepTableBold"/>
              <w:spacing w:before="60" w:after="60"/>
              <w:rPr>
                <w:b w:val="0"/>
                <w:lang w:val="en-GB"/>
              </w:rPr>
            </w:pPr>
            <w:proofErr w:type="spellStart"/>
            <w:r w:rsidRPr="00713950">
              <w:rPr>
                <w:b w:val="0"/>
                <w:lang w:val="en-GB"/>
              </w:rPr>
              <w:t>Inverteb</w:t>
            </w:r>
            <w:proofErr w:type="spellEnd"/>
            <w:r w:rsidRPr="00713950">
              <w:rPr>
                <w:b w:val="0"/>
                <w:lang w:val="en-GB"/>
              </w:rPr>
              <w:t>. acute</w:t>
            </w:r>
          </w:p>
        </w:tc>
        <w:tc>
          <w:tcPr>
            <w:tcW w:w="914" w:type="pct"/>
            <w:shd w:val="pct10" w:color="auto" w:fill="FFFFFF" w:themeFill="background1"/>
            <w:vAlign w:val="center"/>
          </w:tcPr>
          <w:p w14:paraId="167DF610" w14:textId="77777777" w:rsidR="003F29F6" w:rsidRPr="00713950" w:rsidRDefault="003F29F6" w:rsidP="00BD12D7">
            <w:pPr>
              <w:pStyle w:val="RepTableBold"/>
              <w:spacing w:before="60" w:after="60"/>
              <w:rPr>
                <w:b w:val="0"/>
                <w:lang w:val="en-GB"/>
              </w:rPr>
            </w:pPr>
            <w:r w:rsidRPr="00713950">
              <w:rPr>
                <w:b w:val="0"/>
                <w:lang w:val="en-GB"/>
              </w:rPr>
              <w:t>Algae</w:t>
            </w:r>
          </w:p>
        </w:tc>
        <w:tc>
          <w:tcPr>
            <w:tcW w:w="915" w:type="pct"/>
            <w:shd w:val="pct10" w:color="auto" w:fill="FFFFFF" w:themeFill="background1"/>
            <w:vAlign w:val="center"/>
          </w:tcPr>
          <w:p w14:paraId="795587B2" w14:textId="77777777" w:rsidR="003F29F6" w:rsidRPr="00713950" w:rsidRDefault="003F29F6" w:rsidP="00BD12D7">
            <w:pPr>
              <w:pStyle w:val="RepTableBold"/>
              <w:spacing w:before="60" w:after="60"/>
              <w:rPr>
                <w:b w:val="0"/>
                <w:bCs w:val="0"/>
                <w:lang w:val="en-GB"/>
              </w:rPr>
            </w:pPr>
            <w:r w:rsidRPr="00713950">
              <w:rPr>
                <w:b w:val="0"/>
                <w:bCs w:val="0"/>
                <w:lang w:val="en-GB"/>
              </w:rPr>
              <w:t>Aquatic macrophyte</w:t>
            </w:r>
          </w:p>
        </w:tc>
      </w:tr>
      <w:tr w:rsidR="003F29F6" w:rsidRPr="00713950" w14:paraId="1C268055" w14:textId="77777777" w:rsidTr="007713C0">
        <w:trPr>
          <w:cantSplit/>
        </w:trPr>
        <w:tc>
          <w:tcPr>
            <w:tcW w:w="737" w:type="pct"/>
            <w:shd w:val="clear" w:color="auto" w:fill="auto"/>
            <w:vAlign w:val="center"/>
          </w:tcPr>
          <w:p w14:paraId="7B736E1A" w14:textId="77777777" w:rsidR="003F29F6" w:rsidRPr="00713950" w:rsidRDefault="003F29F6" w:rsidP="00BD12D7">
            <w:pPr>
              <w:pStyle w:val="JSCsummarytabletext"/>
            </w:pPr>
            <w:r w:rsidRPr="00713950">
              <w:t>Test species</w:t>
            </w:r>
          </w:p>
        </w:tc>
        <w:tc>
          <w:tcPr>
            <w:tcW w:w="605" w:type="pct"/>
            <w:tcBorders>
              <w:top w:val="nil"/>
              <w:bottom w:val="nil"/>
            </w:tcBorders>
            <w:shd w:val="clear" w:color="auto" w:fill="auto"/>
            <w:vAlign w:val="center"/>
          </w:tcPr>
          <w:p w14:paraId="1653DC53" w14:textId="77777777" w:rsidR="003F29F6" w:rsidRPr="00713950" w:rsidRDefault="003F29F6" w:rsidP="00BD12D7">
            <w:pPr>
              <w:pStyle w:val="JSCsummarytabletext"/>
            </w:pPr>
          </w:p>
        </w:tc>
        <w:tc>
          <w:tcPr>
            <w:tcW w:w="914" w:type="pct"/>
            <w:shd w:val="clear" w:color="auto" w:fill="auto"/>
            <w:vAlign w:val="center"/>
          </w:tcPr>
          <w:p w14:paraId="2A381FD0" w14:textId="1609ED34" w:rsidR="003F29F6" w:rsidRPr="00713950" w:rsidRDefault="00381C4E" w:rsidP="00BD12D7">
            <w:pPr>
              <w:pStyle w:val="JSCsummarytabletext"/>
            </w:pPr>
            <w:r>
              <w:rPr>
                <w:i/>
                <w:iCs/>
              </w:rPr>
              <w:t>Oncorhynchus mykiss</w:t>
            </w:r>
          </w:p>
        </w:tc>
        <w:tc>
          <w:tcPr>
            <w:tcW w:w="914" w:type="pct"/>
            <w:shd w:val="clear" w:color="auto" w:fill="auto"/>
            <w:vAlign w:val="center"/>
          </w:tcPr>
          <w:p w14:paraId="38EB07AB" w14:textId="77777777" w:rsidR="003F29F6" w:rsidRPr="00713950" w:rsidRDefault="003F29F6" w:rsidP="00BD12D7">
            <w:pPr>
              <w:pStyle w:val="JSCsummarytabletext"/>
            </w:pPr>
            <w:r w:rsidRPr="00713950">
              <w:rPr>
                <w:i/>
                <w:iCs/>
              </w:rPr>
              <w:t>Daphnia magna</w:t>
            </w:r>
          </w:p>
        </w:tc>
        <w:tc>
          <w:tcPr>
            <w:tcW w:w="914" w:type="pct"/>
            <w:shd w:val="clear" w:color="auto" w:fill="auto"/>
            <w:vAlign w:val="center"/>
          </w:tcPr>
          <w:p w14:paraId="1AB88FD8" w14:textId="3E447D31" w:rsidR="003F29F6" w:rsidRPr="00713950" w:rsidRDefault="003F29F6" w:rsidP="00BD12D7">
            <w:pPr>
              <w:pStyle w:val="JSCsummarytabletext"/>
            </w:pPr>
            <w:r w:rsidRPr="00713950">
              <w:rPr>
                <w:i/>
                <w:iCs/>
              </w:rPr>
              <w:t>Pseudokirchneriella subcapitata</w:t>
            </w:r>
          </w:p>
        </w:tc>
        <w:tc>
          <w:tcPr>
            <w:tcW w:w="915" w:type="pct"/>
            <w:shd w:val="clear" w:color="auto" w:fill="auto"/>
            <w:vAlign w:val="center"/>
          </w:tcPr>
          <w:p w14:paraId="35731CD9" w14:textId="77777777" w:rsidR="003F29F6" w:rsidRPr="00713950" w:rsidRDefault="003F29F6" w:rsidP="00BD12D7">
            <w:pPr>
              <w:pStyle w:val="JSCsummarytabletext"/>
            </w:pPr>
            <w:r w:rsidRPr="00713950">
              <w:rPr>
                <w:i/>
                <w:iCs/>
                <w:lang w:eastAsia="en-GB"/>
              </w:rPr>
              <w:t>Myriophyllum spicatum</w:t>
            </w:r>
          </w:p>
        </w:tc>
      </w:tr>
      <w:tr w:rsidR="003F29F6" w:rsidRPr="00713950" w14:paraId="3D33B0DF" w14:textId="77777777" w:rsidTr="007713C0">
        <w:trPr>
          <w:cantSplit/>
        </w:trPr>
        <w:tc>
          <w:tcPr>
            <w:tcW w:w="737" w:type="pct"/>
            <w:tcBorders>
              <w:bottom w:val="nil"/>
            </w:tcBorders>
            <w:shd w:val="clear" w:color="auto" w:fill="auto"/>
            <w:vAlign w:val="center"/>
          </w:tcPr>
          <w:p w14:paraId="0C160C02" w14:textId="77777777" w:rsidR="003F29F6" w:rsidRPr="00713950" w:rsidRDefault="003F29F6" w:rsidP="00BD12D7">
            <w:pPr>
              <w:pStyle w:val="JSCsummarytabletext"/>
            </w:pPr>
            <w:r w:rsidRPr="00713950">
              <w:t>Endpoint</w:t>
            </w:r>
          </w:p>
        </w:tc>
        <w:tc>
          <w:tcPr>
            <w:tcW w:w="605" w:type="pct"/>
            <w:tcBorders>
              <w:top w:val="nil"/>
              <w:bottom w:val="nil"/>
            </w:tcBorders>
            <w:shd w:val="clear" w:color="auto" w:fill="auto"/>
            <w:vAlign w:val="center"/>
          </w:tcPr>
          <w:p w14:paraId="44D75502" w14:textId="77777777" w:rsidR="003F29F6" w:rsidRPr="00713950" w:rsidRDefault="003F29F6" w:rsidP="00BD12D7">
            <w:pPr>
              <w:pStyle w:val="JSCsummarytabletext"/>
            </w:pPr>
          </w:p>
        </w:tc>
        <w:tc>
          <w:tcPr>
            <w:tcW w:w="914" w:type="pct"/>
            <w:tcBorders>
              <w:bottom w:val="nil"/>
            </w:tcBorders>
            <w:shd w:val="clear" w:color="auto" w:fill="auto"/>
            <w:vAlign w:val="center"/>
          </w:tcPr>
          <w:p w14:paraId="13E514FB" w14:textId="77777777" w:rsidR="003F29F6" w:rsidRPr="00713950" w:rsidRDefault="003F29F6" w:rsidP="00BD12D7">
            <w:pPr>
              <w:pStyle w:val="JSCsummarytabletext"/>
            </w:pPr>
            <w:r w:rsidRPr="00713950">
              <w:t>LC</w:t>
            </w:r>
            <w:r w:rsidRPr="00713950">
              <w:rPr>
                <w:vertAlign w:val="subscript"/>
              </w:rPr>
              <w:t>50</w:t>
            </w:r>
          </w:p>
        </w:tc>
        <w:tc>
          <w:tcPr>
            <w:tcW w:w="914" w:type="pct"/>
            <w:tcBorders>
              <w:bottom w:val="nil"/>
            </w:tcBorders>
            <w:shd w:val="clear" w:color="auto" w:fill="auto"/>
            <w:vAlign w:val="center"/>
          </w:tcPr>
          <w:p w14:paraId="20A89527" w14:textId="77777777" w:rsidR="003F29F6" w:rsidRPr="00713950" w:rsidRDefault="003F29F6" w:rsidP="00BD12D7">
            <w:pPr>
              <w:pStyle w:val="JSCsummarytabletext"/>
            </w:pPr>
            <w:r w:rsidRPr="00713950">
              <w:t>EC</w:t>
            </w:r>
            <w:r w:rsidRPr="00713950">
              <w:rPr>
                <w:vertAlign w:val="subscript"/>
              </w:rPr>
              <w:t>50</w:t>
            </w:r>
          </w:p>
        </w:tc>
        <w:tc>
          <w:tcPr>
            <w:tcW w:w="914" w:type="pct"/>
            <w:tcBorders>
              <w:bottom w:val="nil"/>
            </w:tcBorders>
            <w:shd w:val="clear" w:color="auto" w:fill="auto"/>
            <w:vAlign w:val="center"/>
          </w:tcPr>
          <w:p w14:paraId="79716A20" w14:textId="77777777" w:rsidR="003F29F6" w:rsidRPr="00713950" w:rsidRDefault="003F29F6" w:rsidP="00BD12D7">
            <w:pPr>
              <w:pStyle w:val="JSCsummarytabletext"/>
            </w:pPr>
            <w:r w:rsidRPr="00713950">
              <w:t>E</w:t>
            </w:r>
            <w:r w:rsidRPr="00713950">
              <w:rPr>
                <w:vertAlign w:val="subscript"/>
              </w:rPr>
              <w:t>r</w:t>
            </w:r>
            <w:r w:rsidRPr="00713950">
              <w:t>C</w:t>
            </w:r>
            <w:r w:rsidRPr="00713950">
              <w:rPr>
                <w:vertAlign w:val="subscript"/>
              </w:rPr>
              <w:t>50</w:t>
            </w:r>
          </w:p>
        </w:tc>
        <w:tc>
          <w:tcPr>
            <w:tcW w:w="915" w:type="pct"/>
            <w:tcBorders>
              <w:bottom w:val="nil"/>
            </w:tcBorders>
            <w:shd w:val="clear" w:color="auto" w:fill="auto"/>
            <w:vAlign w:val="center"/>
          </w:tcPr>
          <w:p w14:paraId="0F013AA6" w14:textId="77777777" w:rsidR="003F29F6" w:rsidRPr="00713950" w:rsidRDefault="003F29F6" w:rsidP="00BD12D7">
            <w:pPr>
              <w:pStyle w:val="JSCsummarytabletext"/>
            </w:pPr>
            <w:r w:rsidRPr="00713950">
              <w:t>EC</w:t>
            </w:r>
            <w:r w:rsidRPr="00713950">
              <w:rPr>
                <w:vertAlign w:val="subscript"/>
              </w:rPr>
              <w:t>50</w:t>
            </w:r>
          </w:p>
        </w:tc>
      </w:tr>
      <w:tr w:rsidR="003F29F6" w:rsidRPr="00713950" w14:paraId="461179F8" w14:textId="77777777" w:rsidTr="007713C0">
        <w:trPr>
          <w:cantSplit/>
        </w:trPr>
        <w:tc>
          <w:tcPr>
            <w:tcW w:w="737" w:type="pct"/>
            <w:tcBorders>
              <w:top w:val="nil"/>
            </w:tcBorders>
            <w:shd w:val="clear" w:color="auto" w:fill="auto"/>
            <w:vAlign w:val="center"/>
          </w:tcPr>
          <w:p w14:paraId="03152831" w14:textId="77777777" w:rsidR="003F29F6" w:rsidRPr="00713950" w:rsidRDefault="003F29F6" w:rsidP="003B5437">
            <w:pPr>
              <w:pStyle w:val="JSCsummarytabletext"/>
            </w:pPr>
            <w:r w:rsidRPr="00713950">
              <w:t>(µg/L)</w:t>
            </w:r>
          </w:p>
        </w:tc>
        <w:tc>
          <w:tcPr>
            <w:tcW w:w="605" w:type="pct"/>
            <w:tcBorders>
              <w:top w:val="nil"/>
              <w:bottom w:val="nil"/>
            </w:tcBorders>
            <w:shd w:val="clear" w:color="auto" w:fill="auto"/>
            <w:vAlign w:val="center"/>
          </w:tcPr>
          <w:p w14:paraId="5DB396B9" w14:textId="77777777" w:rsidR="003F29F6" w:rsidRPr="00713950" w:rsidRDefault="003F29F6" w:rsidP="003B5437">
            <w:pPr>
              <w:pStyle w:val="JSCsummarytabletext"/>
            </w:pPr>
          </w:p>
        </w:tc>
        <w:tc>
          <w:tcPr>
            <w:tcW w:w="914" w:type="pct"/>
            <w:tcBorders>
              <w:top w:val="nil"/>
            </w:tcBorders>
            <w:shd w:val="clear" w:color="auto" w:fill="auto"/>
            <w:vAlign w:val="center"/>
          </w:tcPr>
          <w:p w14:paraId="4DAA1685" w14:textId="2B61D622" w:rsidR="003F29F6" w:rsidRPr="00713950" w:rsidRDefault="005F7725" w:rsidP="003B5437">
            <w:pPr>
              <w:pStyle w:val="JSCsummarytabletext"/>
            </w:pPr>
            <w:r>
              <w:t>&gt;</w:t>
            </w:r>
            <w:r w:rsidR="003F29F6" w:rsidRPr="00713950">
              <w:t>1400</w:t>
            </w:r>
          </w:p>
        </w:tc>
        <w:tc>
          <w:tcPr>
            <w:tcW w:w="914" w:type="pct"/>
            <w:tcBorders>
              <w:top w:val="nil"/>
            </w:tcBorders>
            <w:shd w:val="clear" w:color="auto" w:fill="auto"/>
          </w:tcPr>
          <w:p w14:paraId="486C759C" w14:textId="0636E5CB" w:rsidR="003F29F6" w:rsidRPr="00713950" w:rsidRDefault="003F29F6" w:rsidP="003B5437">
            <w:pPr>
              <w:pStyle w:val="JSCsummarytabletext"/>
            </w:pPr>
            <w:r w:rsidRPr="00713950">
              <w:t>6400</w:t>
            </w:r>
          </w:p>
        </w:tc>
        <w:tc>
          <w:tcPr>
            <w:tcW w:w="914" w:type="pct"/>
            <w:tcBorders>
              <w:top w:val="nil"/>
            </w:tcBorders>
            <w:shd w:val="clear" w:color="auto" w:fill="auto"/>
            <w:vAlign w:val="center"/>
          </w:tcPr>
          <w:p w14:paraId="14E9A5AF" w14:textId="1824B525" w:rsidR="003F29F6" w:rsidRPr="00713950" w:rsidRDefault="003F29F6" w:rsidP="003B5437">
            <w:pPr>
              <w:pStyle w:val="JSCsummarytabletext"/>
            </w:pPr>
            <w:r w:rsidRPr="00713950">
              <w:t>4300</w:t>
            </w:r>
          </w:p>
        </w:tc>
        <w:tc>
          <w:tcPr>
            <w:tcW w:w="915" w:type="pct"/>
            <w:tcBorders>
              <w:top w:val="nil"/>
            </w:tcBorders>
            <w:shd w:val="clear" w:color="auto" w:fill="auto"/>
            <w:vAlign w:val="center"/>
          </w:tcPr>
          <w:p w14:paraId="6285E790" w14:textId="4FBEF810" w:rsidR="003F29F6" w:rsidRPr="00713950" w:rsidRDefault="003F29F6" w:rsidP="003B5437">
            <w:pPr>
              <w:pStyle w:val="JSCsummarytabletext"/>
            </w:pPr>
            <w:r w:rsidRPr="00713950">
              <w:t>1420</w:t>
            </w:r>
          </w:p>
        </w:tc>
      </w:tr>
      <w:tr w:rsidR="003F29F6" w:rsidRPr="00713950" w14:paraId="6C82DCF2" w14:textId="77777777" w:rsidTr="007713C0">
        <w:trPr>
          <w:cantSplit/>
        </w:trPr>
        <w:tc>
          <w:tcPr>
            <w:tcW w:w="737" w:type="pct"/>
            <w:shd w:val="clear" w:color="auto" w:fill="auto"/>
            <w:vAlign w:val="center"/>
          </w:tcPr>
          <w:p w14:paraId="27810632" w14:textId="77777777" w:rsidR="003F29F6" w:rsidRPr="00713950" w:rsidRDefault="003F29F6" w:rsidP="003B5437">
            <w:pPr>
              <w:pStyle w:val="JSCsummarytabletext"/>
            </w:pPr>
            <w:r w:rsidRPr="00713950">
              <w:t>AF</w:t>
            </w:r>
          </w:p>
        </w:tc>
        <w:tc>
          <w:tcPr>
            <w:tcW w:w="605" w:type="pct"/>
            <w:tcBorders>
              <w:top w:val="nil"/>
              <w:bottom w:val="nil"/>
            </w:tcBorders>
            <w:shd w:val="clear" w:color="auto" w:fill="auto"/>
            <w:vAlign w:val="center"/>
          </w:tcPr>
          <w:p w14:paraId="1BD7839C" w14:textId="77777777" w:rsidR="003F29F6" w:rsidRPr="00713950" w:rsidRDefault="003F29F6" w:rsidP="003B5437">
            <w:pPr>
              <w:pStyle w:val="JSCsummarytabletext"/>
            </w:pPr>
          </w:p>
        </w:tc>
        <w:tc>
          <w:tcPr>
            <w:tcW w:w="914" w:type="pct"/>
            <w:shd w:val="clear" w:color="auto" w:fill="auto"/>
            <w:vAlign w:val="center"/>
          </w:tcPr>
          <w:p w14:paraId="35E0AA2D" w14:textId="77777777" w:rsidR="003F29F6" w:rsidRPr="00713950" w:rsidRDefault="003F29F6" w:rsidP="003B5437">
            <w:pPr>
              <w:pStyle w:val="JSCsummarytabletext"/>
            </w:pPr>
            <w:r w:rsidRPr="00713950">
              <w:t>100</w:t>
            </w:r>
          </w:p>
        </w:tc>
        <w:tc>
          <w:tcPr>
            <w:tcW w:w="914" w:type="pct"/>
            <w:shd w:val="clear" w:color="auto" w:fill="auto"/>
          </w:tcPr>
          <w:p w14:paraId="575C9B21" w14:textId="5D6D953F" w:rsidR="003F29F6" w:rsidRPr="00713950" w:rsidRDefault="003F29F6" w:rsidP="003B5437">
            <w:pPr>
              <w:pStyle w:val="JSCsummarytabletext"/>
            </w:pPr>
            <w:r w:rsidRPr="00713950">
              <w:t>100</w:t>
            </w:r>
          </w:p>
        </w:tc>
        <w:tc>
          <w:tcPr>
            <w:tcW w:w="914" w:type="pct"/>
            <w:shd w:val="clear" w:color="auto" w:fill="auto"/>
            <w:vAlign w:val="center"/>
          </w:tcPr>
          <w:p w14:paraId="333162ED" w14:textId="77777777" w:rsidR="003F29F6" w:rsidRPr="00713950" w:rsidRDefault="003F29F6" w:rsidP="003B5437">
            <w:pPr>
              <w:pStyle w:val="JSCsummarytabletext"/>
            </w:pPr>
            <w:r w:rsidRPr="00713950">
              <w:t>10</w:t>
            </w:r>
          </w:p>
        </w:tc>
        <w:tc>
          <w:tcPr>
            <w:tcW w:w="915" w:type="pct"/>
            <w:shd w:val="clear" w:color="auto" w:fill="auto"/>
            <w:vAlign w:val="center"/>
          </w:tcPr>
          <w:p w14:paraId="08ACE967" w14:textId="77777777" w:rsidR="003F29F6" w:rsidRPr="00713950" w:rsidRDefault="003F29F6" w:rsidP="003B5437">
            <w:pPr>
              <w:pStyle w:val="JSCsummarytabletext"/>
            </w:pPr>
            <w:r w:rsidRPr="00713950">
              <w:t>10</w:t>
            </w:r>
          </w:p>
        </w:tc>
      </w:tr>
      <w:tr w:rsidR="003F29F6" w:rsidRPr="00713950" w14:paraId="75F521F9" w14:textId="77777777" w:rsidTr="007713C0">
        <w:trPr>
          <w:cantSplit/>
        </w:trPr>
        <w:tc>
          <w:tcPr>
            <w:tcW w:w="737" w:type="pct"/>
            <w:shd w:val="clear" w:color="auto" w:fill="auto"/>
            <w:vAlign w:val="center"/>
          </w:tcPr>
          <w:p w14:paraId="73632985" w14:textId="77777777" w:rsidR="003F29F6" w:rsidRPr="00713950" w:rsidRDefault="003F29F6" w:rsidP="003B5437">
            <w:pPr>
              <w:pStyle w:val="JSCsummarytabletext"/>
            </w:pPr>
            <w:r w:rsidRPr="00713950">
              <w:t>RAC (µg/L)</w:t>
            </w:r>
          </w:p>
        </w:tc>
        <w:tc>
          <w:tcPr>
            <w:tcW w:w="605" w:type="pct"/>
            <w:tcBorders>
              <w:top w:val="nil"/>
            </w:tcBorders>
            <w:shd w:val="clear" w:color="auto" w:fill="auto"/>
            <w:vAlign w:val="center"/>
          </w:tcPr>
          <w:p w14:paraId="3E3CCC07" w14:textId="77777777" w:rsidR="003F29F6" w:rsidRPr="00713950" w:rsidRDefault="003F29F6" w:rsidP="003B5437">
            <w:pPr>
              <w:pStyle w:val="JSCsummarytabletext"/>
            </w:pPr>
          </w:p>
        </w:tc>
        <w:tc>
          <w:tcPr>
            <w:tcW w:w="914" w:type="pct"/>
            <w:shd w:val="clear" w:color="auto" w:fill="auto"/>
            <w:vAlign w:val="center"/>
          </w:tcPr>
          <w:p w14:paraId="3D6BF3FF" w14:textId="0AF121F6" w:rsidR="003F29F6" w:rsidRPr="00713950" w:rsidRDefault="003F29F6" w:rsidP="003B5437">
            <w:pPr>
              <w:pStyle w:val="JSCsummarytabletext"/>
            </w:pPr>
            <w:r w:rsidRPr="00713950">
              <w:t>14</w:t>
            </w:r>
          </w:p>
        </w:tc>
        <w:tc>
          <w:tcPr>
            <w:tcW w:w="914" w:type="pct"/>
            <w:shd w:val="clear" w:color="auto" w:fill="auto"/>
          </w:tcPr>
          <w:p w14:paraId="49B35AD0" w14:textId="532A7F03" w:rsidR="003F29F6" w:rsidRPr="00713950" w:rsidRDefault="003F29F6" w:rsidP="003B5437">
            <w:pPr>
              <w:pStyle w:val="JSCsummarytabletext"/>
            </w:pPr>
            <w:r w:rsidRPr="00713950">
              <w:t>64</w:t>
            </w:r>
          </w:p>
        </w:tc>
        <w:tc>
          <w:tcPr>
            <w:tcW w:w="914" w:type="pct"/>
            <w:shd w:val="clear" w:color="auto" w:fill="auto"/>
            <w:vAlign w:val="center"/>
          </w:tcPr>
          <w:p w14:paraId="6F1907BA" w14:textId="568985C4" w:rsidR="003F29F6" w:rsidRPr="00713950" w:rsidRDefault="003F29F6" w:rsidP="003B5437">
            <w:pPr>
              <w:pStyle w:val="JSCsummarytabletext"/>
            </w:pPr>
            <w:r w:rsidRPr="00713950">
              <w:t>430</w:t>
            </w:r>
          </w:p>
        </w:tc>
        <w:tc>
          <w:tcPr>
            <w:tcW w:w="915" w:type="pct"/>
            <w:shd w:val="clear" w:color="auto" w:fill="auto"/>
            <w:vAlign w:val="center"/>
          </w:tcPr>
          <w:p w14:paraId="2E4A5D96" w14:textId="0A2B0473" w:rsidR="003F29F6" w:rsidRPr="00713950" w:rsidRDefault="003F29F6" w:rsidP="003B5437">
            <w:pPr>
              <w:pStyle w:val="JSCsummarytabletext"/>
            </w:pPr>
            <w:r w:rsidRPr="00713950">
              <w:t>142</w:t>
            </w:r>
          </w:p>
        </w:tc>
      </w:tr>
      <w:tr w:rsidR="003F29F6" w:rsidRPr="00713950" w14:paraId="2EDAA4A8" w14:textId="77777777" w:rsidTr="007713C0">
        <w:trPr>
          <w:cantSplit/>
        </w:trPr>
        <w:tc>
          <w:tcPr>
            <w:tcW w:w="737" w:type="pct"/>
            <w:tcBorders>
              <w:bottom w:val="single" w:sz="4" w:space="0" w:color="auto"/>
            </w:tcBorders>
            <w:shd w:val="clear" w:color="auto" w:fill="auto"/>
            <w:vAlign w:val="center"/>
          </w:tcPr>
          <w:p w14:paraId="58254F88" w14:textId="77777777" w:rsidR="003F29F6" w:rsidRPr="00713950" w:rsidRDefault="003F29F6" w:rsidP="003B5437">
            <w:pPr>
              <w:pStyle w:val="JSCsummarytabletext"/>
            </w:pPr>
            <w:r w:rsidRPr="00713950">
              <w:t>FOCUS Scenario</w:t>
            </w:r>
          </w:p>
        </w:tc>
        <w:tc>
          <w:tcPr>
            <w:tcW w:w="605" w:type="pct"/>
            <w:tcBorders>
              <w:bottom w:val="single" w:sz="4" w:space="0" w:color="auto"/>
            </w:tcBorders>
            <w:shd w:val="clear" w:color="auto" w:fill="auto"/>
            <w:vAlign w:val="center"/>
          </w:tcPr>
          <w:p w14:paraId="2A68FAD6" w14:textId="77777777" w:rsidR="003F29F6" w:rsidRPr="00713950" w:rsidRDefault="003F29F6" w:rsidP="003B5437">
            <w:pPr>
              <w:pStyle w:val="JSCsummarytabletext"/>
            </w:pPr>
            <w:r w:rsidRPr="00713950">
              <w:t xml:space="preserve">PEC </w:t>
            </w:r>
            <w:r w:rsidRPr="00713950">
              <w:rPr>
                <w:vertAlign w:val="subscript"/>
              </w:rPr>
              <w:t>GL-MAX</w:t>
            </w:r>
            <w:r w:rsidRPr="00713950">
              <w:t xml:space="preserve"> (µg/L)</w:t>
            </w:r>
          </w:p>
        </w:tc>
        <w:tc>
          <w:tcPr>
            <w:tcW w:w="914" w:type="pct"/>
            <w:tcBorders>
              <w:bottom w:val="single" w:sz="4" w:space="0" w:color="auto"/>
            </w:tcBorders>
            <w:shd w:val="clear" w:color="auto" w:fill="auto"/>
            <w:vAlign w:val="center"/>
          </w:tcPr>
          <w:p w14:paraId="186BA2D6" w14:textId="77777777" w:rsidR="003F29F6" w:rsidRPr="00713950" w:rsidRDefault="003F29F6" w:rsidP="003B5437">
            <w:pPr>
              <w:pStyle w:val="JSCsummarytabletext"/>
            </w:pPr>
          </w:p>
        </w:tc>
        <w:tc>
          <w:tcPr>
            <w:tcW w:w="914" w:type="pct"/>
            <w:tcBorders>
              <w:bottom w:val="single" w:sz="4" w:space="0" w:color="auto"/>
            </w:tcBorders>
            <w:shd w:val="clear" w:color="auto" w:fill="auto"/>
          </w:tcPr>
          <w:p w14:paraId="205CBCE6" w14:textId="77777777" w:rsidR="003F29F6" w:rsidRPr="00713950" w:rsidRDefault="003F29F6" w:rsidP="003B5437">
            <w:pPr>
              <w:pStyle w:val="JSCsummarytabletext"/>
            </w:pPr>
          </w:p>
        </w:tc>
        <w:tc>
          <w:tcPr>
            <w:tcW w:w="914" w:type="pct"/>
            <w:tcBorders>
              <w:bottom w:val="single" w:sz="4" w:space="0" w:color="auto"/>
            </w:tcBorders>
            <w:shd w:val="clear" w:color="auto" w:fill="auto"/>
            <w:vAlign w:val="center"/>
          </w:tcPr>
          <w:p w14:paraId="2064B19D" w14:textId="77777777" w:rsidR="003F29F6" w:rsidRPr="00713950" w:rsidRDefault="003F29F6" w:rsidP="003B5437">
            <w:pPr>
              <w:pStyle w:val="JSCsummarytabletext"/>
            </w:pPr>
          </w:p>
        </w:tc>
        <w:tc>
          <w:tcPr>
            <w:tcW w:w="915" w:type="pct"/>
            <w:tcBorders>
              <w:bottom w:val="single" w:sz="4" w:space="0" w:color="auto"/>
            </w:tcBorders>
            <w:shd w:val="clear" w:color="auto" w:fill="auto"/>
            <w:vAlign w:val="center"/>
          </w:tcPr>
          <w:p w14:paraId="51FE9659" w14:textId="77777777" w:rsidR="003F29F6" w:rsidRPr="00713950" w:rsidRDefault="003F29F6" w:rsidP="003B5437">
            <w:pPr>
              <w:pStyle w:val="JSCsummarytabletext"/>
            </w:pPr>
          </w:p>
        </w:tc>
      </w:tr>
      <w:tr w:rsidR="003F29F6" w:rsidRPr="00713950" w14:paraId="61B5E390" w14:textId="77777777" w:rsidTr="007713C0">
        <w:trPr>
          <w:cantSplit/>
        </w:trPr>
        <w:tc>
          <w:tcPr>
            <w:tcW w:w="737" w:type="pct"/>
            <w:tcBorders>
              <w:right w:val="nil"/>
            </w:tcBorders>
            <w:shd w:val="clear" w:color="auto" w:fill="auto"/>
            <w:vAlign w:val="center"/>
          </w:tcPr>
          <w:p w14:paraId="14EB9015" w14:textId="77777777" w:rsidR="003F29F6" w:rsidRPr="00713950" w:rsidRDefault="003F29F6" w:rsidP="003B5437">
            <w:pPr>
              <w:pStyle w:val="JSCsummarytabletext"/>
            </w:pPr>
            <w:r w:rsidRPr="00713950">
              <w:t>Step 1</w:t>
            </w:r>
          </w:p>
        </w:tc>
        <w:tc>
          <w:tcPr>
            <w:tcW w:w="605" w:type="pct"/>
            <w:tcBorders>
              <w:left w:val="nil"/>
              <w:right w:val="nil"/>
            </w:tcBorders>
            <w:shd w:val="clear" w:color="auto" w:fill="auto"/>
            <w:vAlign w:val="center"/>
          </w:tcPr>
          <w:p w14:paraId="2C03414F" w14:textId="77777777" w:rsidR="003F29F6" w:rsidRPr="00713950" w:rsidRDefault="003F29F6" w:rsidP="003B5437">
            <w:pPr>
              <w:pStyle w:val="JSCsummarytabletext"/>
            </w:pPr>
          </w:p>
        </w:tc>
        <w:tc>
          <w:tcPr>
            <w:tcW w:w="914" w:type="pct"/>
            <w:tcBorders>
              <w:left w:val="nil"/>
              <w:right w:val="nil"/>
            </w:tcBorders>
            <w:shd w:val="clear" w:color="auto" w:fill="auto"/>
            <w:vAlign w:val="center"/>
          </w:tcPr>
          <w:p w14:paraId="13ED38B6" w14:textId="77777777" w:rsidR="003F29F6" w:rsidRPr="00713950" w:rsidRDefault="003F29F6" w:rsidP="003B5437">
            <w:pPr>
              <w:pStyle w:val="JSCsummarytabletext"/>
            </w:pPr>
          </w:p>
        </w:tc>
        <w:tc>
          <w:tcPr>
            <w:tcW w:w="914" w:type="pct"/>
            <w:tcBorders>
              <w:left w:val="nil"/>
              <w:right w:val="nil"/>
            </w:tcBorders>
            <w:shd w:val="clear" w:color="auto" w:fill="auto"/>
          </w:tcPr>
          <w:p w14:paraId="78E4529E" w14:textId="77777777" w:rsidR="003F29F6" w:rsidRPr="00713950" w:rsidRDefault="003F29F6" w:rsidP="003B5437">
            <w:pPr>
              <w:pStyle w:val="JSCsummarytabletext"/>
            </w:pPr>
          </w:p>
        </w:tc>
        <w:tc>
          <w:tcPr>
            <w:tcW w:w="914" w:type="pct"/>
            <w:tcBorders>
              <w:left w:val="nil"/>
              <w:right w:val="nil"/>
            </w:tcBorders>
            <w:shd w:val="clear" w:color="auto" w:fill="auto"/>
            <w:vAlign w:val="center"/>
          </w:tcPr>
          <w:p w14:paraId="12D941EF" w14:textId="77777777" w:rsidR="003F29F6" w:rsidRPr="00713950" w:rsidRDefault="003F29F6" w:rsidP="003B5437">
            <w:pPr>
              <w:pStyle w:val="JSCsummarytabletext"/>
            </w:pPr>
          </w:p>
        </w:tc>
        <w:tc>
          <w:tcPr>
            <w:tcW w:w="915" w:type="pct"/>
            <w:tcBorders>
              <w:left w:val="nil"/>
              <w:right w:val="nil"/>
            </w:tcBorders>
            <w:shd w:val="clear" w:color="auto" w:fill="auto"/>
            <w:vAlign w:val="center"/>
          </w:tcPr>
          <w:p w14:paraId="33C32D84" w14:textId="77777777" w:rsidR="003F29F6" w:rsidRPr="00713950" w:rsidRDefault="003F29F6" w:rsidP="003B5437">
            <w:pPr>
              <w:pStyle w:val="JSCsummarytabletext"/>
            </w:pPr>
          </w:p>
        </w:tc>
      </w:tr>
      <w:tr w:rsidR="003F29F6" w:rsidRPr="00713950" w14:paraId="277E3C3C" w14:textId="77777777" w:rsidTr="007713C0">
        <w:trPr>
          <w:cantSplit/>
        </w:trPr>
        <w:tc>
          <w:tcPr>
            <w:tcW w:w="737" w:type="pct"/>
            <w:tcBorders>
              <w:bottom w:val="single" w:sz="4" w:space="0" w:color="auto"/>
            </w:tcBorders>
            <w:shd w:val="clear" w:color="auto" w:fill="auto"/>
            <w:vAlign w:val="center"/>
          </w:tcPr>
          <w:p w14:paraId="19E7F783" w14:textId="77777777" w:rsidR="003F29F6" w:rsidRPr="00713950" w:rsidRDefault="003F29F6" w:rsidP="003B5437">
            <w:pPr>
              <w:pStyle w:val="JSCsummarytabletext"/>
            </w:pPr>
            <w:r w:rsidRPr="00713950">
              <w:t> </w:t>
            </w:r>
          </w:p>
        </w:tc>
        <w:tc>
          <w:tcPr>
            <w:tcW w:w="605" w:type="pct"/>
            <w:tcBorders>
              <w:bottom w:val="single" w:sz="4" w:space="0" w:color="auto"/>
            </w:tcBorders>
            <w:shd w:val="clear" w:color="auto" w:fill="auto"/>
          </w:tcPr>
          <w:p w14:paraId="730F1B27" w14:textId="54AA0967" w:rsidR="003F29F6" w:rsidRPr="00713950" w:rsidRDefault="003F29F6" w:rsidP="003B5437">
            <w:pPr>
              <w:pStyle w:val="JSCsummarytabletext"/>
            </w:pPr>
            <w:r w:rsidRPr="00713950">
              <w:t>17.438</w:t>
            </w:r>
          </w:p>
        </w:tc>
        <w:tc>
          <w:tcPr>
            <w:tcW w:w="914" w:type="pct"/>
            <w:tcBorders>
              <w:bottom w:val="single" w:sz="4" w:space="0" w:color="auto"/>
            </w:tcBorders>
            <w:shd w:val="clear" w:color="auto" w:fill="auto"/>
          </w:tcPr>
          <w:p w14:paraId="25919AB6" w14:textId="07D09FAD" w:rsidR="003F29F6" w:rsidRPr="00713950" w:rsidRDefault="003F29F6" w:rsidP="003B5437">
            <w:pPr>
              <w:pStyle w:val="JSCsummarytabletext"/>
              <w:rPr>
                <w:b/>
                <w:bCs/>
              </w:rPr>
            </w:pPr>
            <w:r w:rsidRPr="00713950">
              <w:rPr>
                <w:b/>
                <w:bCs/>
              </w:rPr>
              <w:t>1.2</w:t>
            </w:r>
          </w:p>
        </w:tc>
        <w:tc>
          <w:tcPr>
            <w:tcW w:w="914" w:type="pct"/>
            <w:tcBorders>
              <w:bottom w:val="single" w:sz="4" w:space="0" w:color="auto"/>
            </w:tcBorders>
            <w:shd w:val="clear" w:color="auto" w:fill="auto"/>
          </w:tcPr>
          <w:p w14:paraId="4C2CF1AF" w14:textId="5F4BC71F" w:rsidR="003F29F6" w:rsidRPr="00713950" w:rsidRDefault="003F29F6" w:rsidP="003B5437">
            <w:pPr>
              <w:pStyle w:val="JSCsummarytabletext"/>
            </w:pPr>
            <w:r w:rsidRPr="00713950">
              <w:t>0.27</w:t>
            </w:r>
          </w:p>
        </w:tc>
        <w:tc>
          <w:tcPr>
            <w:tcW w:w="914" w:type="pct"/>
            <w:tcBorders>
              <w:bottom w:val="single" w:sz="4" w:space="0" w:color="auto"/>
            </w:tcBorders>
            <w:shd w:val="clear" w:color="auto" w:fill="auto"/>
          </w:tcPr>
          <w:p w14:paraId="105F9F4E" w14:textId="46F0AB1A" w:rsidR="003F29F6" w:rsidRPr="00713950" w:rsidRDefault="003F29F6" w:rsidP="003B5437">
            <w:pPr>
              <w:pStyle w:val="JSCsummarytabletext"/>
            </w:pPr>
            <w:r w:rsidRPr="00713950">
              <w:t>0.041</w:t>
            </w:r>
          </w:p>
        </w:tc>
        <w:tc>
          <w:tcPr>
            <w:tcW w:w="915" w:type="pct"/>
            <w:tcBorders>
              <w:bottom w:val="single" w:sz="4" w:space="0" w:color="auto"/>
            </w:tcBorders>
            <w:shd w:val="clear" w:color="auto" w:fill="auto"/>
          </w:tcPr>
          <w:p w14:paraId="3F6F2F81" w14:textId="78C8BF77" w:rsidR="003F29F6" w:rsidRPr="00713950" w:rsidRDefault="003F29F6" w:rsidP="003B5437">
            <w:pPr>
              <w:pStyle w:val="JSCsummarytabletext"/>
              <w:rPr>
                <w:b/>
                <w:bCs/>
              </w:rPr>
            </w:pPr>
            <w:r w:rsidRPr="00713950">
              <w:t>0.12</w:t>
            </w:r>
          </w:p>
        </w:tc>
      </w:tr>
      <w:tr w:rsidR="003F29F6" w:rsidRPr="00713950" w14:paraId="61D5FADC" w14:textId="77777777" w:rsidTr="007713C0">
        <w:trPr>
          <w:cantSplit/>
        </w:trPr>
        <w:tc>
          <w:tcPr>
            <w:tcW w:w="737" w:type="pct"/>
            <w:tcBorders>
              <w:right w:val="nil"/>
            </w:tcBorders>
            <w:shd w:val="clear" w:color="auto" w:fill="auto"/>
            <w:vAlign w:val="center"/>
          </w:tcPr>
          <w:p w14:paraId="30D99181" w14:textId="77777777" w:rsidR="003F29F6" w:rsidRPr="00713950" w:rsidRDefault="003F29F6" w:rsidP="003B5437">
            <w:pPr>
              <w:pStyle w:val="JSCsummarytabletext"/>
            </w:pPr>
            <w:r w:rsidRPr="00713950">
              <w:t>Step 2</w:t>
            </w:r>
          </w:p>
        </w:tc>
        <w:tc>
          <w:tcPr>
            <w:tcW w:w="605" w:type="pct"/>
            <w:tcBorders>
              <w:left w:val="nil"/>
              <w:right w:val="nil"/>
            </w:tcBorders>
            <w:shd w:val="clear" w:color="auto" w:fill="auto"/>
          </w:tcPr>
          <w:p w14:paraId="25AFD52F" w14:textId="77777777" w:rsidR="003F29F6" w:rsidRPr="00713950" w:rsidRDefault="003F29F6" w:rsidP="003B5437">
            <w:pPr>
              <w:pStyle w:val="JSCsummarytabletext"/>
            </w:pPr>
          </w:p>
        </w:tc>
        <w:tc>
          <w:tcPr>
            <w:tcW w:w="914" w:type="pct"/>
            <w:tcBorders>
              <w:left w:val="nil"/>
              <w:right w:val="nil"/>
            </w:tcBorders>
            <w:shd w:val="clear" w:color="auto" w:fill="auto"/>
          </w:tcPr>
          <w:p w14:paraId="65924550" w14:textId="77777777" w:rsidR="003F29F6" w:rsidRPr="00713950" w:rsidRDefault="003F29F6" w:rsidP="003B5437">
            <w:pPr>
              <w:pStyle w:val="JSCsummarytabletext"/>
            </w:pPr>
          </w:p>
        </w:tc>
        <w:tc>
          <w:tcPr>
            <w:tcW w:w="914" w:type="pct"/>
            <w:tcBorders>
              <w:left w:val="nil"/>
              <w:right w:val="nil"/>
            </w:tcBorders>
            <w:shd w:val="clear" w:color="auto" w:fill="auto"/>
          </w:tcPr>
          <w:p w14:paraId="5CADE479" w14:textId="77777777" w:rsidR="003F29F6" w:rsidRPr="00713950" w:rsidRDefault="003F29F6" w:rsidP="003B5437">
            <w:pPr>
              <w:pStyle w:val="JSCsummarytabletext"/>
            </w:pPr>
          </w:p>
        </w:tc>
        <w:tc>
          <w:tcPr>
            <w:tcW w:w="914" w:type="pct"/>
            <w:tcBorders>
              <w:left w:val="nil"/>
              <w:right w:val="nil"/>
            </w:tcBorders>
            <w:shd w:val="clear" w:color="auto" w:fill="auto"/>
          </w:tcPr>
          <w:p w14:paraId="5419CDC9" w14:textId="77777777" w:rsidR="003F29F6" w:rsidRPr="00713950" w:rsidRDefault="003F29F6" w:rsidP="003B5437">
            <w:pPr>
              <w:pStyle w:val="JSCsummarytabletext"/>
            </w:pPr>
          </w:p>
        </w:tc>
        <w:tc>
          <w:tcPr>
            <w:tcW w:w="915" w:type="pct"/>
            <w:tcBorders>
              <w:left w:val="nil"/>
              <w:right w:val="nil"/>
            </w:tcBorders>
            <w:shd w:val="clear" w:color="auto" w:fill="auto"/>
          </w:tcPr>
          <w:p w14:paraId="7CF86F62" w14:textId="77777777" w:rsidR="003F29F6" w:rsidRPr="00713950" w:rsidRDefault="003F29F6" w:rsidP="003B5437">
            <w:pPr>
              <w:pStyle w:val="JSCsummarytabletext"/>
            </w:pPr>
          </w:p>
        </w:tc>
      </w:tr>
      <w:tr w:rsidR="003F29F6" w:rsidRPr="00713950" w14:paraId="6C8A3D9B" w14:textId="77777777" w:rsidTr="007713C0">
        <w:trPr>
          <w:cantSplit/>
        </w:trPr>
        <w:tc>
          <w:tcPr>
            <w:tcW w:w="737" w:type="pct"/>
            <w:shd w:val="clear" w:color="auto" w:fill="auto"/>
            <w:vAlign w:val="center"/>
          </w:tcPr>
          <w:p w14:paraId="6905B84A" w14:textId="77777777" w:rsidR="003F29F6" w:rsidRPr="00713950" w:rsidRDefault="003F29F6" w:rsidP="00416AFF">
            <w:pPr>
              <w:pStyle w:val="JSCsummarytabletext"/>
            </w:pPr>
            <w:r w:rsidRPr="00713950">
              <w:t>N-Europe</w:t>
            </w:r>
          </w:p>
        </w:tc>
        <w:tc>
          <w:tcPr>
            <w:tcW w:w="605" w:type="pct"/>
            <w:shd w:val="clear" w:color="auto" w:fill="auto"/>
            <w:vAlign w:val="center"/>
          </w:tcPr>
          <w:p w14:paraId="1B7BDE14" w14:textId="44B056AB" w:rsidR="003F29F6" w:rsidRPr="00713950" w:rsidRDefault="003F29F6" w:rsidP="00416AFF">
            <w:pPr>
              <w:pStyle w:val="JSCsummarytabletext"/>
            </w:pPr>
            <w:r w:rsidRPr="00713950">
              <w:rPr>
                <w:color w:val="000000"/>
              </w:rPr>
              <w:t>2.552</w:t>
            </w:r>
          </w:p>
        </w:tc>
        <w:tc>
          <w:tcPr>
            <w:tcW w:w="914" w:type="pct"/>
            <w:shd w:val="clear" w:color="auto" w:fill="auto"/>
            <w:vAlign w:val="center"/>
          </w:tcPr>
          <w:p w14:paraId="7A036E05" w14:textId="2B96263D" w:rsidR="003F29F6" w:rsidRPr="00713950" w:rsidRDefault="003F29F6" w:rsidP="00416AFF">
            <w:pPr>
              <w:pStyle w:val="JSCsummarytabletext"/>
            </w:pPr>
            <w:r w:rsidRPr="00713950">
              <w:rPr>
                <w:color w:val="000000"/>
              </w:rPr>
              <w:t>0.18</w:t>
            </w:r>
          </w:p>
        </w:tc>
        <w:tc>
          <w:tcPr>
            <w:tcW w:w="914" w:type="pct"/>
            <w:shd w:val="clear" w:color="auto" w:fill="auto"/>
            <w:vAlign w:val="center"/>
          </w:tcPr>
          <w:p w14:paraId="5CD8F926" w14:textId="1737767F" w:rsidR="003F29F6" w:rsidRPr="00713950" w:rsidRDefault="003F29F6" w:rsidP="00416AFF">
            <w:pPr>
              <w:pStyle w:val="JSCsummarytabletext"/>
            </w:pPr>
            <w:r w:rsidRPr="00713950">
              <w:rPr>
                <w:color w:val="000000"/>
              </w:rPr>
              <w:t>0.040</w:t>
            </w:r>
          </w:p>
        </w:tc>
        <w:tc>
          <w:tcPr>
            <w:tcW w:w="914" w:type="pct"/>
            <w:shd w:val="clear" w:color="auto" w:fill="auto"/>
            <w:vAlign w:val="center"/>
          </w:tcPr>
          <w:p w14:paraId="1382D444" w14:textId="6CB35F47" w:rsidR="003F29F6" w:rsidRPr="00713950" w:rsidRDefault="003F29F6" w:rsidP="00416AFF">
            <w:pPr>
              <w:pStyle w:val="JSCsummarytabletext"/>
            </w:pPr>
            <w:r w:rsidRPr="00713950">
              <w:rPr>
                <w:color w:val="000000"/>
              </w:rPr>
              <w:t>0.0059</w:t>
            </w:r>
          </w:p>
        </w:tc>
        <w:tc>
          <w:tcPr>
            <w:tcW w:w="915" w:type="pct"/>
            <w:shd w:val="clear" w:color="auto" w:fill="auto"/>
            <w:vAlign w:val="center"/>
          </w:tcPr>
          <w:p w14:paraId="1D15E8A2" w14:textId="2A930379" w:rsidR="003F29F6" w:rsidRPr="00713950" w:rsidRDefault="003F29F6" w:rsidP="00416AFF">
            <w:pPr>
              <w:pStyle w:val="JSCsummarytabletext"/>
              <w:rPr>
                <w:b/>
                <w:bCs/>
              </w:rPr>
            </w:pPr>
            <w:r w:rsidRPr="00713950">
              <w:rPr>
                <w:color w:val="000000"/>
              </w:rPr>
              <w:t>0.018</w:t>
            </w:r>
          </w:p>
        </w:tc>
      </w:tr>
      <w:tr w:rsidR="003F29F6" w:rsidRPr="00713950" w14:paraId="77DD5C8D" w14:textId="77777777" w:rsidTr="007713C0">
        <w:trPr>
          <w:cantSplit/>
        </w:trPr>
        <w:tc>
          <w:tcPr>
            <w:tcW w:w="737" w:type="pct"/>
            <w:tcBorders>
              <w:bottom w:val="single" w:sz="4" w:space="0" w:color="auto"/>
            </w:tcBorders>
            <w:shd w:val="clear" w:color="auto" w:fill="auto"/>
            <w:vAlign w:val="center"/>
          </w:tcPr>
          <w:p w14:paraId="0E6A4A57" w14:textId="77777777" w:rsidR="003F29F6" w:rsidRPr="00713950" w:rsidRDefault="003F29F6" w:rsidP="003B5437">
            <w:pPr>
              <w:pStyle w:val="JSCsummarytabletext"/>
            </w:pPr>
            <w:r w:rsidRPr="00713950">
              <w:t>S-Europe</w:t>
            </w:r>
          </w:p>
        </w:tc>
        <w:tc>
          <w:tcPr>
            <w:tcW w:w="605" w:type="pct"/>
            <w:tcBorders>
              <w:bottom w:val="single" w:sz="4" w:space="0" w:color="auto"/>
            </w:tcBorders>
            <w:shd w:val="clear" w:color="auto" w:fill="auto"/>
          </w:tcPr>
          <w:p w14:paraId="1EB295CB" w14:textId="03B61F1B" w:rsidR="003F29F6" w:rsidRPr="00713950" w:rsidRDefault="003F29F6" w:rsidP="003B5437">
            <w:pPr>
              <w:pStyle w:val="JSCsummarytabletext"/>
            </w:pPr>
            <w:r w:rsidRPr="00713950">
              <w:t>4.951</w:t>
            </w:r>
          </w:p>
        </w:tc>
        <w:tc>
          <w:tcPr>
            <w:tcW w:w="914" w:type="pct"/>
            <w:tcBorders>
              <w:bottom w:val="single" w:sz="4" w:space="0" w:color="auto"/>
            </w:tcBorders>
            <w:shd w:val="clear" w:color="auto" w:fill="auto"/>
          </w:tcPr>
          <w:p w14:paraId="44294A56" w14:textId="6E0F092E" w:rsidR="003F29F6" w:rsidRPr="00713950" w:rsidRDefault="003F29F6" w:rsidP="003B5437">
            <w:pPr>
              <w:pStyle w:val="JSCsummarytabletext"/>
            </w:pPr>
            <w:r w:rsidRPr="00713950">
              <w:t>0.35</w:t>
            </w:r>
          </w:p>
        </w:tc>
        <w:tc>
          <w:tcPr>
            <w:tcW w:w="914" w:type="pct"/>
            <w:tcBorders>
              <w:bottom w:val="single" w:sz="4" w:space="0" w:color="auto"/>
            </w:tcBorders>
            <w:shd w:val="clear" w:color="auto" w:fill="auto"/>
          </w:tcPr>
          <w:p w14:paraId="7D4AE5DD" w14:textId="1E80B5B2" w:rsidR="003F29F6" w:rsidRPr="00713950" w:rsidRDefault="003F29F6" w:rsidP="003B5437">
            <w:pPr>
              <w:pStyle w:val="JSCsummarytabletext"/>
            </w:pPr>
            <w:r w:rsidRPr="00713950">
              <w:t>0.077</w:t>
            </w:r>
          </w:p>
        </w:tc>
        <w:tc>
          <w:tcPr>
            <w:tcW w:w="914" w:type="pct"/>
            <w:tcBorders>
              <w:bottom w:val="single" w:sz="4" w:space="0" w:color="auto"/>
            </w:tcBorders>
            <w:shd w:val="clear" w:color="auto" w:fill="auto"/>
          </w:tcPr>
          <w:p w14:paraId="594A3F1F" w14:textId="713CA148" w:rsidR="003F29F6" w:rsidRPr="00713950" w:rsidRDefault="003F29F6" w:rsidP="003B5437">
            <w:pPr>
              <w:pStyle w:val="JSCsummarytabletext"/>
            </w:pPr>
            <w:r w:rsidRPr="00713950">
              <w:t>0.012</w:t>
            </w:r>
          </w:p>
        </w:tc>
        <w:tc>
          <w:tcPr>
            <w:tcW w:w="915" w:type="pct"/>
            <w:tcBorders>
              <w:bottom w:val="single" w:sz="4" w:space="0" w:color="auto"/>
            </w:tcBorders>
            <w:shd w:val="clear" w:color="auto" w:fill="auto"/>
          </w:tcPr>
          <w:p w14:paraId="10646E04" w14:textId="6B0177D9" w:rsidR="003F29F6" w:rsidRPr="00713950" w:rsidRDefault="003F29F6" w:rsidP="003B5437">
            <w:pPr>
              <w:pStyle w:val="JSCsummarytabletext"/>
              <w:rPr>
                <w:b/>
                <w:bCs/>
              </w:rPr>
            </w:pPr>
            <w:r w:rsidRPr="00713950">
              <w:t>0.035</w:t>
            </w:r>
          </w:p>
        </w:tc>
      </w:tr>
    </w:tbl>
    <w:p w14:paraId="2FD71FEA" w14:textId="77777777" w:rsidR="006C5926" w:rsidRPr="00713950" w:rsidRDefault="006C5926" w:rsidP="006C5926">
      <w:pPr>
        <w:pStyle w:val="RepTableFootnote"/>
        <w:spacing w:before="60" w:after="60"/>
        <w:rPr>
          <w:sz w:val="20"/>
          <w:szCs w:val="20"/>
          <w:lang w:val="en-GB"/>
        </w:rPr>
      </w:pPr>
      <w:r w:rsidRPr="00713950">
        <w:rPr>
          <w:sz w:val="20"/>
          <w:szCs w:val="20"/>
          <w:lang w:val="en-GB"/>
        </w:rPr>
        <w:t>AF: Assessment factor; PEC: Predicted environmental concentration; RAC: Regulatory acceptable concentration; PEC/RAC ratios above the relevant trigger of 1 are shown in bold</w:t>
      </w:r>
    </w:p>
    <w:p w14:paraId="3BE1D64E" w14:textId="0E42878E" w:rsidR="000B52D9" w:rsidRPr="007C3338" w:rsidRDefault="000B52D9" w:rsidP="00166093">
      <w:pPr>
        <w:pStyle w:val="JSCnormal"/>
        <w:jc w:val="both"/>
      </w:pPr>
      <w:r w:rsidRPr="00713950">
        <w:t>For the intended use on spring wheat, calculated PEC/RAC ratios indicated an acceptable risk for the most sensitive group of aquatic organisms to 2,4-DCA (risk for fish as characterised by an LC</w:t>
      </w:r>
      <w:r w:rsidRPr="00713950">
        <w:rPr>
          <w:vertAlign w:val="subscript"/>
        </w:rPr>
        <w:t>50</w:t>
      </w:r>
      <w:r w:rsidRPr="00713950">
        <w:t xml:space="preserve"> for </w:t>
      </w:r>
      <w:proofErr w:type="spellStart"/>
      <w:r w:rsidRPr="00713950">
        <w:rPr>
          <w:i/>
          <w:iCs/>
        </w:rPr>
        <w:t>Pimephales</w:t>
      </w:r>
      <w:proofErr w:type="spellEnd"/>
      <w:r w:rsidRPr="00713950">
        <w:rPr>
          <w:i/>
          <w:iCs/>
        </w:rPr>
        <w:t xml:space="preserve"> </w:t>
      </w:r>
      <w:proofErr w:type="spellStart"/>
      <w:r w:rsidRPr="00713950">
        <w:rPr>
          <w:i/>
          <w:iCs/>
        </w:rPr>
        <w:t>promelas</w:t>
      </w:r>
      <w:proofErr w:type="spellEnd"/>
      <w:r w:rsidRPr="00713950">
        <w:t xml:space="preserve"> of 1400 µg/L in connection with an assessment factor of 100) at FOCUS Step 2.</w:t>
      </w:r>
      <w:r w:rsidR="00713950">
        <w:t xml:space="preserve"> N</w:t>
      </w:r>
      <w:r w:rsidRPr="00713950">
        <w:t>o further assessment is necessary.</w:t>
      </w:r>
    </w:p>
    <w:p w14:paraId="6AF02B12" w14:textId="2FDE1699" w:rsidR="000B52D9" w:rsidRPr="000B52D9" w:rsidRDefault="000B52D9" w:rsidP="000B52D9">
      <w:pPr>
        <w:pStyle w:val="JSCnormal"/>
        <w:sectPr w:rsidR="000B52D9" w:rsidRPr="000B52D9" w:rsidSect="00B761A6">
          <w:headerReference w:type="even" r:id="rId23"/>
          <w:headerReference w:type="first" r:id="rId24"/>
          <w:pgSz w:w="16834" w:h="11909" w:orient="landscape" w:code="9"/>
          <w:pgMar w:top="1417" w:right="1134" w:bottom="1134" w:left="1134" w:header="709" w:footer="142" w:gutter="0"/>
          <w:pgNumType w:chapSep="period"/>
          <w:cols w:space="720"/>
          <w:noEndnote/>
          <w:docGrid w:linePitch="299"/>
        </w:sectPr>
      </w:pPr>
    </w:p>
    <w:p w14:paraId="5372E174" w14:textId="67ADE61F" w:rsidR="006C5926" w:rsidRPr="005E4C90" w:rsidRDefault="006C5926" w:rsidP="006C5926">
      <w:pPr>
        <w:pStyle w:val="JSCnormal"/>
        <w:rPr>
          <w:b/>
          <w:bCs/>
        </w:rPr>
      </w:pPr>
      <w:r>
        <w:rPr>
          <w:b/>
          <w:bCs/>
        </w:rPr>
        <w:lastRenderedPageBreak/>
        <w:t>Metabolite 4-Chlorophenol</w:t>
      </w:r>
    </w:p>
    <w:p w14:paraId="793FFBF9" w14:textId="18130E71" w:rsidR="006C5926" w:rsidRPr="00713950" w:rsidRDefault="006C5926" w:rsidP="006C5926">
      <w:pPr>
        <w:pStyle w:val="RepLabel"/>
        <w:spacing w:before="60" w:after="60"/>
        <w:rPr>
          <w:sz w:val="20"/>
          <w:szCs w:val="20"/>
        </w:rPr>
      </w:pPr>
      <w:r w:rsidRPr="00402D9A">
        <w:rPr>
          <w:sz w:val="20"/>
          <w:szCs w:val="20"/>
        </w:rPr>
        <w:t xml:space="preserve">Table </w:t>
      </w:r>
      <w:r w:rsidRPr="00402D9A">
        <w:rPr>
          <w:sz w:val="20"/>
          <w:szCs w:val="20"/>
        </w:rPr>
        <w:fldChar w:fldCharType="begin"/>
      </w:r>
      <w:r w:rsidRPr="00402D9A">
        <w:rPr>
          <w:sz w:val="20"/>
          <w:szCs w:val="20"/>
        </w:rPr>
        <w:instrText xml:space="preserve"> STYLEREF 2 \s </w:instrText>
      </w:r>
      <w:r w:rsidRPr="00402D9A">
        <w:rPr>
          <w:sz w:val="20"/>
          <w:szCs w:val="20"/>
        </w:rPr>
        <w:fldChar w:fldCharType="separate"/>
      </w:r>
      <w:r>
        <w:rPr>
          <w:noProof/>
          <w:sz w:val="20"/>
          <w:szCs w:val="20"/>
        </w:rPr>
        <w:t>9.5</w:t>
      </w:r>
      <w:r w:rsidRPr="00402D9A">
        <w:rPr>
          <w:sz w:val="20"/>
          <w:szCs w:val="20"/>
        </w:rPr>
        <w:fldChar w:fldCharType="end"/>
      </w:r>
      <w:r w:rsidRPr="00402D9A">
        <w:rPr>
          <w:sz w:val="20"/>
          <w:szCs w:val="20"/>
        </w:rPr>
        <w:noBreakHyphen/>
      </w:r>
      <w:r w:rsidRPr="00402D9A">
        <w:rPr>
          <w:sz w:val="20"/>
          <w:szCs w:val="20"/>
        </w:rPr>
        <w:fldChar w:fldCharType="begin"/>
      </w:r>
      <w:r w:rsidRPr="00402D9A">
        <w:rPr>
          <w:sz w:val="20"/>
          <w:szCs w:val="20"/>
        </w:rPr>
        <w:instrText xml:space="preserve"> SEQ Table \* ARABIC \s 2 </w:instrText>
      </w:r>
      <w:r w:rsidRPr="00402D9A">
        <w:rPr>
          <w:sz w:val="20"/>
          <w:szCs w:val="20"/>
        </w:rPr>
        <w:fldChar w:fldCharType="separate"/>
      </w:r>
      <w:r>
        <w:rPr>
          <w:noProof/>
          <w:sz w:val="20"/>
          <w:szCs w:val="20"/>
        </w:rPr>
        <w:t>3</w:t>
      </w:r>
      <w:r w:rsidRPr="00402D9A">
        <w:rPr>
          <w:sz w:val="20"/>
          <w:szCs w:val="20"/>
        </w:rPr>
        <w:fldChar w:fldCharType="end"/>
      </w:r>
      <w:r w:rsidRPr="00402D9A">
        <w:rPr>
          <w:sz w:val="20"/>
          <w:szCs w:val="20"/>
        </w:rPr>
        <w:t>:</w:t>
      </w:r>
      <w:r w:rsidRPr="00402D9A">
        <w:rPr>
          <w:sz w:val="20"/>
          <w:szCs w:val="20"/>
        </w:rPr>
        <w:tab/>
        <w:t xml:space="preserve">Aquatic organisms: acceptability of </w:t>
      </w:r>
      <w:r w:rsidRPr="00713950">
        <w:rPr>
          <w:sz w:val="20"/>
          <w:szCs w:val="20"/>
        </w:rPr>
        <w:t xml:space="preserve">risk (PEC/RAC &lt;1) for </w:t>
      </w:r>
      <w:r w:rsidRPr="00713950">
        <w:rPr>
          <w:iCs/>
          <w:sz w:val="20"/>
          <w:szCs w:val="20"/>
        </w:rPr>
        <w:t>4-CP</w:t>
      </w:r>
      <w:r w:rsidRPr="00713950">
        <w:rPr>
          <w:sz w:val="20"/>
          <w:szCs w:val="20"/>
        </w:rPr>
        <w:t xml:space="preserve"> for each organism group based on FOCUS Steps 1</w:t>
      </w:r>
      <w:r w:rsidR="00EE4F23" w:rsidRPr="00713950">
        <w:rPr>
          <w:sz w:val="20"/>
          <w:szCs w:val="20"/>
        </w:rPr>
        <w:t xml:space="preserve"> and</w:t>
      </w:r>
      <w:r w:rsidRPr="00713950">
        <w:rPr>
          <w:sz w:val="20"/>
          <w:szCs w:val="20"/>
        </w:rPr>
        <w:t xml:space="preserve"> 2 calculations for the 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147"/>
        <w:gridCol w:w="1762"/>
        <w:gridCol w:w="2661"/>
        <w:gridCol w:w="2661"/>
        <w:gridCol w:w="2661"/>
        <w:gridCol w:w="2664"/>
      </w:tblGrid>
      <w:tr w:rsidR="003F29F6" w:rsidRPr="00713950" w14:paraId="60B03C18" w14:textId="77777777" w:rsidTr="007713C0">
        <w:trPr>
          <w:cantSplit/>
          <w:tblHeader/>
        </w:trPr>
        <w:tc>
          <w:tcPr>
            <w:tcW w:w="737" w:type="pct"/>
            <w:shd w:val="pct10" w:color="auto" w:fill="FFFFFF" w:themeFill="background1"/>
            <w:vAlign w:val="center"/>
          </w:tcPr>
          <w:p w14:paraId="26B281AF" w14:textId="77777777" w:rsidR="003F29F6" w:rsidRPr="00713950" w:rsidRDefault="003F29F6" w:rsidP="00BD12D7">
            <w:pPr>
              <w:pStyle w:val="RepTableBold"/>
              <w:spacing w:before="60" w:after="60"/>
              <w:rPr>
                <w:b w:val="0"/>
                <w:lang w:val="en-GB"/>
              </w:rPr>
            </w:pPr>
            <w:r w:rsidRPr="00713950">
              <w:rPr>
                <w:b w:val="0"/>
                <w:lang w:val="en-GB"/>
              </w:rPr>
              <w:t>Group</w:t>
            </w:r>
          </w:p>
        </w:tc>
        <w:tc>
          <w:tcPr>
            <w:tcW w:w="605" w:type="pct"/>
            <w:tcBorders>
              <w:bottom w:val="nil"/>
            </w:tcBorders>
            <w:shd w:val="pct10" w:color="auto" w:fill="FFFFFF" w:themeFill="background1"/>
            <w:vAlign w:val="center"/>
          </w:tcPr>
          <w:p w14:paraId="2925E4BA" w14:textId="77777777" w:rsidR="003F29F6" w:rsidRPr="00713950" w:rsidRDefault="003F29F6" w:rsidP="00BD12D7">
            <w:pPr>
              <w:pStyle w:val="RepTable"/>
              <w:spacing w:before="60" w:after="60"/>
              <w:rPr>
                <w:szCs w:val="20"/>
              </w:rPr>
            </w:pPr>
          </w:p>
        </w:tc>
        <w:tc>
          <w:tcPr>
            <w:tcW w:w="914" w:type="pct"/>
            <w:shd w:val="pct10" w:color="auto" w:fill="FFFFFF" w:themeFill="background1"/>
            <w:vAlign w:val="center"/>
          </w:tcPr>
          <w:p w14:paraId="2DC4785B" w14:textId="77777777" w:rsidR="003F29F6" w:rsidRPr="00713950" w:rsidRDefault="003F29F6" w:rsidP="00BD12D7">
            <w:pPr>
              <w:pStyle w:val="RepTableBold"/>
              <w:spacing w:before="60" w:after="60"/>
              <w:rPr>
                <w:b w:val="0"/>
                <w:lang w:val="en-GB"/>
              </w:rPr>
            </w:pPr>
            <w:r w:rsidRPr="00713950">
              <w:rPr>
                <w:b w:val="0"/>
                <w:lang w:val="en-GB"/>
              </w:rPr>
              <w:t>Fish acute</w:t>
            </w:r>
          </w:p>
        </w:tc>
        <w:tc>
          <w:tcPr>
            <w:tcW w:w="914" w:type="pct"/>
            <w:shd w:val="pct10" w:color="auto" w:fill="FFFFFF" w:themeFill="background1"/>
            <w:vAlign w:val="center"/>
          </w:tcPr>
          <w:p w14:paraId="649ADE09" w14:textId="77777777" w:rsidR="003F29F6" w:rsidRPr="00713950" w:rsidRDefault="003F29F6" w:rsidP="00BD12D7">
            <w:pPr>
              <w:pStyle w:val="RepTableBold"/>
              <w:spacing w:before="60" w:after="60"/>
              <w:rPr>
                <w:b w:val="0"/>
                <w:lang w:val="en-GB"/>
              </w:rPr>
            </w:pPr>
            <w:proofErr w:type="spellStart"/>
            <w:r w:rsidRPr="00713950">
              <w:rPr>
                <w:b w:val="0"/>
                <w:lang w:val="en-GB"/>
              </w:rPr>
              <w:t>Inverteb</w:t>
            </w:r>
            <w:proofErr w:type="spellEnd"/>
            <w:r w:rsidRPr="00713950">
              <w:rPr>
                <w:b w:val="0"/>
                <w:lang w:val="en-GB"/>
              </w:rPr>
              <w:t>. acute</w:t>
            </w:r>
          </w:p>
        </w:tc>
        <w:tc>
          <w:tcPr>
            <w:tcW w:w="914" w:type="pct"/>
            <w:shd w:val="pct10" w:color="auto" w:fill="FFFFFF" w:themeFill="background1"/>
            <w:vAlign w:val="center"/>
          </w:tcPr>
          <w:p w14:paraId="05C499BD" w14:textId="77777777" w:rsidR="003F29F6" w:rsidRPr="00713950" w:rsidRDefault="003F29F6" w:rsidP="00BD12D7">
            <w:pPr>
              <w:pStyle w:val="RepTableBold"/>
              <w:spacing w:before="60" w:after="60"/>
              <w:rPr>
                <w:b w:val="0"/>
                <w:lang w:val="en-GB"/>
              </w:rPr>
            </w:pPr>
            <w:r w:rsidRPr="00713950">
              <w:rPr>
                <w:b w:val="0"/>
                <w:lang w:val="en-GB"/>
              </w:rPr>
              <w:t>Algae</w:t>
            </w:r>
          </w:p>
        </w:tc>
        <w:tc>
          <w:tcPr>
            <w:tcW w:w="915" w:type="pct"/>
            <w:shd w:val="pct10" w:color="auto" w:fill="FFFFFF" w:themeFill="background1"/>
            <w:vAlign w:val="center"/>
          </w:tcPr>
          <w:p w14:paraId="624A8A80" w14:textId="77777777" w:rsidR="003F29F6" w:rsidRPr="00713950" w:rsidRDefault="003F29F6" w:rsidP="00BD12D7">
            <w:pPr>
              <w:pStyle w:val="RepTableBold"/>
              <w:spacing w:before="60" w:after="60"/>
              <w:rPr>
                <w:b w:val="0"/>
                <w:bCs w:val="0"/>
                <w:lang w:val="en-GB"/>
              </w:rPr>
            </w:pPr>
            <w:r w:rsidRPr="00713950">
              <w:rPr>
                <w:b w:val="0"/>
                <w:bCs w:val="0"/>
                <w:lang w:val="en-GB"/>
              </w:rPr>
              <w:t>Aquatic macrophyte</w:t>
            </w:r>
          </w:p>
        </w:tc>
      </w:tr>
      <w:tr w:rsidR="00AE1F44" w:rsidRPr="00713950" w14:paraId="21BFF5D5" w14:textId="77777777" w:rsidTr="007713C0">
        <w:trPr>
          <w:cantSplit/>
        </w:trPr>
        <w:tc>
          <w:tcPr>
            <w:tcW w:w="737" w:type="pct"/>
            <w:shd w:val="clear" w:color="auto" w:fill="auto"/>
            <w:vAlign w:val="center"/>
          </w:tcPr>
          <w:p w14:paraId="63FE5EA0" w14:textId="77777777" w:rsidR="00AE1F44" w:rsidRPr="00713950" w:rsidRDefault="00AE1F44" w:rsidP="00AE1F44">
            <w:pPr>
              <w:pStyle w:val="JSCsummarytabletext"/>
            </w:pPr>
            <w:r w:rsidRPr="00713950">
              <w:t>Test species</w:t>
            </w:r>
          </w:p>
        </w:tc>
        <w:tc>
          <w:tcPr>
            <w:tcW w:w="605" w:type="pct"/>
            <w:tcBorders>
              <w:top w:val="nil"/>
              <w:bottom w:val="nil"/>
            </w:tcBorders>
            <w:shd w:val="clear" w:color="auto" w:fill="auto"/>
            <w:vAlign w:val="center"/>
          </w:tcPr>
          <w:p w14:paraId="30810E45" w14:textId="77777777" w:rsidR="00AE1F44" w:rsidRPr="00713950" w:rsidRDefault="00AE1F44" w:rsidP="00AE1F44">
            <w:pPr>
              <w:pStyle w:val="JSCsummarytabletext"/>
            </w:pPr>
          </w:p>
        </w:tc>
        <w:tc>
          <w:tcPr>
            <w:tcW w:w="914" w:type="pct"/>
            <w:shd w:val="clear" w:color="auto" w:fill="auto"/>
            <w:vAlign w:val="center"/>
          </w:tcPr>
          <w:p w14:paraId="620D475A" w14:textId="489DDD5C" w:rsidR="00AE1F44" w:rsidRPr="00713950" w:rsidRDefault="00AE1F44" w:rsidP="00AE1F44">
            <w:pPr>
              <w:pStyle w:val="JSCsummarytabletext"/>
            </w:pPr>
            <w:r>
              <w:t>-</w:t>
            </w:r>
          </w:p>
        </w:tc>
        <w:tc>
          <w:tcPr>
            <w:tcW w:w="914" w:type="pct"/>
            <w:shd w:val="clear" w:color="auto" w:fill="auto"/>
            <w:vAlign w:val="center"/>
          </w:tcPr>
          <w:p w14:paraId="2458FC60" w14:textId="724FEEA3" w:rsidR="00AE1F44" w:rsidRPr="00713950" w:rsidRDefault="00AE1F44" w:rsidP="00AE1F44">
            <w:pPr>
              <w:pStyle w:val="JSCsummarytabletext"/>
            </w:pPr>
            <w:r>
              <w:t>-</w:t>
            </w:r>
          </w:p>
        </w:tc>
        <w:tc>
          <w:tcPr>
            <w:tcW w:w="914" w:type="pct"/>
            <w:shd w:val="clear" w:color="auto" w:fill="auto"/>
            <w:vAlign w:val="center"/>
          </w:tcPr>
          <w:p w14:paraId="3D779652" w14:textId="641E420B" w:rsidR="00AE1F44" w:rsidRPr="00713950" w:rsidRDefault="00AE1F44" w:rsidP="00AE1F44">
            <w:pPr>
              <w:pStyle w:val="JSCsummarytabletext"/>
            </w:pPr>
            <w:r>
              <w:t>-</w:t>
            </w:r>
          </w:p>
        </w:tc>
        <w:tc>
          <w:tcPr>
            <w:tcW w:w="915" w:type="pct"/>
            <w:shd w:val="clear" w:color="auto" w:fill="auto"/>
            <w:vAlign w:val="center"/>
          </w:tcPr>
          <w:p w14:paraId="2FCE8B3A" w14:textId="77777777" w:rsidR="00AE1F44" w:rsidRPr="00713950" w:rsidRDefault="00AE1F44" w:rsidP="00AE1F44">
            <w:pPr>
              <w:pStyle w:val="JSCsummarytabletext"/>
            </w:pPr>
            <w:r w:rsidRPr="00713950">
              <w:rPr>
                <w:i/>
                <w:iCs/>
                <w:lang w:eastAsia="en-GB"/>
              </w:rPr>
              <w:t>Myriophyllum spicatum</w:t>
            </w:r>
          </w:p>
        </w:tc>
      </w:tr>
      <w:tr w:rsidR="00AE1F44" w:rsidRPr="00713950" w14:paraId="616E7409" w14:textId="77777777" w:rsidTr="007713C0">
        <w:trPr>
          <w:cantSplit/>
        </w:trPr>
        <w:tc>
          <w:tcPr>
            <w:tcW w:w="737" w:type="pct"/>
            <w:tcBorders>
              <w:bottom w:val="nil"/>
            </w:tcBorders>
            <w:shd w:val="clear" w:color="auto" w:fill="auto"/>
            <w:vAlign w:val="center"/>
          </w:tcPr>
          <w:p w14:paraId="5C46A3F9" w14:textId="77777777" w:rsidR="00AE1F44" w:rsidRPr="00713950" w:rsidRDefault="00AE1F44" w:rsidP="00AE1F44">
            <w:pPr>
              <w:pStyle w:val="JSCsummarytabletext"/>
            </w:pPr>
            <w:r w:rsidRPr="00713950">
              <w:t>Endpoint</w:t>
            </w:r>
          </w:p>
        </w:tc>
        <w:tc>
          <w:tcPr>
            <w:tcW w:w="605" w:type="pct"/>
            <w:tcBorders>
              <w:top w:val="nil"/>
              <w:bottom w:val="nil"/>
            </w:tcBorders>
            <w:shd w:val="clear" w:color="auto" w:fill="auto"/>
            <w:vAlign w:val="center"/>
          </w:tcPr>
          <w:p w14:paraId="1D0D7F1F" w14:textId="77777777" w:rsidR="00AE1F44" w:rsidRPr="00713950" w:rsidRDefault="00AE1F44" w:rsidP="00AE1F44">
            <w:pPr>
              <w:pStyle w:val="JSCsummarytabletext"/>
            </w:pPr>
          </w:p>
        </w:tc>
        <w:tc>
          <w:tcPr>
            <w:tcW w:w="914" w:type="pct"/>
            <w:tcBorders>
              <w:bottom w:val="nil"/>
            </w:tcBorders>
            <w:shd w:val="clear" w:color="auto" w:fill="auto"/>
            <w:vAlign w:val="center"/>
          </w:tcPr>
          <w:p w14:paraId="29D27ED0" w14:textId="4952D988" w:rsidR="00AE1F44" w:rsidRPr="00713950" w:rsidRDefault="00AE1F44" w:rsidP="00AE1F44">
            <w:pPr>
              <w:pStyle w:val="JSCsummarytabletext"/>
            </w:pPr>
            <w:r>
              <w:t>-</w:t>
            </w:r>
          </w:p>
        </w:tc>
        <w:tc>
          <w:tcPr>
            <w:tcW w:w="914" w:type="pct"/>
            <w:tcBorders>
              <w:bottom w:val="nil"/>
            </w:tcBorders>
            <w:shd w:val="clear" w:color="auto" w:fill="auto"/>
            <w:vAlign w:val="center"/>
          </w:tcPr>
          <w:p w14:paraId="3DBC32C9" w14:textId="7F82CFB5" w:rsidR="00AE1F44" w:rsidRPr="00713950" w:rsidRDefault="00AE1F44" w:rsidP="00AE1F44">
            <w:pPr>
              <w:pStyle w:val="JSCsummarytabletext"/>
            </w:pPr>
            <w:r>
              <w:t>-</w:t>
            </w:r>
          </w:p>
        </w:tc>
        <w:tc>
          <w:tcPr>
            <w:tcW w:w="914" w:type="pct"/>
            <w:tcBorders>
              <w:bottom w:val="nil"/>
            </w:tcBorders>
            <w:shd w:val="clear" w:color="auto" w:fill="auto"/>
            <w:vAlign w:val="center"/>
          </w:tcPr>
          <w:p w14:paraId="12D6DD21" w14:textId="77D87B55" w:rsidR="00AE1F44" w:rsidRPr="00713950" w:rsidRDefault="00AE1F44" w:rsidP="00AE1F44">
            <w:pPr>
              <w:pStyle w:val="JSCsummarytabletext"/>
            </w:pPr>
            <w:r>
              <w:t>-</w:t>
            </w:r>
          </w:p>
        </w:tc>
        <w:tc>
          <w:tcPr>
            <w:tcW w:w="915" w:type="pct"/>
            <w:tcBorders>
              <w:bottom w:val="nil"/>
            </w:tcBorders>
            <w:shd w:val="clear" w:color="auto" w:fill="auto"/>
            <w:vAlign w:val="center"/>
          </w:tcPr>
          <w:p w14:paraId="57EE0624" w14:textId="77777777" w:rsidR="00AE1F44" w:rsidRPr="00713950" w:rsidRDefault="00AE1F44" w:rsidP="00AE1F44">
            <w:pPr>
              <w:pStyle w:val="JSCsummarytabletext"/>
            </w:pPr>
            <w:r w:rsidRPr="00713950">
              <w:t>EC</w:t>
            </w:r>
            <w:r w:rsidRPr="00713950">
              <w:rPr>
                <w:vertAlign w:val="subscript"/>
              </w:rPr>
              <w:t>50</w:t>
            </w:r>
          </w:p>
        </w:tc>
      </w:tr>
      <w:tr w:rsidR="00AE1F44" w:rsidRPr="00713950" w14:paraId="51A1CC75" w14:textId="77777777" w:rsidTr="00590419">
        <w:trPr>
          <w:cantSplit/>
        </w:trPr>
        <w:tc>
          <w:tcPr>
            <w:tcW w:w="737" w:type="pct"/>
            <w:tcBorders>
              <w:top w:val="nil"/>
            </w:tcBorders>
            <w:shd w:val="clear" w:color="auto" w:fill="auto"/>
            <w:vAlign w:val="center"/>
          </w:tcPr>
          <w:p w14:paraId="656658C1" w14:textId="77777777" w:rsidR="00AE1F44" w:rsidRPr="00713950" w:rsidRDefault="00AE1F44" w:rsidP="00AE1F44">
            <w:pPr>
              <w:pStyle w:val="JSCsummarytabletext"/>
            </w:pPr>
            <w:r w:rsidRPr="00713950">
              <w:t>(µg/L)</w:t>
            </w:r>
          </w:p>
        </w:tc>
        <w:tc>
          <w:tcPr>
            <w:tcW w:w="605" w:type="pct"/>
            <w:tcBorders>
              <w:top w:val="nil"/>
              <w:bottom w:val="nil"/>
            </w:tcBorders>
            <w:shd w:val="clear" w:color="auto" w:fill="auto"/>
            <w:vAlign w:val="center"/>
          </w:tcPr>
          <w:p w14:paraId="2267DC00" w14:textId="77777777" w:rsidR="00AE1F44" w:rsidRPr="00713950" w:rsidRDefault="00AE1F44" w:rsidP="00AE1F44">
            <w:pPr>
              <w:pStyle w:val="JSCsummarytabletext"/>
            </w:pPr>
          </w:p>
        </w:tc>
        <w:tc>
          <w:tcPr>
            <w:tcW w:w="914" w:type="pct"/>
            <w:tcBorders>
              <w:top w:val="nil"/>
            </w:tcBorders>
            <w:shd w:val="clear" w:color="auto" w:fill="auto"/>
            <w:vAlign w:val="center"/>
          </w:tcPr>
          <w:p w14:paraId="056FB775" w14:textId="7001650D" w:rsidR="00AE1F44" w:rsidRPr="00713950" w:rsidRDefault="00AE1F44" w:rsidP="00AE1F44">
            <w:pPr>
              <w:pStyle w:val="JSCsummarytabletext"/>
            </w:pPr>
            <w:r>
              <w:t>-</w:t>
            </w:r>
          </w:p>
        </w:tc>
        <w:tc>
          <w:tcPr>
            <w:tcW w:w="914" w:type="pct"/>
            <w:tcBorders>
              <w:top w:val="nil"/>
            </w:tcBorders>
            <w:shd w:val="clear" w:color="auto" w:fill="auto"/>
            <w:vAlign w:val="center"/>
          </w:tcPr>
          <w:p w14:paraId="394032AD" w14:textId="5867538E" w:rsidR="00AE1F44" w:rsidRPr="00713950" w:rsidRDefault="00AE1F44" w:rsidP="00AE1F44">
            <w:pPr>
              <w:pStyle w:val="JSCsummarytabletext"/>
            </w:pPr>
            <w:r>
              <w:t>-</w:t>
            </w:r>
          </w:p>
        </w:tc>
        <w:tc>
          <w:tcPr>
            <w:tcW w:w="914" w:type="pct"/>
            <w:tcBorders>
              <w:top w:val="nil"/>
            </w:tcBorders>
            <w:shd w:val="clear" w:color="auto" w:fill="auto"/>
            <w:vAlign w:val="center"/>
          </w:tcPr>
          <w:p w14:paraId="5EECCD60" w14:textId="470055D4" w:rsidR="00AE1F44" w:rsidRPr="00713950" w:rsidRDefault="00AE1F44" w:rsidP="00AE1F44">
            <w:pPr>
              <w:pStyle w:val="JSCsummarytabletext"/>
            </w:pPr>
            <w:r>
              <w:t>-</w:t>
            </w:r>
          </w:p>
        </w:tc>
        <w:tc>
          <w:tcPr>
            <w:tcW w:w="915" w:type="pct"/>
            <w:tcBorders>
              <w:top w:val="nil"/>
            </w:tcBorders>
            <w:shd w:val="clear" w:color="auto" w:fill="auto"/>
            <w:vAlign w:val="center"/>
          </w:tcPr>
          <w:p w14:paraId="3D8FD316" w14:textId="7A84867C" w:rsidR="00AE1F44" w:rsidRPr="00713950" w:rsidRDefault="00AE1F44" w:rsidP="00AE1F44">
            <w:pPr>
              <w:pStyle w:val="JSCsummarytabletext"/>
            </w:pPr>
            <w:r w:rsidRPr="00713950">
              <w:t>13100</w:t>
            </w:r>
          </w:p>
        </w:tc>
      </w:tr>
      <w:tr w:rsidR="00AE1F44" w:rsidRPr="00713950" w14:paraId="4259D24E" w14:textId="77777777" w:rsidTr="00590419">
        <w:trPr>
          <w:cantSplit/>
        </w:trPr>
        <w:tc>
          <w:tcPr>
            <w:tcW w:w="737" w:type="pct"/>
            <w:shd w:val="clear" w:color="auto" w:fill="auto"/>
            <w:vAlign w:val="center"/>
          </w:tcPr>
          <w:p w14:paraId="472D79B2" w14:textId="77777777" w:rsidR="00AE1F44" w:rsidRPr="00713950" w:rsidRDefault="00AE1F44" w:rsidP="00AE1F44">
            <w:pPr>
              <w:pStyle w:val="JSCsummarytabletext"/>
            </w:pPr>
            <w:r w:rsidRPr="00713950">
              <w:t>AF</w:t>
            </w:r>
          </w:p>
        </w:tc>
        <w:tc>
          <w:tcPr>
            <w:tcW w:w="605" w:type="pct"/>
            <w:tcBorders>
              <w:top w:val="nil"/>
              <w:bottom w:val="nil"/>
            </w:tcBorders>
            <w:shd w:val="clear" w:color="auto" w:fill="auto"/>
            <w:vAlign w:val="center"/>
          </w:tcPr>
          <w:p w14:paraId="36A28FA9" w14:textId="77777777" w:rsidR="00AE1F44" w:rsidRPr="00713950" w:rsidRDefault="00AE1F44" w:rsidP="00AE1F44">
            <w:pPr>
              <w:pStyle w:val="JSCsummarytabletext"/>
            </w:pPr>
          </w:p>
        </w:tc>
        <w:tc>
          <w:tcPr>
            <w:tcW w:w="914" w:type="pct"/>
            <w:shd w:val="clear" w:color="auto" w:fill="auto"/>
            <w:vAlign w:val="center"/>
          </w:tcPr>
          <w:p w14:paraId="156E12C0" w14:textId="33848849" w:rsidR="00AE1F44" w:rsidRPr="00713950" w:rsidRDefault="00AE1F44" w:rsidP="00AE1F44">
            <w:pPr>
              <w:pStyle w:val="JSCsummarytabletext"/>
            </w:pPr>
            <w:r>
              <w:t>-</w:t>
            </w:r>
          </w:p>
        </w:tc>
        <w:tc>
          <w:tcPr>
            <w:tcW w:w="914" w:type="pct"/>
            <w:shd w:val="clear" w:color="auto" w:fill="auto"/>
            <w:vAlign w:val="center"/>
          </w:tcPr>
          <w:p w14:paraId="2659B3AA" w14:textId="0EFD51B8" w:rsidR="00AE1F44" w:rsidRPr="00713950" w:rsidRDefault="00AE1F44" w:rsidP="00AE1F44">
            <w:pPr>
              <w:pStyle w:val="JSCsummarytabletext"/>
            </w:pPr>
            <w:r>
              <w:t>-</w:t>
            </w:r>
          </w:p>
        </w:tc>
        <w:tc>
          <w:tcPr>
            <w:tcW w:w="914" w:type="pct"/>
            <w:shd w:val="clear" w:color="auto" w:fill="auto"/>
            <w:vAlign w:val="center"/>
          </w:tcPr>
          <w:p w14:paraId="0A9D5544" w14:textId="72E979DC" w:rsidR="00AE1F44" w:rsidRPr="00713950" w:rsidRDefault="00AE1F44" w:rsidP="00AE1F44">
            <w:pPr>
              <w:pStyle w:val="JSCsummarytabletext"/>
            </w:pPr>
            <w:r>
              <w:t>-</w:t>
            </w:r>
          </w:p>
        </w:tc>
        <w:tc>
          <w:tcPr>
            <w:tcW w:w="915" w:type="pct"/>
            <w:shd w:val="clear" w:color="auto" w:fill="auto"/>
            <w:vAlign w:val="center"/>
          </w:tcPr>
          <w:p w14:paraId="50DCD164" w14:textId="77777777" w:rsidR="00AE1F44" w:rsidRPr="00713950" w:rsidRDefault="00AE1F44" w:rsidP="00AE1F44">
            <w:pPr>
              <w:pStyle w:val="JSCsummarytabletext"/>
            </w:pPr>
            <w:r w:rsidRPr="00713950">
              <w:t>10</w:t>
            </w:r>
          </w:p>
        </w:tc>
      </w:tr>
      <w:tr w:rsidR="00AE1F44" w:rsidRPr="00713950" w14:paraId="015C80B5" w14:textId="77777777" w:rsidTr="00590419">
        <w:trPr>
          <w:cantSplit/>
        </w:trPr>
        <w:tc>
          <w:tcPr>
            <w:tcW w:w="737" w:type="pct"/>
            <w:shd w:val="clear" w:color="auto" w:fill="auto"/>
            <w:vAlign w:val="center"/>
          </w:tcPr>
          <w:p w14:paraId="0AE5C02C" w14:textId="77777777" w:rsidR="00AE1F44" w:rsidRPr="00713950" w:rsidRDefault="00AE1F44" w:rsidP="00AE1F44">
            <w:pPr>
              <w:pStyle w:val="JSCsummarytabletext"/>
            </w:pPr>
            <w:r w:rsidRPr="00713950">
              <w:t>RAC (µg/L)</w:t>
            </w:r>
          </w:p>
        </w:tc>
        <w:tc>
          <w:tcPr>
            <w:tcW w:w="605" w:type="pct"/>
            <w:tcBorders>
              <w:top w:val="nil"/>
            </w:tcBorders>
            <w:shd w:val="clear" w:color="auto" w:fill="auto"/>
            <w:vAlign w:val="center"/>
          </w:tcPr>
          <w:p w14:paraId="2B0A168D" w14:textId="77777777" w:rsidR="00AE1F44" w:rsidRPr="00713950" w:rsidRDefault="00AE1F44" w:rsidP="00AE1F44">
            <w:pPr>
              <w:pStyle w:val="JSCsummarytabletext"/>
            </w:pPr>
          </w:p>
        </w:tc>
        <w:tc>
          <w:tcPr>
            <w:tcW w:w="914" w:type="pct"/>
            <w:shd w:val="clear" w:color="auto" w:fill="auto"/>
            <w:vAlign w:val="center"/>
          </w:tcPr>
          <w:p w14:paraId="3D0FEC66" w14:textId="0CA25494" w:rsidR="00AE1F44" w:rsidRPr="00713950" w:rsidRDefault="00AE1F44" w:rsidP="00AE1F44">
            <w:pPr>
              <w:pStyle w:val="JSCsummarytabletext"/>
            </w:pPr>
            <w:r>
              <w:t>-</w:t>
            </w:r>
          </w:p>
        </w:tc>
        <w:tc>
          <w:tcPr>
            <w:tcW w:w="914" w:type="pct"/>
            <w:shd w:val="clear" w:color="auto" w:fill="auto"/>
            <w:vAlign w:val="center"/>
          </w:tcPr>
          <w:p w14:paraId="68B402E9" w14:textId="2734BF3C" w:rsidR="00AE1F44" w:rsidRPr="00713950" w:rsidRDefault="00AE1F44" w:rsidP="00AE1F44">
            <w:pPr>
              <w:pStyle w:val="JSCsummarytabletext"/>
            </w:pPr>
            <w:r>
              <w:t>-</w:t>
            </w:r>
          </w:p>
        </w:tc>
        <w:tc>
          <w:tcPr>
            <w:tcW w:w="914" w:type="pct"/>
            <w:shd w:val="clear" w:color="auto" w:fill="auto"/>
            <w:vAlign w:val="center"/>
          </w:tcPr>
          <w:p w14:paraId="3165E767" w14:textId="01F4D095" w:rsidR="00AE1F44" w:rsidRPr="00713950" w:rsidRDefault="00AE1F44" w:rsidP="00AE1F44">
            <w:pPr>
              <w:pStyle w:val="JSCsummarytabletext"/>
            </w:pPr>
            <w:r>
              <w:t>-</w:t>
            </w:r>
          </w:p>
        </w:tc>
        <w:tc>
          <w:tcPr>
            <w:tcW w:w="915" w:type="pct"/>
            <w:shd w:val="clear" w:color="auto" w:fill="auto"/>
            <w:vAlign w:val="center"/>
          </w:tcPr>
          <w:p w14:paraId="2D6B1DA1" w14:textId="4913B835" w:rsidR="00AE1F44" w:rsidRPr="00713950" w:rsidRDefault="00AE1F44" w:rsidP="00AE1F44">
            <w:pPr>
              <w:pStyle w:val="JSCsummarytabletext"/>
            </w:pPr>
            <w:r w:rsidRPr="00713950">
              <w:t>1310</w:t>
            </w:r>
          </w:p>
        </w:tc>
      </w:tr>
      <w:tr w:rsidR="00AE1F44" w:rsidRPr="00713950" w14:paraId="463A37AF" w14:textId="77777777" w:rsidTr="00590419">
        <w:trPr>
          <w:cantSplit/>
        </w:trPr>
        <w:tc>
          <w:tcPr>
            <w:tcW w:w="737" w:type="pct"/>
            <w:tcBorders>
              <w:bottom w:val="single" w:sz="4" w:space="0" w:color="auto"/>
            </w:tcBorders>
            <w:shd w:val="clear" w:color="auto" w:fill="auto"/>
            <w:vAlign w:val="center"/>
          </w:tcPr>
          <w:p w14:paraId="54C263B7" w14:textId="77777777" w:rsidR="00AE1F44" w:rsidRPr="00713950" w:rsidRDefault="00AE1F44" w:rsidP="00AE1F44">
            <w:pPr>
              <w:pStyle w:val="JSCsummarytabletext"/>
            </w:pPr>
            <w:r w:rsidRPr="00713950">
              <w:t>FOCUS Scenario</w:t>
            </w:r>
          </w:p>
        </w:tc>
        <w:tc>
          <w:tcPr>
            <w:tcW w:w="605" w:type="pct"/>
            <w:tcBorders>
              <w:bottom w:val="single" w:sz="4" w:space="0" w:color="auto"/>
            </w:tcBorders>
            <w:shd w:val="clear" w:color="auto" w:fill="auto"/>
            <w:vAlign w:val="center"/>
          </w:tcPr>
          <w:p w14:paraId="407833A8" w14:textId="77777777" w:rsidR="00AE1F44" w:rsidRPr="00713950" w:rsidRDefault="00AE1F44" w:rsidP="00AE1F44">
            <w:pPr>
              <w:pStyle w:val="JSCsummarytabletext"/>
            </w:pPr>
            <w:r w:rsidRPr="00713950">
              <w:t xml:space="preserve">PEC </w:t>
            </w:r>
            <w:r w:rsidRPr="00713950">
              <w:rPr>
                <w:vertAlign w:val="subscript"/>
              </w:rPr>
              <w:t>GL-MAX</w:t>
            </w:r>
            <w:r w:rsidRPr="00713950">
              <w:t xml:space="preserve"> (µg/L)</w:t>
            </w:r>
          </w:p>
        </w:tc>
        <w:tc>
          <w:tcPr>
            <w:tcW w:w="914" w:type="pct"/>
            <w:tcBorders>
              <w:bottom w:val="single" w:sz="4" w:space="0" w:color="auto"/>
            </w:tcBorders>
            <w:shd w:val="clear" w:color="auto" w:fill="auto"/>
            <w:vAlign w:val="center"/>
          </w:tcPr>
          <w:p w14:paraId="5E62809B" w14:textId="0BFE12DC" w:rsidR="00AE1F44" w:rsidRPr="00713950" w:rsidRDefault="00AE1F44" w:rsidP="00AE1F44">
            <w:pPr>
              <w:pStyle w:val="JSCsummarytabletext"/>
            </w:pPr>
            <w:r>
              <w:t>-</w:t>
            </w:r>
          </w:p>
        </w:tc>
        <w:tc>
          <w:tcPr>
            <w:tcW w:w="914" w:type="pct"/>
            <w:tcBorders>
              <w:bottom w:val="single" w:sz="4" w:space="0" w:color="auto"/>
            </w:tcBorders>
            <w:shd w:val="clear" w:color="auto" w:fill="auto"/>
            <w:vAlign w:val="center"/>
          </w:tcPr>
          <w:p w14:paraId="29A55D51" w14:textId="2D992DE6" w:rsidR="00AE1F44" w:rsidRPr="00713950" w:rsidRDefault="00AE1F44" w:rsidP="00AE1F44">
            <w:pPr>
              <w:pStyle w:val="JSCsummarytabletext"/>
            </w:pPr>
            <w:r>
              <w:t>-</w:t>
            </w:r>
          </w:p>
        </w:tc>
        <w:tc>
          <w:tcPr>
            <w:tcW w:w="914" w:type="pct"/>
            <w:tcBorders>
              <w:bottom w:val="single" w:sz="4" w:space="0" w:color="auto"/>
            </w:tcBorders>
            <w:shd w:val="clear" w:color="auto" w:fill="auto"/>
            <w:vAlign w:val="center"/>
          </w:tcPr>
          <w:p w14:paraId="5409F271" w14:textId="27F287B9" w:rsidR="00AE1F44" w:rsidRPr="00713950" w:rsidRDefault="00AE1F44" w:rsidP="00AE1F44">
            <w:pPr>
              <w:pStyle w:val="JSCsummarytabletext"/>
            </w:pPr>
            <w:r>
              <w:t>-</w:t>
            </w:r>
          </w:p>
        </w:tc>
        <w:tc>
          <w:tcPr>
            <w:tcW w:w="915" w:type="pct"/>
            <w:tcBorders>
              <w:bottom w:val="single" w:sz="4" w:space="0" w:color="auto"/>
            </w:tcBorders>
            <w:shd w:val="clear" w:color="auto" w:fill="auto"/>
            <w:vAlign w:val="center"/>
          </w:tcPr>
          <w:p w14:paraId="1CA6CE04" w14:textId="77777777" w:rsidR="00AE1F44" w:rsidRPr="00713950" w:rsidRDefault="00AE1F44" w:rsidP="00AE1F44">
            <w:pPr>
              <w:pStyle w:val="JSCsummarytabletext"/>
            </w:pPr>
          </w:p>
        </w:tc>
      </w:tr>
      <w:tr w:rsidR="00AE1F44" w:rsidRPr="00713950" w14:paraId="4333357B" w14:textId="77777777" w:rsidTr="00590419">
        <w:trPr>
          <w:cantSplit/>
        </w:trPr>
        <w:tc>
          <w:tcPr>
            <w:tcW w:w="737" w:type="pct"/>
            <w:tcBorders>
              <w:right w:val="nil"/>
            </w:tcBorders>
            <w:shd w:val="clear" w:color="auto" w:fill="auto"/>
            <w:vAlign w:val="center"/>
          </w:tcPr>
          <w:p w14:paraId="4277124F" w14:textId="77777777" w:rsidR="00AE1F44" w:rsidRPr="00713950" w:rsidRDefault="00AE1F44" w:rsidP="00AE1F44">
            <w:pPr>
              <w:pStyle w:val="JSCsummarytabletext"/>
            </w:pPr>
            <w:r w:rsidRPr="00713950">
              <w:t>Step 1</w:t>
            </w:r>
          </w:p>
        </w:tc>
        <w:tc>
          <w:tcPr>
            <w:tcW w:w="605" w:type="pct"/>
            <w:tcBorders>
              <w:left w:val="nil"/>
              <w:right w:val="nil"/>
            </w:tcBorders>
            <w:shd w:val="clear" w:color="auto" w:fill="auto"/>
            <w:vAlign w:val="center"/>
          </w:tcPr>
          <w:p w14:paraId="6D064374" w14:textId="77777777" w:rsidR="00AE1F44" w:rsidRPr="00713950" w:rsidRDefault="00AE1F44" w:rsidP="00AE1F44">
            <w:pPr>
              <w:pStyle w:val="JSCsummarytabletext"/>
            </w:pPr>
          </w:p>
        </w:tc>
        <w:tc>
          <w:tcPr>
            <w:tcW w:w="914" w:type="pct"/>
            <w:tcBorders>
              <w:left w:val="nil"/>
              <w:right w:val="nil"/>
            </w:tcBorders>
            <w:shd w:val="clear" w:color="auto" w:fill="auto"/>
            <w:vAlign w:val="center"/>
          </w:tcPr>
          <w:p w14:paraId="2456A26B" w14:textId="77777777" w:rsidR="00AE1F44" w:rsidRPr="00713950" w:rsidRDefault="00AE1F44" w:rsidP="00AE1F44">
            <w:pPr>
              <w:pStyle w:val="JSCsummarytabletext"/>
            </w:pPr>
          </w:p>
        </w:tc>
        <w:tc>
          <w:tcPr>
            <w:tcW w:w="914" w:type="pct"/>
            <w:tcBorders>
              <w:left w:val="nil"/>
              <w:right w:val="nil"/>
            </w:tcBorders>
            <w:shd w:val="clear" w:color="auto" w:fill="auto"/>
            <w:vAlign w:val="center"/>
          </w:tcPr>
          <w:p w14:paraId="1542584C" w14:textId="77777777" w:rsidR="00AE1F44" w:rsidRPr="00713950" w:rsidRDefault="00AE1F44" w:rsidP="00AE1F44">
            <w:pPr>
              <w:pStyle w:val="JSCsummarytabletext"/>
            </w:pPr>
          </w:p>
        </w:tc>
        <w:tc>
          <w:tcPr>
            <w:tcW w:w="914" w:type="pct"/>
            <w:tcBorders>
              <w:left w:val="nil"/>
              <w:right w:val="nil"/>
            </w:tcBorders>
            <w:shd w:val="clear" w:color="auto" w:fill="auto"/>
            <w:vAlign w:val="center"/>
          </w:tcPr>
          <w:p w14:paraId="5DBEE8D5" w14:textId="77777777" w:rsidR="00AE1F44" w:rsidRPr="00713950" w:rsidRDefault="00AE1F44" w:rsidP="00AE1F44">
            <w:pPr>
              <w:pStyle w:val="JSCsummarytabletext"/>
            </w:pPr>
          </w:p>
        </w:tc>
        <w:tc>
          <w:tcPr>
            <w:tcW w:w="915" w:type="pct"/>
            <w:tcBorders>
              <w:left w:val="nil"/>
              <w:right w:val="nil"/>
            </w:tcBorders>
            <w:shd w:val="clear" w:color="auto" w:fill="auto"/>
            <w:vAlign w:val="center"/>
          </w:tcPr>
          <w:p w14:paraId="7FF70978" w14:textId="77777777" w:rsidR="00AE1F44" w:rsidRPr="00713950" w:rsidRDefault="00AE1F44" w:rsidP="00AE1F44">
            <w:pPr>
              <w:pStyle w:val="JSCsummarytabletext"/>
            </w:pPr>
          </w:p>
        </w:tc>
      </w:tr>
      <w:tr w:rsidR="00AE1F44" w:rsidRPr="00713950" w14:paraId="13BC880A" w14:textId="77777777" w:rsidTr="007713C0">
        <w:trPr>
          <w:cantSplit/>
        </w:trPr>
        <w:tc>
          <w:tcPr>
            <w:tcW w:w="737" w:type="pct"/>
            <w:tcBorders>
              <w:bottom w:val="single" w:sz="4" w:space="0" w:color="auto"/>
            </w:tcBorders>
            <w:shd w:val="clear" w:color="auto" w:fill="auto"/>
            <w:vAlign w:val="center"/>
          </w:tcPr>
          <w:p w14:paraId="1E979750" w14:textId="77777777" w:rsidR="00AE1F44" w:rsidRPr="00713950" w:rsidRDefault="00AE1F44" w:rsidP="00AE1F44">
            <w:pPr>
              <w:pStyle w:val="JSCsummarytabletext"/>
            </w:pPr>
            <w:r w:rsidRPr="00713950">
              <w:t> </w:t>
            </w:r>
          </w:p>
        </w:tc>
        <w:tc>
          <w:tcPr>
            <w:tcW w:w="605" w:type="pct"/>
            <w:tcBorders>
              <w:bottom w:val="single" w:sz="4" w:space="0" w:color="auto"/>
            </w:tcBorders>
            <w:shd w:val="clear" w:color="auto" w:fill="auto"/>
          </w:tcPr>
          <w:p w14:paraId="3894938E" w14:textId="631F3B1C" w:rsidR="00AE1F44" w:rsidRPr="00713950" w:rsidRDefault="00AE1F44" w:rsidP="00AE1F44">
            <w:pPr>
              <w:pStyle w:val="JSCsummarytabletext"/>
            </w:pPr>
            <w:r w:rsidRPr="00713950">
              <w:t>46.987</w:t>
            </w:r>
          </w:p>
        </w:tc>
        <w:tc>
          <w:tcPr>
            <w:tcW w:w="914" w:type="pct"/>
            <w:tcBorders>
              <w:bottom w:val="single" w:sz="4" w:space="0" w:color="auto"/>
            </w:tcBorders>
            <w:shd w:val="clear" w:color="auto" w:fill="auto"/>
          </w:tcPr>
          <w:p w14:paraId="36ED90F8" w14:textId="770C2E64" w:rsidR="00AE1F44" w:rsidRPr="00713950" w:rsidRDefault="00AE1F44" w:rsidP="00AE1F44">
            <w:pPr>
              <w:pStyle w:val="JSCsummarytabletext"/>
              <w:rPr>
                <w:b/>
                <w:bCs/>
              </w:rPr>
            </w:pPr>
            <w:r>
              <w:rPr>
                <w:b/>
                <w:bCs/>
              </w:rPr>
              <w:t>-</w:t>
            </w:r>
          </w:p>
        </w:tc>
        <w:tc>
          <w:tcPr>
            <w:tcW w:w="914" w:type="pct"/>
            <w:tcBorders>
              <w:bottom w:val="single" w:sz="4" w:space="0" w:color="auto"/>
            </w:tcBorders>
            <w:shd w:val="clear" w:color="auto" w:fill="auto"/>
          </w:tcPr>
          <w:p w14:paraId="59BB4AFD" w14:textId="6882A6DF" w:rsidR="00AE1F44" w:rsidRPr="00713950" w:rsidRDefault="00AE1F44" w:rsidP="00AE1F44">
            <w:pPr>
              <w:pStyle w:val="JSCsummarytabletext"/>
              <w:rPr>
                <w:b/>
                <w:bCs/>
              </w:rPr>
            </w:pPr>
            <w:r>
              <w:rPr>
                <w:b/>
                <w:bCs/>
              </w:rPr>
              <w:t>-</w:t>
            </w:r>
          </w:p>
        </w:tc>
        <w:tc>
          <w:tcPr>
            <w:tcW w:w="914" w:type="pct"/>
            <w:tcBorders>
              <w:bottom w:val="single" w:sz="4" w:space="0" w:color="auto"/>
            </w:tcBorders>
            <w:shd w:val="clear" w:color="auto" w:fill="auto"/>
          </w:tcPr>
          <w:p w14:paraId="79E472C0" w14:textId="1E4D8267" w:rsidR="00AE1F44" w:rsidRPr="00713950" w:rsidRDefault="00AE1F44" w:rsidP="00AE1F44">
            <w:pPr>
              <w:pStyle w:val="JSCsummarytabletext"/>
            </w:pPr>
            <w:r>
              <w:rPr>
                <w:b/>
                <w:bCs/>
              </w:rPr>
              <w:t>-</w:t>
            </w:r>
          </w:p>
        </w:tc>
        <w:tc>
          <w:tcPr>
            <w:tcW w:w="915" w:type="pct"/>
            <w:tcBorders>
              <w:bottom w:val="single" w:sz="4" w:space="0" w:color="auto"/>
            </w:tcBorders>
            <w:shd w:val="clear" w:color="auto" w:fill="auto"/>
          </w:tcPr>
          <w:p w14:paraId="4C131940" w14:textId="5BA230BA" w:rsidR="00AE1F44" w:rsidRPr="00713950" w:rsidRDefault="00AE1F44" w:rsidP="00AE1F44">
            <w:pPr>
              <w:pStyle w:val="JSCsummarytabletext"/>
            </w:pPr>
            <w:r w:rsidRPr="00713950">
              <w:t>0.036</w:t>
            </w:r>
          </w:p>
        </w:tc>
      </w:tr>
    </w:tbl>
    <w:p w14:paraId="6AE732B2" w14:textId="77777777" w:rsidR="006C5926" w:rsidRPr="00713950" w:rsidRDefault="006C5926" w:rsidP="006C5926">
      <w:pPr>
        <w:pStyle w:val="RepTableFootnote"/>
        <w:spacing w:before="60" w:after="60"/>
        <w:rPr>
          <w:sz w:val="20"/>
          <w:szCs w:val="20"/>
          <w:lang w:val="en-GB"/>
        </w:rPr>
      </w:pPr>
      <w:r w:rsidRPr="00713950">
        <w:rPr>
          <w:sz w:val="20"/>
          <w:szCs w:val="20"/>
          <w:lang w:val="en-GB"/>
        </w:rPr>
        <w:t>AF: Assessment factor; PEC: Predicted environmental concentration; RAC: Regulatory acceptable concentration; PEC/RAC ratios above the relevant trigger of 1 are shown in bold</w:t>
      </w:r>
    </w:p>
    <w:p w14:paraId="0B41B378" w14:textId="7504E11C" w:rsidR="000B52D9" w:rsidRPr="007C3338" w:rsidRDefault="000B52D9" w:rsidP="00166093">
      <w:pPr>
        <w:pStyle w:val="JSCnormal"/>
        <w:jc w:val="both"/>
      </w:pPr>
      <w:r w:rsidRPr="00713950">
        <w:t>For the intended use on spring wheat, calculated PEC/RAC ratios indicated an acceptable risk for the most sensitive group of aquatic organisms to 4-CP (risk for fish as characterised by an LC</w:t>
      </w:r>
      <w:r w:rsidRPr="00713950">
        <w:rPr>
          <w:vertAlign w:val="subscript"/>
        </w:rPr>
        <w:t>50</w:t>
      </w:r>
      <w:r w:rsidRPr="00713950">
        <w:t xml:space="preserve"> for </w:t>
      </w:r>
      <w:r w:rsidRPr="00713950">
        <w:rPr>
          <w:i/>
          <w:iCs/>
        </w:rPr>
        <w:t>Oncorhynchus mykiss</w:t>
      </w:r>
      <w:r w:rsidRPr="00713950">
        <w:t xml:space="preserve"> of 1900 µg/L in connection with an assessment factor of 100) at FOCUS Step 2.</w:t>
      </w:r>
      <w:r w:rsidR="00713950" w:rsidRPr="00713950">
        <w:t xml:space="preserve"> N</w:t>
      </w:r>
      <w:r w:rsidRPr="00713950">
        <w:t>o further assessment is necessary.</w:t>
      </w:r>
    </w:p>
    <w:p w14:paraId="4290CEB3" w14:textId="5D7226FE" w:rsidR="000B52D9" w:rsidRPr="000B52D9" w:rsidRDefault="000B52D9" w:rsidP="000B52D9">
      <w:pPr>
        <w:pStyle w:val="JSCnormal"/>
        <w:sectPr w:rsidR="000B52D9" w:rsidRPr="000B52D9" w:rsidSect="00B761A6">
          <w:headerReference w:type="even" r:id="rId25"/>
          <w:headerReference w:type="first" r:id="rId26"/>
          <w:pgSz w:w="16834" w:h="11909" w:orient="landscape" w:code="9"/>
          <w:pgMar w:top="1417" w:right="1134" w:bottom="1134" w:left="1134" w:header="709" w:footer="142" w:gutter="0"/>
          <w:pgNumType w:chapSep="period"/>
          <w:cols w:space="720"/>
          <w:noEndnote/>
          <w:docGrid w:linePitch="299"/>
        </w:sectPr>
      </w:pPr>
    </w:p>
    <w:p w14:paraId="186B5E7F" w14:textId="77777777" w:rsidR="00D526BE" w:rsidRPr="00D47FEF" w:rsidRDefault="00D526BE" w:rsidP="00D47FEF">
      <w:pPr>
        <w:pStyle w:val="Nagwek3"/>
        <w:rPr>
          <w:szCs w:val="24"/>
        </w:rPr>
      </w:pPr>
      <w:bookmarkStart w:id="412" w:name="_Toc399487274"/>
      <w:bookmarkStart w:id="413" w:name="_Toc412644000"/>
      <w:bookmarkStart w:id="414" w:name="_Toc413916844"/>
      <w:bookmarkStart w:id="415" w:name="_Toc413916986"/>
      <w:bookmarkStart w:id="416" w:name="_Toc413922047"/>
      <w:bookmarkStart w:id="417" w:name="_Toc413922536"/>
      <w:bookmarkStart w:id="418" w:name="_Toc413922640"/>
      <w:bookmarkStart w:id="419" w:name="_Toc414955277"/>
      <w:bookmarkStart w:id="420" w:name="_Toc415214584"/>
      <w:bookmarkStart w:id="421" w:name="_Toc154647411"/>
      <w:r w:rsidRPr="00D47FEF">
        <w:rPr>
          <w:szCs w:val="24"/>
        </w:rPr>
        <w:lastRenderedPageBreak/>
        <w:t>Overall conclusions</w:t>
      </w:r>
      <w:bookmarkEnd w:id="412"/>
      <w:bookmarkEnd w:id="413"/>
      <w:bookmarkEnd w:id="414"/>
      <w:bookmarkEnd w:id="415"/>
      <w:bookmarkEnd w:id="416"/>
      <w:bookmarkEnd w:id="417"/>
      <w:bookmarkEnd w:id="418"/>
      <w:bookmarkEnd w:id="419"/>
      <w:bookmarkEnd w:id="420"/>
      <w:bookmarkEnd w:id="421"/>
    </w:p>
    <w:p w14:paraId="6488914C" w14:textId="30EFA2F9" w:rsidR="004F2F3A" w:rsidRDefault="000B52D9" w:rsidP="004E165B">
      <w:pPr>
        <w:pStyle w:val="JSCnormal"/>
        <w:jc w:val="both"/>
      </w:pPr>
      <w:bookmarkStart w:id="422" w:name="_Toc399487275"/>
      <w:bookmarkStart w:id="423" w:name="_Ref405399229"/>
      <w:r w:rsidRPr="0023193D">
        <w:t>For the intended use of 2,4-D 95 SP on spring wheat, calculated PEC</w:t>
      </w:r>
      <w:r w:rsidRPr="0023193D">
        <w:rPr>
          <w:vertAlign w:val="subscript"/>
        </w:rPr>
        <w:t>SW</w:t>
      </w:r>
      <w:r w:rsidRPr="0023193D">
        <w:t>/RAC ratios have indicated an acceptable risk to aquatic organisms</w:t>
      </w:r>
      <w:r w:rsidR="00022A3C" w:rsidRPr="0023193D">
        <w:t xml:space="preserve"> using FOCUS Step 3</w:t>
      </w:r>
      <w:r w:rsidR="004F2F3A" w:rsidRPr="0023193D">
        <w:t xml:space="preserve"> for the parent and Steps 1 to 2 for the metabolites 2,4-DCP, 2,4-DCA and 4-chlorophenol</w:t>
      </w:r>
      <w:r w:rsidR="00022A3C" w:rsidRPr="0023193D">
        <w:t>.</w:t>
      </w:r>
      <w:r w:rsidR="004F2F3A" w:rsidRPr="0023193D">
        <w:t xml:space="preserve"> No risk assessment has been conducted for metabolite 1,2,4-benzenetriol due to the transient nature of the metabolite.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48"/>
      </w:tblGrid>
      <w:tr w:rsidR="002E2EC4" w:rsidRPr="002E2EC4" w14:paraId="40138F31" w14:textId="77777777" w:rsidTr="002E2EC4">
        <w:tc>
          <w:tcPr>
            <w:tcW w:w="5000" w:type="pct"/>
            <w:tcBorders>
              <w:top w:val="single" w:sz="4" w:space="0" w:color="auto"/>
              <w:left w:val="single" w:sz="4" w:space="0" w:color="auto"/>
              <w:bottom w:val="single" w:sz="4" w:space="0" w:color="auto"/>
              <w:right w:val="single" w:sz="4" w:space="0" w:color="auto"/>
            </w:tcBorders>
            <w:shd w:val="pct15" w:color="auto" w:fill="auto"/>
            <w:hideMark/>
          </w:tcPr>
          <w:p w14:paraId="5D9C405A" w14:textId="77777777" w:rsidR="002E2EC4" w:rsidRDefault="002E2EC4">
            <w:pPr>
              <w:overflowPunct w:val="0"/>
              <w:autoSpaceDE w:val="0"/>
              <w:autoSpaceDN w:val="0"/>
              <w:adjustRightInd w:val="0"/>
              <w:spacing w:before="120" w:after="120"/>
              <w:textAlignment w:val="baseline"/>
              <w:rPr>
                <w:b/>
                <w:bCs/>
              </w:rPr>
            </w:pPr>
            <w:r>
              <w:rPr>
                <w:b/>
                <w:bCs/>
                <w:lang w:eastAsia="en-US"/>
              </w:rPr>
              <w:t>Review Comments:</w:t>
            </w:r>
          </w:p>
          <w:p w14:paraId="4E5DB81A" w14:textId="77777777" w:rsidR="002E2EC4" w:rsidRDefault="002E2EC4">
            <w:pPr>
              <w:spacing w:before="120" w:after="120"/>
              <w:jc w:val="both"/>
              <w:rPr>
                <w:rFonts w:eastAsia="Calibri"/>
              </w:rPr>
            </w:pPr>
            <w:bookmarkStart w:id="424" w:name="_Hlk61972751"/>
            <w:r>
              <w:t>The relevant predicted environmental concentrations in water (</w:t>
            </w:r>
            <w:proofErr w:type="spellStart"/>
            <w:r>
              <w:t>PEC</w:t>
            </w:r>
            <w:r>
              <w:rPr>
                <w:vertAlign w:val="subscript"/>
              </w:rPr>
              <w:t>sw</w:t>
            </w:r>
            <w:proofErr w:type="spellEnd"/>
            <w:r>
              <w:t>) for risk assessments covering the proposed use pattern are taken from Part B Section 8 (Environmental Fate).</w:t>
            </w:r>
            <w:r>
              <w:rPr>
                <w:rFonts w:eastAsia="Calibri"/>
              </w:rPr>
              <w:t xml:space="preserve"> </w:t>
            </w:r>
            <w:r>
              <w:t xml:space="preserve">The initial risk assessment was based on the worst case </w:t>
            </w:r>
            <w:proofErr w:type="spellStart"/>
            <w:r>
              <w:t>PEC</w:t>
            </w:r>
            <w:r>
              <w:rPr>
                <w:vertAlign w:val="subscript"/>
              </w:rPr>
              <w:t>sw</w:t>
            </w:r>
            <w:proofErr w:type="spellEnd"/>
            <w:r>
              <w:t xml:space="preserve"> values and the results of laboratory toxicity testing. </w:t>
            </w:r>
            <w:bookmarkStart w:id="425" w:name="_Hlk61897476"/>
          </w:p>
          <w:p w14:paraId="7C6C9D80" w14:textId="0FF79BA8" w:rsidR="002E2EC4" w:rsidRDefault="002E2EC4">
            <w:pPr>
              <w:pStyle w:val="RepStandard"/>
              <w:suppressAutoHyphens/>
              <w:spacing w:before="120" w:after="120"/>
            </w:pPr>
            <w:r>
              <w:rPr>
                <w:lang w:eastAsia="cs-CZ"/>
              </w:rPr>
              <w:t xml:space="preserve">For </w:t>
            </w:r>
            <w:r>
              <w:t>2,4-D</w:t>
            </w:r>
            <w:r>
              <w:rPr>
                <w:lang w:eastAsia="cs-CZ"/>
              </w:rPr>
              <w:t xml:space="preserve"> and relevant metabolites PEC</w:t>
            </w:r>
            <w:r>
              <w:rPr>
                <w:position w:val="-4"/>
                <w:vertAlign w:val="subscript"/>
                <w:lang w:eastAsia="cs-CZ"/>
              </w:rPr>
              <w:t>SW</w:t>
            </w:r>
            <w:r>
              <w:rPr>
                <w:lang w:eastAsia="cs-CZ"/>
              </w:rPr>
              <w:t xml:space="preserve"> calculations were performed with </w:t>
            </w:r>
            <w:r>
              <w:t xml:space="preserve">FOCUS STEPS 1-2 and FOCUS STEP 3 (active substance; </w:t>
            </w:r>
            <w:r w:rsidRPr="003F29F6">
              <w:t>D1/ditch</w:t>
            </w:r>
            <w:r>
              <w:t xml:space="preserve"> – worst case value). </w:t>
            </w:r>
          </w:p>
          <w:p w14:paraId="6DE33274" w14:textId="77777777" w:rsidR="002E2EC4" w:rsidRDefault="002E2EC4">
            <w:pPr>
              <w:pStyle w:val="RepStandard"/>
              <w:spacing w:before="120" w:after="120"/>
            </w:pPr>
            <w:bookmarkStart w:id="426" w:name="_Hlk112345307"/>
            <w:r>
              <w:t>The calculated PEC/RAC ratios indicate an acceptable risk for all groups of aquatic organisms</w:t>
            </w:r>
            <w:r>
              <w:rPr>
                <w:lang w:eastAsia="en-US"/>
              </w:rPr>
              <w:t xml:space="preserve"> without </w:t>
            </w:r>
            <w:r>
              <w:t>the need for any</w:t>
            </w:r>
            <w:r>
              <w:rPr>
                <w:lang w:eastAsia="en-US"/>
              </w:rPr>
              <w:t xml:space="preserve"> mitigation measures.</w:t>
            </w:r>
            <w:bookmarkEnd w:id="424"/>
            <w:bookmarkEnd w:id="425"/>
            <w:bookmarkEnd w:id="426"/>
          </w:p>
        </w:tc>
      </w:tr>
    </w:tbl>
    <w:p w14:paraId="03D31A41" w14:textId="77777777" w:rsidR="004E165B" w:rsidRDefault="004E165B" w:rsidP="004E165B">
      <w:pPr>
        <w:pStyle w:val="JSCnormal"/>
        <w:jc w:val="both"/>
      </w:pPr>
    </w:p>
    <w:p w14:paraId="3FE08188" w14:textId="77777777" w:rsidR="00D526BE" w:rsidRPr="00D47FEF" w:rsidRDefault="00D526BE" w:rsidP="00D47FEF">
      <w:pPr>
        <w:pStyle w:val="Nagwek2"/>
      </w:pPr>
      <w:bookmarkStart w:id="427" w:name="_Ref405923442"/>
      <w:bookmarkStart w:id="428" w:name="_Toc412644001"/>
      <w:bookmarkStart w:id="429" w:name="_Toc413916845"/>
      <w:bookmarkStart w:id="430" w:name="_Toc413916987"/>
      <w:bookmarkStart w:id="431" w:name="_Toc413922048"/>
      <w:bookmarkStart w:id="432" w:name="_Toc413922537"/>
      <w:bookmarkStart w:id="433" w:name="_Toc413922641"/>
      <w:bookmarkStart w:id="434" w:name="_Toc414955278"/>
      <w:bookmarkStart w:id="435" w:name="_Toc415214585"/>
      <w:bookmarkStart w:id="436" w:name="_Toc154647412"/>
      <w:r w:rsidRPr="00D47FEF">
        <w:t>Effects on bees (KCP 10.3.1)</w:t>
      </w:r>
      <w:bookmarkEnd w:id="422"/>
      <w:bookmarkEnd w:id="423"/>
      <w:bookmarkEnd w:id="427"/>
      <w:bookmarkEnd w:id="428"/>
      <w:bookmarkEnd w:id="429"/>
      <w:bookmarkEnd w:id="430"/>
      <w:bookmarkEnd w:id="431"/>
      <w:bookmarkEnd w:id="432"/>
      <w:bookmarkEnd w:id="433"/>
      <w:bookmarkEnd w:id="434"/>
      <w:bookmarkEnd w:id="435"/>
      <w:bookmarkEnd w:id="436"/>
    </w:p>
    <w:p w14:paraId="061D70E3" w14:textId="77777777" w:rsidR="00D825D9" w:rsidRPr="00D47FEF" w:rsidRDefault="00D825D9" w:rsidP="00D825D9">
      <w:pPr>
        <w:pStyle w:val="Nagwek3"/>
        <w:rPr>
          <w:szCs w:val="24"/>
        </w:rPr>
      </w:pPr>
      <w:bookmarkStart w:id="437" w:name="_Toc154647413"/>
      <w:bookmarkStart w:id="438" w:name="_Toc412644002"/>
      <w:bookmarkStart w:id="439" w:name="_Toc413916846"/>
      <w:bookmarkStart w:id="440" w:name="_Toc413916988"/>
      <w:bookmarkStart w:id="441" w:name="_Toc413922049"/>
      <w:bookmarkStart w:id="442" w:name="_Toc413922538"/>
      <w:bookmarkStart w:id="443" w:name="_Toc413922642"/>
      <w:bookmarkStart w:id="444" w:name="_Toc414955279"/>
      <w:bookmarkStart w:id="445" w:name="_Toc415214586"/>
      <w:r w:rsidRPr="00D47FEF">
        <w:rPr>
          <w:szCs w:val="24"/>
        </w:rPr>
        <w:t>Toxicity data</w:t>
      </w:r>
      <w:bookmarkEnd w:id="437"/>
    </w:p>
    <w:p w14:paraId="32807641" w14:textId="77777777" w:rsidR="00D825D9" w:rsidRPr="00E838AF" w:rsidRDefault="00D825D9" w:rsidP="00A568B4">
      <w:pPr>
        <w:pStyle w:val="JSCnormal"/>
        <w:jc w:val="both"/>
      </w:pPr>
      <w:r w:rsidRPr="007C3338">
        <w:t xml:space="preserve">Studies on the toxicity </w:t>
      </w:r>
      <w:r w:rsidRPr="00E838AF">
        <w:t xml:space="preserve">to bees are available with 2,4-D. Full details of these studies are provided in the respective EU DAR and related documents as well as in </w:t>
      </w:r>
      <w:r w:rsidRPr="00E838AF">
        <w:fldChar w:fldCharType="begin"/>
      </w:r>
      <w:r w:rsidRPr="00E838AF">
        <w:instrText xml:space="preserve"> REF _Ref414977899 \r \h  \* MERGEFORMAT </w:instrText>
      </w:r>
      <w:r w:rsidRPr="00E838AF">
        <w:fldChar w:fldCharType="separate"/>
      </w:r>
      <w:r w:rsidRPr="00E838AF">
        <w:t>Appendix 2</w:t>
      </w:r>
      <w:r w:rsidRPr="00E838AF">
        <w:fldChar w:fldCharType="end"/>
      </w:r>
      <w:r w:rsidRPr="00E838AF">
        <w:t xml:space="preserve"> of this document (new studies).</w:t>
      </w:r>
    </w:p>
    <w:p w14:paraId="05456186" w14:textId="77777777" w:rsidR="00D825D9" w:rsidRPr="007C3338" w:rsidRDefault="00D825D9" w:rsidP="00A568B4">
      <w:pPr>
        <w:pStyle w:val="JSCnormal"/>
        <w:jc w:val="both"/>
      </w:pPr>
      <w:r w:rsidRPr="00E838AF">
        <w:t xml:space="preserve">Effects on bees of 2,4-D 95 SP were not evaluated as part of the EU assessment of 2,4-D. New data submitted with this application are listed in </w:t>
      </w:r>
      <w:r w:rsidRPr="00E838AF">
        <w:fldChar w:fldCharType="begin"/>
      </w:r>
      <w:r w:rsidRPr="00E838AF">
        <w:instrText xml:space="preserve"> REF _Ref414979066 \r \h  \* MERGEFORMAT </w:instrText>
      </w:r>
      <w:r w:rsidRPr="00E838AF">
        <w:fldChar w:fldCharType="separate"/>
      </w:r>
      <w:r w:rsidRPr="00E838AF">
        <w:t>Appendix 1</w:t>
      </w:r>
      <w:r w:rsidRPr="00E838AF">
        <w:fldChar w:fldCharType="end"/>
      </w:r>
      <w:r w:rsidRPr="00E838AF">
        <w:t>.</w:t>
      </w:r>
      <w:r w:rsidRPr="007C3338">
        <w:t xml:space="preserve"> </w:t>
      </w:r>
    </w:p>
    <w:p w14:paraId="51BB1736" w14:textId="77777777" w:rsidR="00D825D9" w:rsidRPr="00D47FEF" w:rsidRDefault="00D825D9" w:rsidP="00D825D9">
      <w:pPr>
        <w:pStyle w:val="JSCsummarytableheader"/>
      </w:pPr>
      <w:r w:rsidRPr="00D47FEF">
        <w:t xml:space="preserve">Table </w:t>
      </w:r>
      <w:r>
        <w:fldChar w:fldCharType="begin"/>
      </w:r>
      <w:r>
        <w:instrText xml:space="preserve"> STYLEREF 2 \s </w:instrText>
      </w:r>
      <w:r>
        <w:fldChar w:fldCharType="separate"/>
      </w:r>
      <w:r>
        <w:rPr>
          <w:noProof/>
        </w:rPr>
        <w:t>9.6</w:t>
      </w:r>
      <w:r>
        <w:rPr>
          <w:noProof/>
        </w:rPr>
        <w:fldChar w:fldCharType="end"/>
      </w:r>
      <w:r w:rsidRPr="00D47FEF">
        <w:noBreakHyphen/>
      </w:r>
      <w:r>
        <w:fldChar w:fldCharType="begin"/>
      </w:r>
      <w:r>
        <w:instrText xml:space="preserve"> SEQ Table \* ARABIC \s 2 </w:instrText>
      </w:r>
      <w:r>
        <w:fldChar w:fldCharType="separate"/>
      </w:r>
      <w:r>
        <w:rPr>
          <w:noProof/>
        </w:rPr>
        <w:t>1</w:t>
      </w:r>
      <w:r>
        <w:rPr>
          <w:noProof/>
        </w:rPr>
        <w:fldChar w:fldCharType="end"/>
      </w:r>
      <w:r w:rsidRPr="00D47FEF">
        <w:t>:</w:t>
      </w:r>
      <w:r w:rsidRPr="00D47FEF">
        <w:tab/>
        <w:t>Endpoints and effect values relevant for the risk assessment for bees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44"/>
        <w:gridCol w:w="1844"/>
        <w:gridCol w:w="1843"/>
        <w:gridCol w:w="1843"/>
        <w:gridCol w:w="1974"/>
      </w:tblGrid>
      <w:tr w:rsidR="00D825D9" w:rsidRPr="00D47FEF" w14:paraId="6AA0BC27" w14:textId="77777777" w:rsidTr="00245AF4">
        <w:trPr>
          <w:tblHeader/>
        </w:trPr>
        <w:tc>
          <w:tcPr>
            <w:tcW w:w="986" w:type="pct"/>
            <w:shd w:val="pct10" w:color="auto" w:fill="auto"/>
          </w:tcPr>
          <w:p w14:paraId="1176620A" w14:textId="77777777" w:rsidR="00D825D9" w:rsidRPr="00D47FEF" w:rsidRDefault="00D825D9" w:rsidP="00245AF4">
            <w:pPr>
              <w:pStyle w:val="JSCsummarytableheaderrow"/>
              <w:rPr>
                <w:b/>
                <w:lang w:val="en-GB"/>
              </w:rPr>
            </w:pPr>
            <w:r w:rsidRPr="00D47FEF">
              <w:rPr>
                <w:lang w:val="en-GB"/>
              </w:rPr>
              <w:t>Species</w:t>
            </w:r>
          </w:p>
        </w:tc>
        <w:tc>
          <w:tcPr>
            <w:tcW w:w="986" w:type="pct"/>
            <w:shd w:val="pct10" w:color="auto" w:fill="auto"/>
          </w:tcPr>
          <w:p w14:paraId="059BD0EF" w14:textId="77777777" w:rsidR="00D825D9" w:rsidRPr="00D47FEF" w:rsidRDefault="00D825D9" w:rsidP="00245AF4">
            <w:pPr>
              <w:pStyle w:val="JSCsummarytableheaderrow"/>
              <w:rPr>
                <w:b/>
                <w:lang w:val="en-GB"/>
              </w:rPr>
            </w:pPr>
            <w:r w:rsidRPr="00D47FEF">
              <w:rPr>
                <w:lang w:val="en-GB"/>
              </w:rPr>
              <w:t>Substance</w:t>
            </w:r>
          </w:p>
        </w:tc>
        <w:tc>
          <w:tcPr>
            <w:tcW w:w="986" w:type="pct"/>
            <w:shd w:val="pct10" w:color="auto" w:fill="auto"/>
          </w:tcPr>
          <w:p w14:paraId="45AB1640" w14:textId="77777777" w:rsidR="00D825D9" w:rsidRPr="00D47FEF" w:rsidRDefault="00D825D9" w:rsidP="00245AF4">
            <w:pPr>
              <w:pStyle w:val="JSCsummarytableheaderrow"/>
              <w:rPr>
                <w:b/>
                <w:lang w:val="en-GB"/>
              </w:rPr>
            </w:pPr>
            <w:r w:rsidRPr="00D47FEF">
              <w:rPr>
                <w:lang w:val="en-GB"/>
              </w:rPr>
              <w:t>Exposure</w:t>
            </w:r>
          </w:p>
          <w:p w14:paraId="4F815C48" w14:textId="77777777" w:rsidR="00D825D9" w:rsidRPr="00D47FEF" w:rsidRDefault="00D825D9" w:rsidP="00245AF4">
            <w:pPr>
              <w:pStyle w:val="JSCsummarytableheaderrow"/>
              <w:rPr>
                <w:b/>
                <w:lang w:val="en-GB"/>
              </w:rPr>
            </w:pPr>
            <w:r w:rsidRPr="00D47FEF">
              <w:rPr>
                <w:lang w:val="en-GB"/>
              </w:rPr>
              <w:t>System</w:t>
            </w:r>
          </w:p>
        </w:tc>
        <w:tc>
          <w:tcPr>
            <w:tcW w:w="986" w:type="pct"/>
            <w:shd w:val="pct10" w:color="auto" w:fill="auto"/>
          </w:tcPr>
          <w:p w14:paraId="30BE177D" w14:textId="77777777" w:rsidR="00D825D9" w:rsidRPr="00D47FEF" w:rsidRDefault="00D825D9" w:rsidP="00245AF4">
            <w:pPr>
              <w:pStyle w:val="JSCsummarytableheaderrow"/>
              <w:rPr>
                <w:b/>
                <w:lang w:val="en-GB"/>
              </w:rPr>
            </w:pPr>
            <w:r w:rsidRPr="00D47FEF">
              <w:rPr>
                <w:lang w:val="en-GB"/>
              </w:rPr>
              <w:t>Results</w:t>
            </w:r>
          </w:p>
        </w:tc>
        <w:tc>
          <w:tcPr>
            <w:tcW w:w="1056" w:type="pct"/>
            <w:shd w:val="pct10" w:color="auto" w:fill="auto"/>
          </w:tcPr>
          <w:p w14:paraId="0797EE61" w14:textId="77777777" w:rsidR="00D825D9" w:rsidRPr="00D47FEF" w:rsidRDefault="00D825D9" w:rsidP="00245AF4">
            <w:pPr>
              <w:pStyle w:val="JSCsummarytableheaderrow"/>
              <w:rPr>
                <w:b/>
                <w:lang w:val="en-GB"/>
              </w:rPr>
            </w:pPr>
            <w:r w:rsidRPr="00D47FEF">
              <w:rPr>
                <w:lang w:val="en-GB"/>
              </w:rPr>
              <w:t>Reference</w:t>
            </w:r>
          </w:p>
        </w:tc>
      </w:tr>
      <w:tr w:rsidR="00D825D9" w:rsidRPr="00D47FEF" w14:paraId="4DD06622" w14:textId="77777777" w:rsidTr="00245AF4">
        <w:tc>
          <w:tcPr>
            <w:tcW w:w="986" w:type="pct"/>
            <w:shd w:val="clear" w:color="auto" w:fill="auto"/>
          </w:tcPr>
          <w:p w14:paraId="335F17DC" w14:textId="77777777" w:rsidR="00D825D9" w:rsidRPr="00637544" w:rsidRDefault="00D825D9" w:rsidP="00245AF4">
            <w:pPr>
              <w:pStyle w:val="JSCsummarytabletext"/>
            </w:pPr>
            <w:r w:rsidRPr="00637544">
              <w:t>Honey bees</w:t>
            </w:r>
            <w:r w:rsidRPr="00637544">
              <w:br/>
              <w:t>(</w:t>
            </w:r>
            <w:r w:rsidRPr="00637544">
              <w:rPr>
                <w:i/>
                <w:iCs/>
              </w:rPr>
              <w:t>Apis mellifera</w:t>
            </w:r>
            <w:r w:rsidRPr="00637544">
              <w:t>)</w:t>
            </w:r>
          </w:p>
        </w:tc>
        <w:tc>
          <w:tcPr>
            <w:tcW w:w="986" w:type="pct"/>
            <w:shd w:val="clear" w:color="auto" w:fill="auto"/>
          </w:tcPr>
          <w:p w14:paraId="622317C7" w14:textId="77777777" w:rsidR="00D825D9" w:rsidRPr="00637544" w:rsidRDefault="00D825D9" w:rsidP="00245AF4">
            <w:pPr>
              <w:pStyle w:val="JSCsummarytabletext"/>
            </w:pPr>
            <w:r w:rsidRPr="00637544">
              <w:t>2,4-D</w:t>
            </w:r>
          </w:p>
        </w:tc>
        <w:tc>
          <w:tcPr>
            <w:tcW w:w="986" w:type="pct"/>
            <w:shd w:val="clear" w:color="auto" w:fill="auto"/>
          </w:tcPr>
          <w:p w14:paraId="77542AB8" w14:textId="77777777" w:rsidR="00D825D9" w:rsidRPr="00637544" w:rsidRDefault="00D825D9" w:rsidP="00245AF4">
            <w:pPr>
              <w:pStyle w:val="JSCsummarytabletext"/>
            </w:pPr>
            <w:r w:rsidRPr="00637544">
              <w:t>Acute oral</w:t>
            </w:r>
          </w:p>
        </w:tc>
        <w:tc>
          <w:tcPr>
            <w:tcW w:w="986" w:type="pct"/>
            <w:shd w:val="clear" w:color="auto" w:fill="auto"/>
          </w:tcPr>
          <w:p w14:paraId="72F7D797" w14:textId="77777777" w:rsidR="00D825D9" w:rsidRPr="00637544" w:rsidRDefault="00D825D9" w:rsidP="00245AF4">
            <w:pPr>
              <w:pStyle w:val="JSCsummarytabletext"/>
              <w:rPr>
                <w:b/>
                <w:bCs/>
              </w:rPr>
            </w:pPr>
            <w:r w:rsidRPr="00637544">
              <w:rPr>
                <w:b/>
                <w:bCs/>
              </w:rPr>
              <w:t>LD</w:t>
            </w:r>
            <w:r w:rsidRPr="00637544">
              <w:rPr>
                <w:b/>
                <w:bCs/>
                <w:vertAlign w:val="subscript"/>
              </w:rPr>
              <w:t>50</w:t>
            </w:r>
            <w:r w:rsidRPr="00637544">
              <w:rPr>
                <w:b/>
                <w:bCs/>
              </w:rPr>
              <w:t xml:space="preserve"> = 94 µg/bee</w:t>
            </w:r>
          </w:p>
        </w:tc>
        <w:tc>
          <w:tcPr>
            <w:tcW w:w="1056" w:type="pct"/>
            <w:shd w:val="clear" w:color="auto" w:fill="auto"/>
          </w:tcPr>
          <w:p w14:paraId="3AC5B57E" w14:textId="0A0E6070" w:rsidR="00D825D9" w:rsidRPr="00637544" w:rsidRDefault="00D825D9" w:rsidP="00245AF4">
            <w:pPr>
              <w:pStyle w:val="JSCsummarytabletext"/>
            </w:pPr>
            <w:r w:rsidRPr="00637544">
              <w:t>EFSA Journal 2014;12(9):3812</w:t>
            </w:r>
          </w:p>
        </w:tc>
      </w:tr>
      <w:tr w:rsidR="00D825D9" w:rsidRPr="00D47FEF" w14:paraId="1351A005" w14:textId="77777777" w:rsidTr="00245AF4">
        <w:tc>
          <w:tcPr>
            <w:tcW w:w="986" w:type="pct"/>
            <w:shd w:val="clear" w:color="auto" w:fill="auto"/>
          </w:tcPr>
          <w:p w14:paraId="4EEB0B81" w14:textId="77777777" w:rsidR="00D825D9" w:rsidRPr="00637544" w:rsidRDefault="00D825D9" w:rsidP="00245AF4">
            <w:pPr>
              <w:pStyle w:val="JSCsummarytabletext"/>
            </w:pPr>
            <w:r w:rsidRPr="00637544">
              <w:t>Honey bees</w:t>
            </w:r>
            <w:r w:rsidRPr="00637544">
              <w:br/>
              <w:t>(</w:t>
            </w:r>
            <w:r w:rsidRPr="00637544">
              <w:rPr>
                <w:i/>
                <w:iCs/>
              </w:rPr>
              <w:t>Apis mellifera</w:t>
            </w:r>
            <w:r w:rsidRPr="00637544">
              <w:t>)</w:t>
            </w:r>
          </w:p>
        </w:tc>
        <w:tc>
          <w:tcPr>
            <w:tcW w:w="986" w:type="pct"/>
            <w:shd w:val="clear" w:color="auto" w:fill="auto"/>
          </w:tcPr>
          <w:p w14:paraId="2A2535F2" w14:textId="77777777" w:rsidR="00D825D9" w:rsidRPr="00637544" w:rsidRDefault="00D825D9" w:rsidP="00245AF4">
            <w:pPr>
              <w:pStyle w:val="JSCsummarytabletext"/>
            </w:pPr>
            <w:r w:rsidRPr="00637544">
              <w:t>2,4-D</w:t>
            </w:r>
          </w:p>
        </w:tc>
        <w:tc>
          <w:tcPr>
            <w:tcW w:w="986" w:type="pct"/>
            <w:shd w:val="clear" w:color="auto" w:fill="auto"/>
          </w:tcPr>
          <w:p w14:paraId="709355D5" w14:textId="77777777" w:rsidR="00D825D9" w:rsidRPr="00637544" w:rsidRDefault="00D825D9" w:rsidP="00245AF4">
            <w:pPr>
              <w:pStyle w:val="JSCsummarytabletext"/>
            </w:pPr>
            <w:r w:rsidRPr="00637544">
              <w:t>Acute contact</w:t>
            </w:r>
          </w:p>
        </w:tc>
        <w:tc>
          <w:tcPr>
            <w:tcW w:w="986" w:type="pct"/>
            <w:shd w:val="clear" w:color="auto" w:fill="auto"/>
          </w:tcPr>
          <w:p w14:paraId="5F50D32C" w14:textId="77777777" w:rsidR="00D825D9" w:rsidRPr="00637544" w:rsidRDefault="00D825D9" w:rsidP="00245AF4">
            <w:pPr>
              <w:pStyle w:val="JSCsummarytabletext"/>
              <w:rPr>
                <w:b/>
                <w:bCs/>
              </w:rPr>
            </w:pPr>
            <w:r w:rsidRPr="00637544">
              <w:rPr>
                <w:b/>
                <w:bCs/>
              </w:rPr>
              <w:t>LD</w:t>
            </w:r>
            <w:r w:rsidRPr="00637544">
              <w:rPr>
                <w:b/>
                <w:bCs/>
                <w:vertAlign w:val="subscript"/>
              </w:rPr>
              <w:t>50</w:t>
            </w:r>
            <w:r w:rsidRPr="00637544">
              <w:rPr>
                <w:b/>
                <w:bCs/>
              </w:rPr>
              <w:t xml:space="preserve"> &gt;100 µg/bee</w:t>
            </w:r>
          </w:p>
        </w:tc>
        <w:tc>
          <w:tcPr>
            <w:tcW w:w="1056" w:type="pct"/>
            <w:shd w:val="clear" w:color="auto" w:fill="auto"/>
          </w:tcPr>
          <w:p w14:paraId="7DE69E3E" w14:textId="2B05DF76" w:rsidR="00D825D9" w:rsidRPr="00637544" w:rsidRDefault="00D825D9" w:rsidP="00245AF4">
            <w:pPr>
              <w:pStyle w:val="JSCsummarytabletext"/>
            </w:pPr>
            <w:r w:rsidRPr="00637544">
              <w:t>EFSA Journal 2014;12(9):3812</w:t>
            </w:r>
          </w:p>
        </w:tc>
      </w:tr>
      <w:tr w:rsidR="00D825D9" w:rsidRPr="00D47FEF" w14:paraId="698570CF" w14:textId="77777777" w:rsidTr="00245AF4">
        <w:tc>
          <w:tcPr>
            <w:tcW w:w="986" w:type="pct"/>
            <w:shd w:val="clear" w:color="auto" w:fill="auto"/>
          </w:tcPr>
          <w:p w14:paraId="3D749E15" w14:textId="77777777" w:rsidR="00D825D9" w:rsidRPr="00637544" w:rsidRDefault="00D825D9" w:rsidP="00245AF4">
            <w:pPr>
              <w:pStyle w:val="JSCsummarytabletext"/>
            </w:pPr>
            <w:r w:rsidRPr="00637544">
              <w:t>Honey bee</w:t>
            </w:r>
            <w:r w:rsidRPr="00637544">
              <w:br/>
              <w:t>(</w:t>
            </w:r>
            <w:r w:rsidRPr="00637544">
              <w:rPr>
                <w:i/>
                <w:iCs/>
              </w:rPr>
              <w:t>Apis mellifera</w:t>
            </w:r>
            <w:r w:rsidRPr="00637544">
              <w:t>)</w:t>
            </w:r>
          </w:p>
        </w:tc>
        <w:tc>
          <w:tcPr>
            <w:tcW w:w="986" w:type="pct"/>
            <w:shd w:val="clear" w:color="auto" w:fill="auto"/>
          </w:tcPr>
          <w:p w14:paraId="3DE1634C" w14:textId="77777777" w:rsidR="00D825D9" w:rsidRPr="00637544" w:rsidRDefault="00D825D9" w:rsidP="00245AF4">
            <w:pPr>
              <w:pStyle w:val="JSCsummarytabletext"/>
            </w:pPr>
            <w:r w:rsidRPr="00637544">
              <w:t>2,4-D 95 SP</w:t>
            </w:r>
          </w:p>
        </w:tc>
        <w:tc>
          <w:tcPr>
            <w:tcW w:w="986" w:type="pct"/>
            <w:shd w:val="clear" w:color="auto" w:fill="auto"/>
          </w:tcPr>
          <w:p w14:paraId="0AAB2205" w14:textId="77777777" w:rsidR="00D825D9" w:rsidRPr="00637544" w:rsidRDefault="00D825D9" w:rsidP="00245AF4">
            <w:pPr>
              <w:pStyle w:val="JSCsummarytabletext"/>
            </w:pPr>
            <w:r w:rsidRPr="00637544">
              <w:t xml:space="preserve">Chronic oral </w:t>
            </w:r>
            <w:r w:rsidRPr="00637544">
              <w:br/>
              <w:t>(10-day)</w:t>
            </w:r>
          </w:p>
        </w:tc>
        <w:tc>
          <w:tcPr>
            <w:tcW w:w="986" w:type="pct"/>
            <w:shd w:val="clear" w:color="auto" w:fill="auto"/>
          </w:tcPr>
          <w:p w14:paraId="6244D143" w14:textId="27552D40" w:rsidR="00D825D9" w:rsidRPr="0023193D" w:rsidRDefault="00D825D9" w:rsidP="00245AF4">
            <w:pPr>
              <w:pStyle w:val="JSCsummarytabletext"/>
              <w:rPr>
                <w:vertAlign w:val="superscript"/>
              </w:rPr>
            </w:pPr>
            <w:r w:rsidRPr="0023193D">
              <w:t>LDD</w:t>
            </w:r>
            <w:r w:rsidRPr="0023193D">
              <w:rPr>
                <w:vertAlign w:val="subscript"/>
              </w:rPr>
              <w:t>50</w:t>
            </w:r>
            <w:r w:rsidRPr="0023193D">
              <w:t xml:space="preserve"> = 30.44</w:t>
            </w:r>
            <w:r w:rsidR="00637544" w:rsidRPr="0023193D">
              <w:t xml:space="preserve"> µg a.s./bee/day</w:t>
            </w:r>
            <w:r w:rsidRPr="0023193D">
              <w:rPr>
                <w:vertAlign w:val="superscript"/>
              </w:rPr>
              <w:t>1</w:t>
            </w:r>
          </w:p>
        </w:tc>
        <w:tc>
          <w:tcPr>
            <w:tcW w:w="1056" w:type="pct"/>
            <w:shd w:val="clear" w:color="auto" w:fill="auto"/>
          </w:tcPr>
          <w:p w14:paraId="3FF307F7" w14:textId="383AAFE2" w:rsidR="00D825D9" w:rsidRPr="0023193D" w:rsidRDefault="00D825D9" w:rsidP="00245AF4">
            <w:pPr>
              <w:pStyle w:val="JSCsummarytabletext"/>
            </w:pPr>
            <w:r w:rsidRPr="0023193D">
              <w:t>New study</w:t>
            </w:r>
          </w:p>
        </w:tc>
      </w:tr>
      <w:tr w:rsidR="00D825D9" w:rsidRPr="00D47FEF" w14:paraId="1F7BBD55" w14:textId="77777777" w:rsidTr="00245AF4">
        <w:tc>
          <w:tcPr>
            <w:tcW w:w="986" w:type="pct"/>
            <w:shd w:val="clear" w:color="auto" w:fill="auto"/>
          </w:tcPr>
          <w:p w14:paraId="3F45AC7C" w14:textId="77777777" w:rsidR="00D825D9" w:rsidRPr="00637544" w:rsidRDefault="00D825D9" w:rsidP="00245AF4">
            <w:pPr>
              <w:pStyle w:val="JSCsummarytabletext"/>
            </w:pPr>
            <w:r w:rsidRPr="00637544">
              <w:t>Honey bee</w:t>
            </w:r>
            <w:r w:rsidRPr="00637544">
              <w:br/>
              <w:t>(</w:t>
            </w:r>
            <w:r w:rsidRPr="00637544">
              <w:rPr>
                <w:i/>
                <w:iCs/>
              </w:rPr>
              <w:t>Apis mellifera</w:t>
            </w:r>
            <w:r w:rsidRPr="00637544">
              <w:t>)</w:t>
            </w:r>
          </w:p>
        </w:tc>
        <w:tc>
          <w:tcPr>
            <w:tcW w:w="986" w:type="pct"/>
            <w:shd w:val="clear" w:color="auto" w:fill="auto"/>
          </w:tcPr>
          <w:p w14:paraId="6EF6F17A" w14:textId="77777777" w:rsidR="00D825D9" w:rsidRPr="00637544" w:rsidRDefault="00D825D9" w:rsidP="00245AF4">
            <w:pPr>
              <w:pStyle w:val="JSCsummarytabletext"/>
            </w:pPr>
            <w:r w:rsidRPr="00637544">
              <w:t>2,4-D 95 SP</w:t>
            </w:r>
          </w:p>
        </w:tc>
        <w:tc>
          <w:tcPr>
            <w:tcW w:w="986" w:type="pct"/>
            <w:shd w:val="clear" w:color="auto" w:fill="auto"/>
          </w:tcPr>
          <w:p w14:paraId="129ACCC2" w14:textId="77777777" w:rsidR="00D825D9" w:rsidRPr="00637544" w:rsidRDefault="00D825D9" w:rsidP="00245AF4">
            <w:pPr>
              <w:pStyle w:val="JSCsummarytabletext"/>
            </w:pPr>
            <w:r w:rsidRPr="00637544">
              <w:t xml:space="preserve">Chronic larval </w:t>
            </w:r>
            <w:r w:rsidRPr="00637544">
              <w:br/>
              <w:t>(22-day)</w:t>
            </w:r>
          </w:p>
        </w:tc>
        <w:tc>
          <w:tcPr>
            <w:tcW w:w="986" w:type="pct"/>
            <w:shd w:val="clear" w:color="auto" w:fill="auto"/>
          </w:tcPr>
          <w:p w14:paraId="57ADF6A2" w14:textId="4611547C" w:rsidR="00D825D9" w:rsidRPr="00E1303E" w:rsidRDefault="00D825D9" w:rsidP="00245AF4">
            <w:pPr>
              <w:pStyle w:val="JSCsummarytabletext"/>
              <w:rPr>
                <w:vertAlign w:val="superscript"/>
                <w:lang w:val="pt-BR"/>
              </w:rPr>
            </w:pPr>
            <w:r w:rsidRPr="00E1303E">
              <w:rPr>
                <w:lang w:val="pt-BR"/>
              </w:rPr>
              <w:t>NOED</w:t>
            </w:r>
            <w:r w:rsidR="00637544" w:rsidRPr="00E1303E">
              <w:rPr>
                <w:lang w:val="pt-BR"/>
              </w:rPr>
              <w:t xml:space="preserve"> = 7.937 µg a.s./larva</w:t>
            </w:r>
            <w:r w:rsidR="00637544" w:rsidRPr="00E1303E">
              <w:rPr>
                <w:vertAlign w:val="superscript"/>
                <w:lang w:val="pt-BR"/>
              </w:rPr>
              <w:t>1</w:t>
            </w:r>
          </w:p>
        </w:tc>
        <w:tc>
          <w:tcPr>
            <w:tcW w:w="1056" w:type="pct"/>
            <w:shd w:val="clear" w:color="auto" w:fill="auto"/>
          </w:tcPr>
          <w:p w14:paraId="4A224346" w14:textId="62F82BCB" w:rsidR="00D825D9" w:rsidRPr="0023193D" w:rsidRDefault="00D825D9" w:rsidP="00245AF4">
            <w:pPr>
              <w:pStyle w:val="JSCsummarytabletext"/>
            </w:pPr>
            <w:r w:rsidRPr="0023193D">
              <w:t>New study</w:t>
            </w:r>
          </w:p>
        </w:tc>
      </w:tr>
    </w:tbl>
    <w:p w14:paraId="691B24BE" w14:textId="77777777" w:rsidR="00D825D9" w:rsidRDefault="00D825D9" w:rsidP="00D825D9">
      <w:pPr>
        <w:rPr>
          <w:sz w:val="20"/>
          <w:szCs w:val="20"/>
        </w:rPr>
      </w:pPr>
      <w:r w:rsidRPr="00AD3C3C">
        <w:rPr>
          <w:sz w:val="20"/>
          <w:szCs w:val="20"/>
        </w:rPr>
        <w:t xml:space="preserve">Endpoints highlighted in </w:t>
      </w:r>
      <w:r w:rsidRPr="00AD3C3C">
        <w:rPr>
          <w:b/>
          <w:bCs/>
          <w:sz w:val="20"/>
          <w:szCs w:val="20"/>
        </w:rPr>
        <w:t>bold</w:t>
      </w:r>
      <w:r w:rsidRPr="00AD3C3C">
        <w:rPr>
          <w:sz w:val="20"/>
          <w:szCs w:val="20"/>
        </w:rPr>
        <w:t xml:space="preserve"> have been used in the risk assessment.</w:t>
      </w:r>
    </w:p>
    <w:p w14:paraId="515D7612" w14:textId="77777777" w:rsidR="00D825D9" w:rsidRPr="00E838AF" w:rsidRDefault="00D825D9" w:rsidP="00D825D9">
      <w:pPr>
        <w:rPr>
          <w:sz w:val="20"/>
          <w:szCs w:val="20"/>
        </w:rPr>
      </w:pPr>
      <w:r w:rsidRPr="00E838AF">
        <w:rPr>
          <w:sz w:val="20"/>
          <w:szCs w:val="20"/>
          <w:vertAlign w:val="superscript"/>
        </w:rPr>
        <w:t>1</w:t>
      </w:r>
      <w:r w:rsidRPr="00E838AF">
        <w:rPr>
          <w:sz w:val="20"/>
          <w:szCs w:val="20"/>
        </w:rPr>
        <w:t xml:space="preserve"> Endpoint derived from draft report</w:t>
      </w:r>
    </w:p>
    <w:p w14:paraId="098783B5" w14:textId="77777777" w:rsidR="00D825D9" w:rsidRPr="00E838AF" w:rsidRDefault="00D825D9" w:rsidP="00D825D9">
      <w:pPr>
        <w:pStyle w:val="Nagwek4"/>
        <w:rPr>
          <w:lang w:val="en-GB"/>
        </w:rPr>
      </w:pPr>
      <w:bookmarkStart w:id="446" w:name="_Toc154647414"/>
      <w:r w:rsidRPr="00E838AF">
        <w:rPr>
          <w:lang w:val="en-GB"/>
        </w:rPr>
        <w:t>Justification for new endpoints</w:t>
      </w:r>
      <w:bookmarkEnd w:id="446"/>
    </w:p>
    <w:p w14:paraId="2ED47133" w14:textId="77777777" w:rsidR="00D825D9" w:rsidRPr="00E838AF" w:rsidRDefault="00D825D9" w:rsidP="00166093">
      <w:pPr>
        <w:pStyle w:val="JSCnormal"/>
        <w:jc w:val="both"/>
      </w:pPr>
      <w:r w:rsidRPr="00E838AF">
        <w:t>No deviation from EU-agreed endpoints for the acute oral and contact tests. As the formulation is nominally 95.0% active substance, it is considered acceptable to read-across data using the active substance in place of formulation data.</w:t>
      </w:r>
    </w:p>
    <w:p w14:paraId="27077F14" w14:textId="7C76F7B4" w:rsidR="00D825D9" w:rsidRDefault="00D825D9" w:rsidP="00166093">
      <w:pPr>
        <w:pStyle w:val="JSCnormal"/>
        <w:jc w:val="both"/>
      </w:pPr>
      <w:r w:rsidRPr="00E838AF">
        <w:t xml:space="preserve">New studies are available to cover the chronic risk and </w:t>
      </w:r>
      <w:r w:rsidRPr="0023193D">
        <w:t xml:space="preserve">risk to honeybee development as required under Commission Regulation 283/2013, summaries are included in </w:t>
      </w:r>
      <w:r w:rsidR="00E838AF" w:rsidRPr="0023193D">
        <w:fldChar w:fldCharType="begin"/>
      </w:r>
      <w:r w:rsidR="00E838AF" w:rsidRPr="0023193D">
        <w:instrText xml:space="preserve"> REF _Ref414977899 \r \h  \* MERGEFORMAT </w:instrText>
      </w:r>
      <w:r w:rsidR="00E838AF" w:rsidRPr="0023193D">
        <w:fldChar w:fldCharType="separate"/>
      </w:r>
      <w:r w:rsidR="00E838AF" w:rsidRPr="0023193D">
        <w:t>Appendix 2</w:t>
      </w:r>
      <w:r w:rsidR="00E838AF" w:rsidRPr="0023193D">
        <w:fldChar w:fldCharType="end"/>
      </w:r>
      <w:r w:rsidRPr="0023193D">
        <w:t>.</w:t>
      </w:r>
    </w:p>
    <w:p w14:paraId="1020FA2F" w14:textId="77777777" w:rsidR="00166093" w:rsidRPr="0023193D" w:rsidRDefault="00166093" w:rsidP="00166093">
      <w:pPr>
        <w:pStyle w:val="JSCnormal"/>
        <w:jc w:val="both"/>
      </w:pPr>
    </w:p>
    <w:p w14:paraId="65A2FC07" w14:textId="77777777" w:rsidR="00D825D9" w:rsidRPr="0023193D" w:rsidRDefault="00D825D9" w:rsidP="00166093">
      <w:pPr>
        <w:pStyle w:val="Nagwek3"/>
        <w:jc w:val="both"/>
        <w:rPr>
          <w:szCs w:val="24"/>
        </w:rPr>
      </w:pPr>
      <w:bookmarkStart w:id="447" w:name="_Toc154647415"/>
      <w:r w:rsidRPr="0023193D">
        <w:rPr>
          <w:szCs w:val="24"/>
        </w:rPr>
        <w:lastRenderedPageBreak/>
        <w:t>Risk assessment</w:t>
      </w:r>
      <w:bookmarkEnd w:id="447"/>
    </w:p>
    <w:p w14:paraId="38AB899C" w14:textId="77777777" w:rsidR="00D825D9" w:rsidRPr="007C3338" w:rsidRDefault="00D825D9" w:rsidP="00166093">
      <w:pPr>
        <w:pStyle w:val="JSCnormal"/>
        <w:jc w:val="both"/>
      </w:pPr>
      <w:r w:rsidRPr="007C3338">
        <w:t xml:space="preserve">The evaluation of the risk for bees was performed in accordance with the recommendations of the “Guidance Document on Terrestrial Ecotoxicology”, as provided by the Commission Services (SANCO/10329/2002 rev.2 (final), October 17, 2002). </w:t>
      </w:r>
    </w:p>
    <w:p w14:paraId="27CB032F" w14:textId="77777777" w:rsidR="00D825D9" w:rsidRPr="00D47FEF" w:rsidRDefault="00D825D9" w:rsidP="00D825D9">
      <w:pPr>
        <w:pStyle w:val="Nagwek4"/>
        <w:rPr>
          <w:lang w:val="en-GB"/>
        </w:rPr>
      </w:pPr>
      <w:bookmarkStart w:id="448" w:name="_Toc154647416"/>
      <w:r w:rsidRPr="00D47FEF">
        <w:rPr>
          <w:lang w:val="en-GB"/>
        </w:rPr>
        <w:t>Hazard quotients for bees</w:t>
      </w:r>
      <w:bookmarkEnd w:id="448"/>
    </w:p>
    <w:p w14:paraId="3245EFED" w14:textId="77777777" w:rsidR="00D825D9" w:rsidRPr="00D825D9" w:rsidRDefault="00D825D9" w:rsidP="00D825D9">
      <w:pPr>
        <w:pStyle w:val="JSCsummarytableheader"/>
      </w:pPr>
      <w:r w:rsidRPr="00D47FEF">
        <w:t xml:space="preserve">Table </w:t>
      </w:r>
      <w:r>
        <w:fldChar w:fldCharType="begin"/>
      </w:r>
      <w:r>
        <w:instrText xml:space="preserve"> STYLEREF 2 \s </w:instrText>
      </w:r>
      <w:r>
        <w:fldChar w:fldCharType="separate"/>
      </w:r>
      <w:r>
        <w:rPr>
          <w:noProof/>
        </w:rPr>
        <w:t>9.6</w:t>
      </w:r>
      <w:r>
        <w:rPr>
          <w:noProof/>
        </w:rPr>
        <w:fldChar w:fldCharType="end"/>
      </w:r>
      <w:r w:rsidRPr="00D47FEF">
        <w:noBreakHyphen/>
      </w:r>
      <w:r>
        <w:fldChar w:fldCharType="begin"/>
      </w:r>
      <w:r>
        <w:instrText xml:space="preserve"> SEQ Table \* ARABIC \s 2 </w:instrText>
      </w:r>
      <w:r>
        <w:fldChar w:fldCharType="separate"/>
      </w:r>
      <w:r>
        <w:rPr>
          <w:noProof/>
        </w:rPr>
        <w:t>2</w:t>
      </w:r>
      <w:r>
        <w:rPr>
          <w:noProof/>
        </w:rPr>
        <w:fldChar w:fldCharType="end"/>
      </w:r>
      <w:r w:rsidRPr="00D47FEF">
        <w:t>:</w:t>
      </w:r>
      <w:r w:rsidRPr="00D47FEF">
        <w:tab/>
        <w:t>First-tier assessment of t</w:t>
      </w:r>
      <w:r w:rsidRPr="00D825D9">
        <w:t xml:space="preserve">he risk for bees due to the use of 2,4-D 95 SP in spring wheat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7"/>
        <w:gridCol w:w="402"/>
        <w:gridCol w:w="1935"/>
        <w:gridCol w:w="2338"/>
        <w:gridCol w:w="2338"/>
      </w:tblGrid>
      <w:tr w:rsidR="00D825D9" w:rsidRPr="00D825D9" w14:paraId="0885D6BB" w14:textId="77777777" w:rsidTr="00245AF4">
        <w:trPr>
          <w:cantSplit/>
        </w:trPr>
        <w:tc>
          <w:tcPr>
            <w:tcW w:w="1465" w:type="pct"/>
            <w:gridSpan w:val="2"/>
            <w:tcBorders>
              <w:bottom w:val="nil"/>
            </w:tcBorders>
          </w:tcPr>
          <w:p w14:paraId="4012265F" w14:textId="77777777" w:rsidR="00D825D9" w:rsidRPr="00D825D9" w:rsidRDefault="00D825D9" w:rsidP="00245AF4">
            <w:pPr>
              <w:pStyle w:val="JSCsummarytabletext"/>
            </w:pPr>
            <w:r w:rsidRPr="00D825D9">
              <w:t>Intended use</w:t>
            </w:r>
          </w:p>
        </w:tc>
        <w:tc>
          <w:tcPr>
            <w:tcW w:w="3535" w:type="pct"/>
            <w:gridSpan w:val="3"/>
            <w:tcBorders>
              <w:bottom w:val="nil"/>
            </w:tcBorders>
          </w:tcPr>
          <w:p w14:paraId="1356EB19" w14:textId="77777777" w:rsidR="00D825D9" w:rsidRPr="00D825D9" w:rsidRDefault="00D825D9" w:rsidP="00245AF4">
            <w:pPr>
              <w:pStyle w:val="JSCsummarytabletext"/>
            </w:pPr>
            <w:r w:rsidRPr="00D825D9">
              <w:t>Spring wheat</w:t>
            </w:r>
          </w:p>
        </w:tc>
      </w:tr>
      <w:tr w:rsidR="00D825D9" w:rsidRPr="00D825D9" w14:paraId="5CF0A962" w14:textId="77777777" w:rsidTr="00245AF4">
        <w:trPr>
          <w:cantSplit/>
        </w:trPr>
        <w:tc>
          <w:tcPr>
            <w:tcW w:w="1465" w:type="pct"/>
            <w:gridSpan w:val="2"/>
            <w:tcBorders>
              <w:top w:val="nil"/>
              <w:bottom w:val="nil"/>
            </w:tcBorders>
          </w:tcPr>
          <w:p w14:paraId="118B83B3" w14:textId="77777777" w:rsidR="00D825D9" w:rsidRPr="00D825D9" w:rsidRDefault="00D825D9" w:rsidP="00245AF4">
            <w:pPr>
              <w:pStyle w:val="JSCsummarytabletext"/>
            </w:pPr>
            <w:r w:rsidRPr="00D825D9">
              <w:t>Active substance</w:t>
            </w:r>
          </w:p>
        </w:tc>
        <w:tc>
          <w:tcPr>
            <w:tcW w:w="3535" w:type="pct"/>
            <w:gridSpan w:val="3"/>
            <w:tcBorders>
              <w:top w:val="nil"/>
              <w:bottom w:val="nil"/>
            </w:tcBorders>
          </w:tcPr>
          <w:p w14:paraId="3048339C" w14:textId="77777777" w:rsidR="00D825D9" w:rsidRPr="00D825D9" w:rsidRDefault="00D825D9" w:rsidP="00245AF4">
            <w:pPr>
              <w:pStyle w:val="JSCsummarytabletext"/>
            </w:pPr>
            <w:r w:rsidRPr="00D825D9">
              <w:t>2,4-D</w:t>
            </w:r>
          </w:p>
        </w:tc>
      </w:tr>
      <w:tr w:rsidR="00D825D9" w:rsidRPr="00D825D9" w14:paraId="3B0B79DE" w14:textId="77777777" w:rsidTr="00245AF4">
        <w:trPr>
          <w:cantSplit/>
        </w:trPr>
        <w:tc>
          <w:tcPr>
            <w:tcW w:w="1465" w:type="pct"/>
            <w:gridSpan w:val="2"/>
            <w:tcBorders>
              <w:top w:val="nil"/>
              <w:bottom w:val="single" w:sz="4" w:space="0" w:color="auto"/>
            </w:tcBorders>
          </w:tcPr>
          <w:p w14:paraId="179EF9E8" w14:textId="618E0E2C" w:rsidR="00D825D9" w:rsidRPr="00D825D9" w:rsidRDefault="00086D3E" w:rsidP="00245AF4">
            <w:pPr>
              <w:pStyle w:val="JSCsummarytabletext"/>
            </w:pPr>
            <w:r>
              <w:t>Application rate (g a.s./ha)</w:t>
            </w:r>
          </w:p>
        </w:tc>
        <w:tc>
          <w:tcPr>
            <w:tcW w:w="3535" w:type="pct"/>
            <w:gridSpan w:val="3"/>
            <w:tcBorders>
              <w:top w:val="nil"/>
              <w:bottom w:val="single" w:sz="4" w:space="0" w:color="auto"/>
            </w:tcBorders>
          </w:tcPr>
          <w:p w14:paraId="48E602EF" w14:textId="77777777" w:rsidR="00D825D9" w:rsidRPr="00D825D9" w:rsidRDefault="00D825D9" w:rsidP="00245AF4">
            <w:pPr>
              <w:pStyle w:val="JSCsummarytabletext"/>
            </w:pPr>
            <w:r w:rsidRPr="00D825D9">
              <w:t>1 × 750</w:t>
            </w:r>
          </w:p>
        </w:tc>
      </w:tr>
      <w:tr w:rsidR="00D825D9" w:rsidRPr="00D825D9" w14:paraId="3ADDB3C5" w14:textId="77777777" w:rsidTr="00245AF4">
        <w:tblPrEx>
          <w:tblLook w:val="01E0" w:firstRow="1" w:lastRow="1" w:firstColumn="1" w:lastColumn="1" w:noHBand="0" w:noVBand="0"/>
        </w:tblPrEx>
        <w:trPr>
          <w:cantSplit/>
        </w:trPr>
        <w:tc>
          <w:tcPr>
            <w:tcW w:w="1250" w:type="pct"/>
            <w:shd w:val="pct10" w:color="auto" w:fill="auto"/>
          </w:tcPr>
          <w:p w14:paraId="424F1AD5" w14:textId="77777777" w:rsidR="00D825D9" w:rsidRPr="00D825D9" w:rsidRDefault="00D825D9" w:rsidP="00245AF4">
            <w:pPr>
              <w:pStyle w:val="JSCsummarytabletext"/>
            </w:pPr>
            <w:r w:rsidRPr="00D825D9">
              <w:t>Test design</w:t>
            </w:r>
          </w:p>
        </w:tc>
        <w:tc>
          <w:tcPr>
            <w:tcW w:w="1250" w:type="pct"/>
            <w:gridSpan w:val="2"/>
            <w:shd w:val="pct10" w:color="auto" w:fill="auto"/>
          </w:tcPr>
          <w:p w14:paraId="6FC52768" w14:textId="77777777" w:rsidR="00D825D9" w:rsidRPr="00D825D9" w:rsidRDefault="00D825D9" w:rsidP="00245AF4">
            <w:pPr>
              <w:pStyle w:val="JSCsummarytabletext"/>
            </w:pPr>
            <w:r w:rsidRPr="00D825D9">
              <w:t>LD</w:t>
            </w:r>
            <w:r w:rsidRPr="00D825D9">
              <w:rPr>
                <w:vertAlign w:val="subscript"/>
              </w:rPr>
              <w:t>50</w:t>
            </w:r>
            <w:r w:rsidRPr="00D825D9">
              <w:t xml:space="preserve"> (lab.)</w:t>
            </w:r>
          </w:p>
          <w:p w14:paraId="7985AC4D" w14:textId="77777777" w:rsidR="00D825D9" w:rsidRPr="00D825D9" w:rsidRDefault="00D825D9" w:rsidP="00245AF4">
            <w:pPr>
              <w:pStyle w:val="JSCsummarytabletext"/>
            </w:pPr>
            <w:r w:rsidRPr="00D825D9">
              <w:t>(µg/bee)</w:t>
            </w:r>
          </w:p>
        </w:tc>
        <w:tc>
          <w:tcPr>
            <w:tcW w:w="1250" w:type="pct"/>
            <w:shd w:val="pct10" w:color="auto" w:fill="auto"/>
          </w:tcPr>
          <w:p w14:paraId="182FF8FE" w14:textId="77777777" w:rsidR="00D825D9" w:rsidRPr="00D825D9" w:rsidRDefault="00D825D9" w:rsidP="00245AF4">
            <w:pPr>
              <w:pStyle w:val="JSCsummarytabletext"/>
            </w:pPr>
            <w:r w:rsidRPr="00D825D9">
              <w:t>Single application rate</w:t>
            </w:r>
          </w:p>
          <w:p w14:paraId="036FD4DC" w14:textId="77777777" w:rsidR="00D825D9" w:rsidRPr="00D825D9" w:rsidRDefault="00D825D9" w:rsidP="00245AF4">
            <w:pPr>
              <w:pStyle w:val="JSCsummarytabletext"/>
            </w:pPr>
            <w:r w:rsidRPr="00D825D9">
              <w:t>(g/ha)</w:t>
            </w:r>
          </w:p>
        </w:tc>
        <w:tc>
          <w:tcPr>
            <w:tcW w:w="1250" w:type="pct"/>
            <w:shd w:val="pct10" w:color="auto" w:fill="auto"/>
          </w:tcPr>
          <w:p w14:paraId="7445B251" w14:textId="77777777" w:rsidR="00D825D9" w:rsidRPr="00D825D9" w:rsidRDefault="00D825D9" w:rsidP="00245AF4">
            <w:pPr>
              <w:pStyle w:val="JSCsummarytabletext"/>
            </w:pPr>
            <w:r w:rsidRPr="00D825D9">
              <w:t>Q</w:t>
            </w:r>
            <w:r w:rsidRPr="00D825D9">
              <w:rPr>
                <w:vertAlign w:val="subscript"/>
              </w:rPr>
              <w:t>HO</w:t>
            </w:r>
            <w:r w:rsidRPr="00D825D9">
              <w:t>, Q</w:t>
            </w:r>
            <w:r w:rsidRPr="00D825D9">
              <w:rPr>
                <w:vertAlign w:val="subscript"/>
              </w:rPr>
              <w:t>HC</w:t>
            </w:r>
          </w:p>
          <w:p w14:paraId="30D6C8AF" w14:textId="77777777" w:rsidR="00D825D9" w:rsidRPr="00D825D9" w:rsidRDefault="00D825D9" w:rsidP="00245AF4">
            <w:pPr>
              <w:pStyle w:val="JSCsummarytabletext"/>
            </w:pPr>
            <w:r w:rsidRPr="00D825D9">
              <w:t>criterion: Q</w:t>
            </w:r>
            <w:r w:rsidRPr="00D825D9">
              <w:rPr>
                <w:vertAlign w:val="subscript"/>
              </w:rPr>
              <w:t>H</w:t>
            </w:r>
            <w:r w:rsidRPr="00D825D9">
              <w:t xml:space="preserve"> ≤ 50</w:t>
            </w:r>
          </w:p>
        </w:tc>
      </w:tr>
      <w:tr w:rsidR="00D825D9" w:rsidRPr="00D825D9" w14:paraId="2591A5AF" w14:textId="77777777" w:rsidTr="00245AF4">
        <w:tblPrEx>
          <w:tblLook w:val="01E0" w:firstRow="1" w:lastRow="1" w:firstColumn="1" w:lastColumn="1" w:noHBand="0" w:noVBand="0"/>
        </w:tblPrEx>
        <w:trPr>
          <w:cantSplit/>
        </w:trPr>
        <w:tc>
          <w:tcPr>
            <w:tcW w:w="1250" w:type="pct"/>
            <w:vAlign w:val="center"/>
          </w:tcPr>
          <w:p w14:paraId="6646705E" w14:textId="77777777" w:rsidR="00D825D9" w:rsidRPr="00D825D9" w:rsidRDefault="00D825D9" w:rsidP="00245AF4">
            <w:pPr>
              <w:pStyle w:val="JSCsummarytabletext"/>
            </w:pPr>
            <w:r w:rsidRPr="00D825D9">
              <w:t>Oral toxicity</w:t>
            </w:r>
          </w:p>
        </w:tc>
        <w:tc>
          <w:tcPr>
            <w:tcW w:w="1250" w:type="pct"/>
            <w:gridSpan w:val="2"/>
            <w:vAlign w:val="center"/>
          </w:tcPr>
          <w:p w14:paraId="3751C441" w14:textId="77777777" w:rsidR="00D825D9" w:rsidRPr="00D825D9" w:rsidRDefault="00D825D9" w:rsidP="00245AF4">
            <w:pPr>
              <w:pStyle w:val="JSCsummarytabletext"/>
            </w:pPr>
            <w:r w:rsidRPr="00D825D9">
              <w:t>94</w:t>
            </w:r>
          </w:p>
        </w:tc>
        <w:tc>
          <w:tcPr>
            <w:tcW w:w="1250" w:type="pct"/>
            <w:vMerge w:val="restart"/>
            <w:vAlign w:val="center"/>
          </w:tcPr>
          <w:p w14:paraId="56E2BFFD" w14:textId="77777777" w:rsidR="00D825D9" w:rsidRPr="00D825D9" w:rsidRDefault="00D825D9" w:rsidP="00245AF4">
            <w:pPr>
              <w:pStyle w:val="JSCsummarytabletext"/>
            </w:pPr>
            <w:r w:rsidRPr="00D825D9">
              <w:t>750</w:t>
            </w:r>
          </w:p>
        </w:tc>
        <w:tc>
          <w:tcPr>
            <w:tcW w:w="1250" w:type="pct"/>
            <w:vAlign w:val="center"/>
          </w:tcPr>
          <w:p w14:paraId="53EC2699" w14:textId="77777777" w:rsidR="00D825D9" w:rsidRPr="00D825D9" w:rsidRDefault="00D825D9" w:rsidP="00245AF4">
            <w:pPr>
              <w:pStyle w:val="JSCsummarytabletext"/>
            </w:pPr>
            <w:r w:rsidRPr="00D825D9">
              <w:t>8.0</w:t>
            </w:r>
          </w:p>
        </w:tc>
      </w:tr>
      <w:tr w:rsidR="00D825D9" w:rsidRPr="00D47FEF" w14:paraId="68F550AF" w14:textId="77777777" w:rsidTr="00245AF4">
        <w:tblPrEx>
          <w:tblLook w:val="01E0" w:firstRow="1" w:lastRow="1" w:firstColumn="1" w:lastColumn="1" w:noHBand="0" w:noVBand="0"/>
        </w:tblPrEx>
        <w:trPr>
          <w:cantSplit/>
        </w:trPr>
        <w:tc>
          <w:tcPr>
            <w:tcW w:w="1250" w:type="pct"/>
            <w:vAlign w:val="center"/>
          </w:tcPr>
          <w:p w14:paraId="5F8DE5D7" w14:textId="77777777" w:rsidR="00D825D9" w:rsidRPr="00D825D9" w:rsidRDefault="00D825D9" w:rsidP="00245AF4">
            <w:pPr>
              <w:pStyle w:val="JSCsummarytabletext"/>
            </w:pPr>
            <w:r w:rsidRPr="00D825D9">
              <w:t>Contact toxicity</w:t>
            </w:r>
          </w:p>
        </w:tc>
        <w:tc>
          <w:tcPr>
            <w:tcW w:w="1250" w:type="pct"/>
            <w:gridSpan w:val="2"/>
            <w:vAlign w:val="center"/>
          </w:tcPr>
          <w:p w14:paraId="61B75CF1" w14:textId="77777777" w:rsidR="00D825D9" w:rsidRPr="00D825D9" w:rsidRDefault="00D825D9" w:rsidP="00245AF4">
            <w:pPr>
              <w:pStyle w:val="JSCsummarytabletext"/>
            </w:pPr>
            <w:r w:rsidRPr="00D825D9">
              <w:t>&gt;100</w:t>
            </w:r>
          </w:p>
        </w:tc>
        <w:tc>
          <w:tcPr>
            <w:tcW w:w="1250" w:type="pct"/>
            <w:vMerge/>
            <w:tcBorders>
              <w:bottom w:val="single" w:sz="4" w:space="0" w:color="auto"/>
            </w:tcBorders>
            <w:vAlign w:val="center"/>
          </w:tcPr>
          <w:p w14:paraId="527582B6" w14:textId="77777777" w:rsidR="00D825D9" w:rsidRPr="00D825D9" w:rsidRDefault="00D825D9" w:rsidP="00245AF4">
            <w:pPr>
              <w:pStyle w:val="JSCsummarytabletext"/>
            </w:pPr>
          </w:p>
        </w:tc>
        <w:tc>
          <w:tcPr>
            <w:tcW w:w="1250" w:type="pct"/>
            <w:vAlign w:val="center"/>
          </w:tcPr>
          <w:p w14:paraId="01244EF2" w14:textId="77777777" w:rsidR="00D825D9" w:rsidRPr="00D825D9" w:rsidRDefault="00D825D9" w:rsidP="00245AF4">
            <w:pPr>
              <w:pStyle w:val="JSCsummarytabletext"/>
            </w:pPr>
            <w:r w:rsidRPr="00D825D9">
              <w:t>7.5</w:t>
            </w:r>
          </w:p>
        </w:tc>
      </w:tr>
    </w:tbl>
    <w:p w14:paraId="26254150" w14:textId="77777777" w:rsidR="00D825D9" w:rsidRDefault="00D825D9" w:rsidP="00D825D9">
      <w:pPr>
        <w:pStyle w:val="RepTableFootnote"/>
        <w:spacing w:before="60" w:after="60"/>
        <w:rPr>
          <w:sz w:val="20"/>
          <w:szCs w:val="20"/>
          <w:lang w:val="en-GB"/>
        </w:rPr>
      </w:pPr>
      <w:r w:rsidRPr="00D47FEF">
        <w:rPr>
          <w:sz w:val="20"/>
          <w:szCs w:val="20"/>
          <w:lang w:val="en-GB"/>
        </w:rPr>
        <w:t>Q</w:t>
      </w:r>
      <w:r w:rsidRPr="00D47FEF">
        <w:rPr>
          <w:sz w:val="20"/>
          <w:szCs w:val="20"/>
          <w:vertAlign w:val="subscript"/>
          <w:lang w:val="en-GB"/>
        </w:rPr>
        <w:t>HO</w:t>
      </w:r>
      <w:r w:rsidRPr="00D47FEF">
        <w:rPr>
          <w:sz w:val="20"/>
          <w:szCs w:val="20"/>
          <w:lang w:val="en-GB"/>
        </w:rPr>
        <w:t>, Q</w:t>
      </w:r>
      <w:r w:rsidRPr="00D47FEF">
        <w:rPr>
          <w:sz w:val="20"/>
          <w:szCs w:val="20"/>
          <w:vertAlign w:val="subscript"/>
          <w:lang w:val="en-GB"/>
        </w:rPr>
        <w:t>HC</w:t>
      </w:r>
      <w:r w:rsidRPr="00D47FEF">
        <w:rPr>
          <w:sz w:val="20"/>
          <w:szCs w:val="20"/>
          <w:lang w:val="en-GB"/>
        </w:rPr>
        <w:t>: Hazard quotients for oral and contact exposure. Q</w:t>
      </w:r>
      <w:r w:rsidRPr="00D47FEF">
        <w:rPr>
          <w:sz w:val="20"/>
          <w:szCs w:val="20"/>
          <w:vertAlign w:val="subscript"/>
          <w:lang w:val="en-GB"/>
        </w:rPr>
        <w:t>H</w:t>
      </w:r>
      <w:r w:rsidRPr="00D47FEF">
        <w:rPr>
          <w:sz w:val="20"/>
          <w:szCs w:val="20"/>
          <w:lang w:val="en-GB"/>
        </w:rPr>
        <w:t xml:space="preserve"> values shown in bold breach the relevant trigger.</w:t>
      </w:r>
    </w:p>
    <w:p w14:paraId="6A0EEAD6" w14:textId="77777777" w:rsidR="00166093" w:rsidRPr="00166093" w:rsidRDefault="00166093" w:rsidP="00166093">
      <w:pPr>
        <w:pStyle w:val="JSCnormal"/>
      </w:pPr>
    </w:p>
    <w:p w14:paraId="7E47630A" w14:textId="77777777" w:rsidR="00D825D9" w:rsidRPr="00D47FEF" w:rsidRDefault="00D825D9" w:rsidP="00D825D9">
      <w:pPr>
        <w:pStyle w:val="Nagwek4"/>
        <w:rPr>
          <w:lang w:val="en-GB"/>
        </w:rPr>
      </w:pPr>
      <w:bookmarkStart w:id="449" w:name="_Toc154647417"/>
      <w:r w:rsidRPr="00D47FEF">
        <w:rPr>
          <w:lang w:val="en-GB"/>
        </w:rPr>
        <w:t>Higher-tier risk assessment for bees (tunnel test, field studies)</w:t>
      </w:r>
      <w:bookmarkEnd w:id="449"/>
    </w:p>
    <w:p w14:paraId="13AF73B1" w14:textId="77777777" w:rsidR="00D825D9" w:rsidRDefault="00D825D9" w:rsidP="00D825D9">
      <w:pPr>
        <w:pStyle w:val="JSCnormal"/>
      </w:pPr>
      <w:r w:rsidRPr="00D47FEF">
        <w:t>Not relevant.</w:t>
      </w:r>
    </w:p>
    <w:p w14:paraId="5F4BBCE9" w14:textId="77777777" w:rsidR="00166093" w:rsidRPr="00D47FEF" w:rsidRDefault="00166093" w:rsidP="00D825D9">
      <w:pPr>
        <w:pStyle w:val="JSCnormal"/>
      </w:pPr>
    </w:p>
    <w:p w14:paraId="4CF606EC" w14:textId="77777777" w:rsidR="00D825D9" w:rsidRPr="00D47FEF" w:rsidRDefault="00D825D9" w:rsidP="00D825D9">
      <w:pPr>
        <w:pStyle w:val="Nagwek3"/>
        <w:rPr>
          <w:szCs w:val="24"/>
        </w:rPr>
      </w:pPr>
      <w:bookmarkStart w:id="450" w:name="_Toc154647418"/>
      <w:r w:rsidRPr="00D47FEF">
        <w:rPr>
          <w:szCs w:val="24"/>
        </w:rPr>
        <w:t>Effects on bumble bees</w:t>
      </w:r>
      <w:bookmarkEnd w:id="450"/>
    </w:p>
    <w:p w14:paraId="1574595D" w14:textId="77777777" w:rsidR="00D825D9" w:rsidRDefault="00D825D9" w:rsidP="00332C65">
      <w:pPr>
        <w:pStyle w:val="JSCnormal"/>
        <w:jc w:val="both"/>
      </w:pPr>
      <w:r w:rsidRPr="00367BB4">
        <w:t>As the “EFSA Guidance Document on the risk assessment of plant protection products on bees (</w:t>
      </w:r>
      <w:r w:rsidRPr="00367BB4">
        <w:rPr>
          <w:i/>
          <w:iCs/>
        </w:rPr>
        <w:t>Apis mellifera</w:t>
      </w:r>
      <w:r w:rsidRPr="00367BB4">
        <w:t xml:space="preserve">, </w:t>
      </w:r>
      <w:r w:rsidRPr="00367BB4">
        <w:rPr>
          <w:i/>
          <w:iCs/>
        </w:rPr>
        <w:t>Bombus</w:t>
      </w:r>
      <w:r w:rsidRPr="00367BB4">
        <w:t xml:space="preserve"> spp. and solitary bees)“ (EFSA Journal 2013;11(7):3295 – updated 2014) has not been noted, and as studies on bumble bees are not required under Regulation (EC) No 1107/2009, no further consideration is necessary.</w:t>
      </w:r>
    </w:p>
    <w:p w14:paraId="09997C12" w14:textId="77777777" w:rsidR="00166093" w:rsidRPr="00D05A1C" w:rsidRDefault="00166093" w:rsidP="00332C65">
      <w:pPr>
        <w:pStyle w:val="JSCnormal"/>
        <w:jc w:val="both"/>
      </w:pPr>
    </w:p>
    <w:p w14:paraId="2B94FF28" w14:textId="77777777" w:rsidR="00D825D9" w:rsidRPr="00D47FEF" w:rsidRDefault="00D825D9" w:rsidP="00D825D9">
      <w:pPr>
        <w:pStyle w:val="Nagwek3"/>
        <w:rPr>
          <w:szCs w:val="24"/>
        </w:rPr>
      </w:pPr>
      <w:bookmarkStart w:id="451" w:name="_Toc154647419"/>
      <w:r w:rsidRPr="00D47FEF">
        <w:rPr>
          <w:szCs w:val="24"/>
        </w:rPr>
        <w:t>Effects on solitary bees</w:t>
      </w:r>
      <w:bookmarkEnd w:id="451"/>
    </w:p>
    <w:p w14:paraId="0E0D681E" w14:textId="77777777" w:rsidR="00D825D9" w:rsidRDefault="00D825D9" w:rsidP="00332C65">
      <w:pPr>
        <w:pStyle w:val="JSCnormal"/>
        <w:jc w:val="both"/>
      </w:pPr>
      <w:r w:rsidRPr="00367BB4">
        <w:t>As the “EFSA Guidance Document on the risk assessment of plant protection products on bees (</w:t>
      </w:r>
      <w:r w:rsidRPr="00367BB4">
        <w:rPr>
          <w:i/>
          <w:iCs/>
        </w:rPr>
        <w:t>Apis mellifera</w:t>
      </w:r>
      <w:r w:rsidRPr="00367BB4">
        <w:t xml:space="preserve">, </w:t>
      </w:r>
      <w:r w:rsidRPr="00367BB4">
        <w:rPr>
          <w:i/>
          <w:iCs/>
        </w:rPr>
        <w:t>Bombus</w:t>
      </w:r>
      <w:r w:rsidRPr="00367BB4">
        <w:t xml:space="preserve"> spp. and solitary bees)“ (EFSA Journal 2013;11(7):3295 – updated 2014) has not been noted, and as studies on </w:t>
      </w:r>
      <w:r>
        <w:t>solitary</w:t>
      </w:r>
      <w:r w:rsidRPr="00367BB4">
        <w:t xml:space="preserve"> bees are not required under Regulation (EC) No 1107/2009, no further consideration is necessary.</w:t>
      </w:r>
    </w:p>
    <w:p w14:paraId="564A9B7F" w14:textId="77777777" w:rsidR="00166093" w:rsidRPr="00D05A1C" w:rsidRDefault="00166093" w:rsidP="00332C65">
      <w:pPr>
        <w:pStyle w:val="JSCnormal"/>
        <w:jc w:val="both"/>
      </w:pPr>
    </w:p>
    <w:p w14:paraId="335FFE6C" w14:textId="77777777" w:rsidR="00D825D9" w:rsidRPr="00D47FEF" w:rsidRDefault="00D825D9" w:rsidP="00D825D9">
      <w:pPr>
        <w:pStyle w:val="Nagwek3"/>
        <w:rPr>
          <w:szCs w:val="24"/>
        </w:rPr>
      </w:pPr>
      <w:bookmarkStart w:id="452" w:name="_Toc154647420"/>
      <w:r w:rsidRPr="00D47FEF">
        <w:rPr>
          <w:szCs w:val="24"/>
        </w:rPr>
        <w:t>Overall conclusions</w:t>
      </w:r>
      <w:bookmarkEnd w:id="452"/>
    </w:p>
    <w:p w14:paraId="78835857" w14:textId="3D354778" w:rsidR="00D825D9" w:rsidRDefault="00E51B0D" w:rsidP="00D825D9">
      <w:pPr>
        <w:pStyle w:val="JSCnormal"/>
      </w:pPr>
      <w:r w:rsidRPr="00303B69">
        <w:t xml:space="preserve">Based on the intended use of 2,4-D 95 SP on spring </w:t>
      </w:r>
      <w:r w:rsidRPr="0023193D">
        <w:t xml:space="preserve">wheat, the </w:t>
      </w:r>
      <w:r w:rsidR="00B924BC" w:rsidRPr="0023193D">
        <w:t xml:space="preserve">acute oral and acute contact </w:t>
      </w:r>
      <w:r w:rsidRPr="0023193D">
        <w:t>risk to bees is deemed acceptable</w:t>
      </w:r>
      <w:r w:rsidR="00B924BC" w:rsidRPr="0023193D">
        <w:t xml:space="preserve"> at the first tier</w:t>
      </w:r>
      <w:r w:rsidRPr="0023193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348"/>
      </w:tblGrid>
      <w:tr w:rsidR="00076C5D" w:rsidRPr="00076C5D" w14:paraId="467A8A7E" w14:textId="77777777" w:rsidTr="00076C5D">
        <w:trPr>
          <w:cantSplit/>
        </w:trPr>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4B7672BA" w14:textId="77777777" w:rsidR="00076C5D" w:rsidRDefault="00076C5D">
            <w:pPr>
              <w:pStyle w:val="RepStandard"/>
              <w:spacing w:before="120" w:after="120"/>
              <w:rPr>
                <w:b/>
                <w:bCs/>
                <w:lang w:eastAsia="en-US"/>
              </w:rPr>
            </w:pPr>
            <w:r>
              <w:rPr>
                <w:b/>
                <w:bCs/>
                <w:lang w:eastAsia="en-US"/>
              </w:rPr>
              <w:lastRenderedPageBreak/>
              <w:t>Review Comments:</w:t>
            </w:r>
          </w:p>
          <w:p w14:paraId="1A1C19BF" w14:textId="7986EC8B" w:rsidR="00076C5D" w:rsidRPr="0023084F" w:rsidRDefault="00076C5D">
            <w:pPr>
              <w:pStyle w:val="RepStandard"/>
              <w:spacing w:before="120" w:after="120"/>
            </w:pPr>
            <w:r>
              <w:t xml:space="preserve">The evaluation of the acute risk for bees was performed in accordance with the recommendations of the “Guidance Document on Terrestrial Ecotoxicology”, as provided by the Commission Services (SANCO/10329/2002 rev.2 (final), October 17, 2002). The submitted risk assessment, based on laboratory studies, has been accepted. </w:t>
            </w:r>
            <w:r>
              <w:rPr>
                <w:bCs/>
              </w:rPr>
              <w:t xml:space="preserve">It can therefore be </w:t>
            </w:r>
            <w:r w:rsidRPr="0023084F">
              <w:rPr>
                <w:bCs/>
              </w:rPr>
              <w:t xml:space="preserve">concluded that there will be negligible acute risk associated with the exposure of </w:t>
            </w:r>
            <w:r w:rsidRPr="0023084F">
              <w:rPr>
                <w:i/>
                <w:lang w:eastAsia="en-US"/>
              </w:rPr>
              <w:t>Apis mellifera</w:t>
            </w:r>
            <w:r w:rsidRPr="0023084F">
              <w:rPr>
                <w:lang w:eastAsia="en-US"/>
              </w:rPr>
              <w:t xml:space="preserve"> </w:t>
            </w:r>
            <w:r w:rsidRPr="0023084F">
              <w:rPr>
                <w:bCs/>
              </w:rPr>
              <w:t xml:space="preserve">to </w:t>
            </w:r>
            <w:r w:rsidRPr="0023084F">
              <w:t>2,4-D 95 SP</w:t>
            </w:r>
            <w:r w:rsidRPr="0023084F">
              <w:rPr>
                <w:bCs/>
              </w:rPr>
              <w:t>.</w:t>
            </w:r>
          </w:p>
          <w:p w14:paraId="43147580" w14:textId="172A5E5B" w:rsidR="00076C5D" w:rsidRPr="0023084F" w:rsidRDefault="00076C5D">
            <w:pPr>
              <w:pStyle w:val="MainText10GAB"/>
              <w:spacing w:before="120"/>
              <w:rPr>
                <w:bCs/>
                <w:sz w:val="22"/>
                <w:szCs w:val="22"/>
              </w:rPr>
            </w:pPr>
            <w:r w:rsidRPr="0023084F">
              <w:rPr>
                <w:bCs/>
                <w:sz w:val="22"/>
                <w:szCs w:val="22"/>
              </w:rPr>
              <w:t xml:space="preserve">The data requirements in accordance with Commission Regulation (EU) No 284/2013 for the chronic toxicity to adult honeybees and honeybee larvae are </w:t>
            </w:r>
            <w:r w:rsidR="00892183" w:rsidRPr="0023084F">
              <w:rPr>
                <w:bCs/>
                <w:sz w:val="22"/>
                <w:szCs w:val="22"/>
              </w:rPr>
              <w:t>partly met.</w:t>
            </w:r>
            <w:r w:rsidR="0023084F" w:rsidRPr="0023084F">
              <w:rPr>
                <w:bCs/>
                <w:sz w:val="22"/>
                <w:szCs w:val="22"/>
              </w:rPr>
              <w:t xml:space="preserve"> The study by </w:t>
            </w:r>
            <w:r w:rsidR="0023084F" w:rsidRPr="0023084F">
              <w:rPr>
                <w:noProof/>
                <w:sz w:val="22"/>
                <w:szCs w:val="22"/>
              </w:rPr>
              <w:t xml:space="preserve">Wilkins, S. (2023b), Report no.: </w:t>
            </w:r>
            <w:r w:rsidR="0023084F" w:rsidRPr="0023084F">
              <w:rPr>
                <w:sz w:val="22"/>
                <w:szCs w:val="22"/>
              </w:rPr>
              <w:t>FR/002602-11</w:t>
            </w:r>
            <w:r w:rsidR="0023084F" w:rsidRPr="0023084F">
              <w:rPr>
                <w:noProof/>
                <w:sz w:val="22"/>
                <w:szCs w:val="22"/>
              </w:rPr>
              <w:t xml:space="preserve">, need to be supplemented by </w:t>
            </w:r>
            <w:r w:rsidR="0023084F" w:rsidRPr="0023084F">
              <w:rPr>
                <w:rFonts w:eastAsia="Batang"/>
                <w:sz w:val="22"/>
                <w:szCs w:val="22"/>
              </w:rPr>
              <w:t>an assessment of storage stability of the analytical samples.</w:t>
            </w:r>
            <w:r w:rsidR="0023084F" w:rsidRPr="0023084F">
              <w:rPr>
                <w:bCs/>
                <w:sz w:val="22"/>
                <w:szCs w:val="22"/>
              </w:rPr>
              <w:t xml:space="preserve"> </w:t>
            </w:r>
            <w:r w:rsidR="00892183" w:rsidRPr="0023084F">
              <w:rPr>
                <w:bCs/>
                <w:sz w:val="22"/>
                <w:szCs w:val="22"/>
              </w:rPr>
              <w:t xml:space="preserve"> </w:t>
            </w:r>
            <w:r w:rsidRPr="0023084F">
              <w:rPr>
                <w:bCs/>
                <w:sz w:val="22"/>
                <w:szCs w:val="22"/>
              </w:rPr>
              <w:t xml:space="preserve"> </w:t>
            </w:r>
          </w:p>
          <w:p w14:paraId="02EC836C" w14:textId="365DC003" w:rsidR="00076C5D" w:rsidRDefault="00076C5D">
            <w:pPr>
              <w:spacing w:before="120" w:after="120"/>
              <w:jc w:val="both"/>
            </w:pPr>
            <w:bookmarkStart w:id="453" w:name="_Hlk154026892"/>
            <w:r>
              <w:rPr>
                <w:rStyle w:val="VcursiveGAB"/>
                <w:i w:val="0"/>
                <w:iCs/>
                <w:lang w:val="en-GB"/>
              </w:rPr>
              <w:t>There is not harmonized approach</w:t>
            </w:r>
            <w:r>
              <w:rPr>
                <w:rStyle w:val="VcursiveGAB"/>
                <w:lang w:val="en-GB"/>
              </w:rPr>
              <w:t xml:space="preserve"> </w:t>
            </w:r>
            <w:r>
              <w:rPr>
                <w:rStyle w:val="VcursiveGAB"/>
                <w:i w:val="0"/>
                <w:iCs/>
                <w:lang w:val="en-GB"/>
              </w:rPr>
              <w:t>for</w:t>
            </w:r>
            <w:r>
              <w:rPr>
                <w:rStyle w:val="VcursiveGAB"/>
                <w:lang w:val="en-GB"/>
              </w:rPr>
              <w:t xml:space="preserve"> </w:t>
            </w:r>
            <w:r>
              <w:rPr>
                <w:bCs/>
                <w:lang w:val="en-GB"/>
              </w:rPr>
              <w:t>the chronic risk assessment for bees</w:t>
            </w:r>
            <w:r>
              <w:rPr>
                <w:rStyle w:val="VcursiveGAB"/>
                <w:lang w:val="en-GB"/>
              </w:rPr>
              <w:t xml:space="preserve">, </w:t>
            </w:r>
            <w:r>
              <w:rPr>
                <w:rStyle w:val="VcursiveGAB"/>
                <w:i w:val="0"/>
                <w:iCs/>
                <w:lang w:val="en-GB"/>
              </w:rPr>
              <w:t>therefore,</w:t>
            </w:r>
            <w:r>
              <w:rPr>
                <w:rStyle w:val="VcursiveGAB"/>
                <w:lang w:val="en-GB"/>
              </w:rPr>
              <w:t xml:space="preserve"> </w:t>
            </w:r>
            <w:r>
              <w:rPr>
                <w:bCs/>
                <w:lang w:val="en-GB"/>
              </w:rPr>
              <w:t>Concerned Member States should perform the evaluation, if necessary</w:t>
            </w:r>
            <w:r>
              <w:rPr>
                <w:rStyle w:val="VcursiveGAB"/>
                <w:lang w:val="en-GB"/>
              </w:rPr>
              <w:t xml:space="preserve"> </w:t>
            </w:r>
            <w:r>
              <w:rPr>
                <w:rStyle w:val="VcursiveGAB"/>
                <w:i w:val="0"/>
                <w:iCs/>
                <w:lang w:val="en-GB"/>
              </w:rPr>
              <w:t>at</w:t>
            </w:r>
            <w:r>
              <w:rPr>
                <w:bCs/>
                <w:lang w:val="en-GB"/>
              </w:rPr>
              <w:t xml:space="preserve"> national level.</w:t>
            </w:r>
            <w:bookmarkEnd w:id="453"/>
          </w:p>
        </w:tc>
      </w:tr>
    </w:tbl>
    <w:p w14:paraId="661FEFD2" w14:textId="77777777" w:rsidR="00076C5D" w:rsidRDefault="00076C5D" w:rsidP="00076C5D">
      <w:pPr>
        <w:pStyle w:val="RepStandard"/>
        <w:spacing w:after="120"/>
        <w:rPr>
          <w:lang w:val="en-US"/>
        </w:rPr>
      </w:pPr>
    </w:p>
    <w:p w14:paraId="51E75016" w14:textId="77777777" w:rsidR="00076C5D" w:rsidRPr="00076C5D" w:rsidRDefault="00076C5D" w:rsidP="00D825D9">
      <w:pPr>
        <w:pStyle w:val="JSCnormal"/>
        <w:rPr>
          <w:lang w:val="en-US"/>
        </w:rPr>
      </w:pPr>
    </w:p>
    <w:p w14:paraId="61E10A6C" w14:textId="77777777" w:rsidR="00D825D9" w:rsidRPr="00303B69" w:rsidRDefault="00D825D9" w:rsidP="00820E0D">
      <w:pPr>
        <w:pStyle w:val="Nagwek2"/>
        <w:keepNext w:val="0"/>
        <w:pageBreakBefore/>
      </w:pPr>
      <w:bookmarkStart w:id="454" w:name="_Toc154647421"/>
      <w:r w:rsidRPr="00303B69">
        <w:lastRenderedPageBreak/>
        <w:t>Effects on arthropods other than bees (KCP 10.3.2)</w:t>
      </w:r>
      <w:bookmarkEnd w:id="454"/>
    </w:p>
    <w:p w14:paraId="1159C527" w14:textId="77777777" w:rsidR="00D825D9" w:rsidRPr="00303B69" w:rsidRDefault="00D825D9" w:rsidP="00D825D9">
      <w:pPr>
        <w:pStyle w:val="Nagwek3"/>
        <w:rPr>
          <w:szCs w:val="24"/>
        </w:rPr>
      </w:pPr>
      <w:bookmarkStart w:id="455" w:name="_Toc154647422"/>
      <w:r w:rsidRPr="00303B69">
        <w:rPr>
          <w:szCs w:val="24"/>
        </w:rPr>
        <w:t>Toxicity data</w:t>
      </w:r>
      <w:bookmarkEnd w:id="455"/>
    </w:p>
    <w:p w14:paraId="3BED1C92" w14:textId="77777777" w:rsidR="00D825D9" w:rsidRPr="00303B69" w:rsidRDefault="00D825D9" w:rsidP="00D825D9">
      <w:pPr>
        <w:pStyle w:val="JSCnormal"/>
      </w:pPr>
      <w:r w:rsidRPr="00303B69">
        <w:t>Studies on the toxicity to non-target arthropods are available with 2,4-DMA 600 SL.</w:t>
      </w:r>
    </w:p>
    <w:p w14:paraId="126DD7BF" w14:textId="77777777" w:rsidR="00D825D9" w:rsidRPr="00303B69" w:rsidRDefault="00D825D9" w:rsidP="00166093">
      <w:pPr>
        <w:pStyle w:val="JSCnormal"/>
        <w:jc w:val="both"/>
        <w:rPr>
          <w:rStyle w:val="RepEditorNote"/>
          <w:color w:val="auto"/>
        </w:rPr>
      </w:pPr>
      <w:r w:rsidRPr="00303B69">
        <w:t>Effects on non-target arthropods of 2,4-D 95 SP were not evaluated as part of the EU assessment of 2,4</w:t>
      </w:r>
      <w:r w:rsidRPr="00303B69">
        <w:noBreakHyphen/>
        <w:t xml:space="preserve">D. New data submitted with this application are listed in </w:t>
      </w:r>
      <w:r w:rsidRPr="00303B69">
        <w:fldChar w:fldCharType="begin"/>
      </w:r>
      <w:r w:rsidRPr="00303B69">
        <w:instrText xml:space="preserve"> REF _Ref414979066 \r \h  \* MERGEFORMAT </w:instrText>
      </w:r>
      <w:r w:rsidRPr="00303B69">
        <w:fldChar w:fldCharType="separate"/>
      </w:r>
      <w:r w:rsidRPr="00303B69">
        <w:t>Appendix 1</w:t>
      </w:r>
      <w:r w:rsidRPr="00303B69">
        <w:fldChar w:fldCharType="end"/>
      </w:r>
      <w:r w:rsidRPr="00303B69">
        <w:t xml:space="preserve"> and summarised in </w:t>
      </w:r>
      <w:r w:rsidRPr="00303B69">
        <w:fldChar w:fldCharType="begin"/>
      </w:r>
      <w:r w:rsidRPr="00303B69">
        <w:instrText xml:space="preserve"> REF _Ref414968938 \r \h  \* MERGEFORMAT </w:instrText>
      </w:r>
      <w:r w:rsidRPr="00303B69">
        <w:fldChar w:fldCharType="separate"/>
      </w:r>
      <w:r w:rsidRPr="00303B69">
        <w:t>Appendix 2</w:t>
      </w:r>
      <w:r w:rsidRPr="00303B69">
        <w:fldChar w:fldCharType="end"/>
      </w:r>
      <w:r w:rsidRPr="00303B69">
        <w:t>.</w:t>
      </w:r>
      <w:r w:rsidRPr="00303B69">
        <w:rPr>
          <w:rStyle w:val="RepEditorNote"/>
          <w:color w:val="auto"/>
        </w:rPr>
        <w:t xml:space="preserve"> </w:t>
      </w:r>
    </w:p>
    <w:p w14:paraId="1AFA7189" w14:textId="77777777" w:rsidR="00D825D9" w:rsidRPr="00303B69" w:rsidRDefault="00D825D9" w:rsidP="00D825D9">
      <w:pPr>
        <w:pStyle w:val="JSCsummarytableheader"/>
      </w:pPr>
      <w:r w:rsidRPr="00303B69">
        <w:t xml:space="preserve">Table </w:t>
      </w:r>
      <w:r>
        <w:fldChar w:fldCharType="begin"/>
      </w:r>
      <w:r>
        <w:instrText xml:space="preserve"> STYLEREF 2 \s </w:instrText>
      </w:r>
      <w:r>
        <w:fldChar w:fldCharType="separate"/>
      </w:r>
      <w:r w:rsidRPr="00303B69">
        <w:rPr>
          <w:noProof/>
        </w:rPr>
        <w:t>9.7</w:t>
      </w:r>
      <w:r>
        <w:rPr>
          <w:noProof/>
        </w:rPr>
        <w:fldChar w:fldCharType="end"/>
      </w:r>
      <w:r w:rsidRPr="00303B69">
        <w:noBreakHyphen/>
      </w:r>
      <w:r>
        <w:fldChar w:fldCharType="begin"/>
      </w:r>
      <w:r>
        <w:instrText xml:space="preserve"> SEQ Table \* ARABIC \s 2 </w:instrText>
      </w:r>
      <w:r>
        <w:fldChar w:fldCharType="separate"/>
      </w:r>
      <w:r w:rsidRPr="00303B69">
        <w:rPr>
          <w:noProof/>
        </w:rPr>
        <w:t>1</w:t>
      </w:r>
      <w:r>
        <w:rPr>
          <w:noProof/>
        </w:rPr>
        <w:fldChar w:fldCharType="end"/>
      </w:r>
      <w:r w:rsidRPr="00303B69">
        <w:t>:</w:t>
      </w:r>
      <w:r w:rsidRPr="00303B69">
        <w:tab/>
        <w:t>Endpoints and effect values relevant for the risk assessment for non-target arthropods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70"/>
        <w:gridCol w:w="1870"/>
        <w:gridCol w:w="1870"/>
      </w:tblGrid>
      <w:tr w:rsidR="00D825D9" w:rsidRPr="00303B69" w14:paraId="09E27CC5" w14:textId="77777777" w:rsidTr="00245AF4">
        <w:trPr>
          <w:tblHeader/>
        </w:trPr>
        <w:tc>
          <w:tcPr>
            <w:tcW w:w="1000" w:type="pct"/>
            <w:shd w:val="pct10" w:color="auto" w:fill="FFFFFF" w:themeFill="background1"/>
          </w:tcPr>
          <w:p w14:paraId="14E2629F" w14:textId="77777777" w:rsidR="00D825D9" w:rsidRPr="00303B69" w:rsidRDefault="00D825D9" w:rsidP="00245AF4">
            <w:pPr>
              <w:pStyle w:val="JSCsummarytableheaderrow"/>
              <w:rPr>
                <w:b/>
                <w:lang w:val="en-GB"/>
              </w:rPr>
            </w:pPr>
            <w:r w:rsidRPr="00303B69">
              <w:rPr>
                <w:lang w:val="en-GB"/>
              </w:rPr>
              <w:t>Species</w:t>
            </w:r>
          </w:p>
        </w:tc>
        <w:tc>
          <w:tcPr>
            <w:tcW w:w="1000" w:type="pct"/>
            <w:shd w:val="pct10" w:color="auto" w:fill="FFFFFF" w:themeFill="background1"/>
          </w:tcPr>
          <w:p w14:paraId="4BEE3D09" w14:textId="77777777" w:rsidR="00D825D9" w:rsidRPr="00303B69" w:rsidRDefault="00D825D9" w:rsidP="00245AF4">
            <w:pPr>
              <w:pStyle w:val="JSCsummarytableheaderrow"/>
              <w:rPr>
                <w:b/>
                <w:lang w:val="en-GB"/>
              </w:rPr>
            </w:pPr>
            <w:r w:rsidRPr="00303B69">
              <w:rPr>
                <w:lang w:val="en-GB"/>
              </w:rPr>
              <w:t>Substance</w:t>
            </w:r>
          </w:p>
        </w:tc>
        <w:tc>
          <w:tcPr>
            <w:tcW w:w="1000" w:type="pct"/>
            <w:shd w:val="pct10" w:color="auto" w:fill="FFFFFF" w:themeFill="background1"/>
          </w:tcPr>
          <w:p w14:paraId="0DA862DB" w14:textId="77777777" w:rsidR="00D825D9" w:rsidRPr="00303B69" w:rsidRDefault="00D825D9" w:rsidP="00245AF4">
            <w:pPr>
              <w:pStyle w:val="JSCsummarytableheaderrow"/>
              <w:rPr>
                <w:b/>
                <w:lang w:val="en-GB"/>
              </w:rPr>
            </w:pPr>
            <w:r w:rsidRPr="00303B69">
              <w:rPr>
                <w:lang w:val="en-GB"/>
              </w:rPr>
              <w:t>Exposure</w:t>
            </w:r>
          </w:p>
          <w:p w14:paraId="0FE52435" w14:textId="77777777" w:rsidR="00D825D9" w:rsidRPr="00303B69" w:rsidRDefault="00D825D9" w:rsidP="00245AF4">
            <w:pPr>
              <w:pStyle w:val="JSCsummarytableheaderrow"/>
              <w:rPr>
                <w:b/>
                <w:lang w:val="en-GB"/>
              </w:rPr>
            </w:pPr>
            <w:r w:rsidRPr="00303B69">
              <w:rPr>
                <w:lang w:val="en-GB"/>
              </w:rPr>
              <w:t>System</w:t>
            </w:r>
          </w:p>
        </w:tc>
        <w:tc>
          <w:tcPr>
            <w:tcW w:w="1000" w:type="pct"/>
            <w:shd w:val="pct10" w:color="auto" w:fill="FFFFFF" w:themeFill="background1"/>
          </w:tcPr>
          <w:p w14:paraId="64AAC504" w14:textId="77777777" w:rsidR="00D825D9" w:rsidRPr="00303B69" w:rsidRDefault="00D825D9" w:rsidP="00245AF4">
            <w:pPr>
              <w:pStyle w:val="JSCsummarytableheaderrow"/>
              <w:rPr>
                <w:b/>
                <w:lang w:val="en-GB"/>
              </w:rPr>
            </w:pPr>
            <w:r w:rsidRPr="00303B69">
              <w:rPr>
                <w:lang w:val="en-GB"/>
              </w:rPr>
              <w:t>Results</w:t>
            </w:r>
          </w:p>
        </w:tc>
        <w:tc>
          <w:tcPr>
            <w:tcW w:w="1000" w:type="pct"/>
            <w:shd w:val="pct10" w:color="auto" w:fill="FFFFFF" w:themeFill="background1"/>
          </w:tcPr>
          <w:p w14:paraId="06551A66" w14:textId="77777777" w:rsidR="00D825D9" w:rsidRPr="00303B69" w:rsidRDefault="00D825D9" w:rsidP="00245AF4">
            <w:pPr>
              <w:pStyle w:val="JSCsummarytableheaderrow"/>
              <w:rPr>
                <w:b/>
                <w:lang w:val="en-GB"/>
              </w:rPr>
            </w:pPr>
            <w:r w:rsidRPr="00303B69">
              <w:rPr>
                <w:lang w:val="en-GB"/>
              </w:rPr>
              <w:t>Reference</w:t>
            </w:r>
          </w:p>
        </w:tc>
      </w:tr>
      <w:tr w:rsidR="00D825D9" w:rsidRPr="00303B69" w14:paraId="2CEF958B" w14:textId="77777777" w:rsidTr="00245AF4">
        <w:tc>
          <w:tcPr>
            <w:tcW w:w="1000" w:type="pct"/>
            <w:shd w:val="clear" w:color="auto" w:fill="auto"/>
          </w:tcPr>
          <w:p w14:paraId="50D95081" w14:textId="77777777" w:rsidR="00D825D9" w:rsidRPr="00303B69" w:rsidRDefault="00D825D9" w:rsidP="00245AF4">
            <w:pPr>
              <w:pStyle w:val="JSCsummarytabletext"/>
              <w:rPr>
                <w:i/>
                <w:iCs/>
              </w:rPr>
            </w:pPr>
            <w:r w:rsidRPr="00303B69">
              <w:rPr>
                <w:i/>
                <w:iCs/>
              </w:rPr>
              <w:t>Aphidius rhopalosiphi</w:t>
            </w:r>
          </w:p>
        </w:tc>
        <w:tc>
          <w:tcPr>
            <w:tcW w:w="1000" w:type="pct"/>
            <w:shd w:val="clear" w:color="auto" w:fill="auto"/>
          </w:tcPr>
          <w:p w14:paraId="3BF254E2" w14:textId="77777777" w:rsidR="00D825D9" w:rsidRPr="00303B69" w:rsidRDefault="00D825D9" w:rsidP="00245AF4">
            <w:pPr>
              <w:pStyle w:val="JSCsummarytabletext"/>
            </w:pPr>
            <w:r w:rsidRPr="00303B69">
              <w:t>2,4-D DMA 600 SL</w:t>
            </w:r>
          </w:p>
        </w:tc>
        <w:tc>
          <w:tcPr>
            <w:tcW w:w="1000" w:type="pct"/>
            <w:shd w:val="clear" w:color="auto" w:fill="auto"/>
          </w:tcPr>
          <w:p w14:paraId="5AAF2AC8" w14:textId="77777777" w:rsidR="00D825D9" w:rsidRPr="00303B69" w:rsidRDefault="00D825D9" w:rsidP="00245AF4">
            <w:pPr>
              <w:pStyle w:val="JSCsummarytabletext"/>
            </w:pPr>
            <w:r w:rsidRPr="00303B69">
              <w:t>Laboratory test</w:t>
            </w:r>
            <w:r w:rsidRPr="00303B69">
              <w:br/>
              <w:t>glass plates (2D)</w:t>
            </w:r>
          </w:p>
        </w:tc>
        <w:tc>
          <w:tcPr>
            <w:tcW w:w="1000" w:type="pct"/>
            <w:shd w:val="clear" w:color="auto" w:fill="auto"/>
          </w:tcPr>
          <w:p w14:paraId="0D091BD7" w14:textId="77777777" w:rsidR="00D825D9" w:rsidRPr="00303B69" w:rsidRDefault="00D825D9" w:rsidP="00245AF4">
            <w:pPr>
              <w:pStyle w:val="JSCsummarytabletext"/>
              <w:rPr>
                <w:lang w:val="it-IT"/>
              </w:rPr>
            </w:pPr>
            <w:r w:rsidRPr="00303B69">
              <w:t>LR</w:t>
            </w:r>
            <w:r w:rsidRPr="00303B69">
              <w:rPr>
                <w:vertAlign w:val="subscript"/>
              </w:rPr>
              <w:t>50</w:t>
            </w:r>
            <w:r w:rsidRPr="00303B69">
              <w:t xml:space="preserve"> = &gt;3000 g a.s./ha</w:t>
            </w:r>
          </w:p>
        </w:tc>
        <w:tc>
          <w:tcPr>
            <w:tcW w:w="1000" w:type="pct"/>
            <w:shd w:val="clear" w:color="auto" w:fill="auto"/>
          </w:tcPr>
          <w:p w14:paraId="317DD123" w14:textId="77777777" w:rsidR="00D825D9" w:rsidRPr="00303B69" w:rsidRDefault="00D825D9" w:rsidP="00245AF4">
            <w:pPr>
              <w:pStyle w:val="JSCsummarytabletext"/>
            </w:pPr>
            <w:r w:rsidRPr="00303B69">
              <w:t>EFSA Journal 2014;12(9):3812</w:t>
            </w:r>
          </w:p>
          <w:p w14:paraId="4B418DF4" w14:textId="583AAFCA" w:rsidR="00D825D9" w:rsidRPr="00303B69" w:rsidRDefault="00D825D9" w:rsidP="00245AF4">
            <w:pPr>
              <w:pStyle w:val="JSCsummarytabletext"/>
            </w:pPr>
          </w:p>
        </w:tc>
      </w:tr>
      <w:tr w:rsidR="00D825D9" w:rsidRPr="00303B69" w14:paraId="6AC8BF2A" w14:textId="77777777" w:rsidTr="00245AF4">
        <w:tc>
          <w:tcPr>
            <w:tcW w:w="1000" w:type="pct"/>
            <w:shd w:val="clear" w:color="auto" w:fill="auto"/>
          </w:tcPr>
          <w:p w14:paraId="7E48CF68" w14:textId="77777777" w:rsidR="00D825D9" w:rsidRPr="00303B69" w:rsidRDefault="00D825D9" w:rsidP="00245AF4">
            <w:pPr>
              <w:pStyle w:val="JSCsummarytabletext"/>
              <w:rPr>
                <w:i/>
                <w:iCs/>
              </w:rPr>
            </w:pPr>
            <w:r w:rsidRPr="00303B69">
              <w:rPr>
                <w:i/>
                <w:iCs/>
              </w:rPr>
              <w:t>Aphidius rhopalosiphi</w:t>
            </w:r>
          </w:p>
        </w:tc>
        <w:tc>
          <w:tcPr>
            <w:tcW w:w="1000" w:type="pct"/>
            <w:shd w:val="clear" w:color="auto" w:fill="auto"/>
          </w:tcPr>
          <w:p w14:paraId="4A49C7C9" w14:textId="77777777" w:rsidR="00D825D9" w:rsidRPr="00303B69" w:rsidRDefault="00D825D9" w:rsidP="00245AF4">
            <w:pPr>
              <w:pStyle w:val="JSCsummarytabletext"/>
            </w:pPr>
            <w:r w:rsidRPr="00303B69">
              <w:t>2,4-D 95 SP</w:t>
            </w:r>
          </w:p>
        </w:tc>
        <w:tc>
          <w:tcPr>
            <w:tcW w:w="1000" w:type="pct"/>
            <w:shd w:val="clear" w:color="auto" w:fill="auto"/>
          </w:tcPr>
          <w:p w14:paraId="0B823F5E" w14:textId="77777777" w:rsidR="00D825D9" w:rsidRPr="00303B69" w:rsidRDefault="00D825D9" w:rsidP="00245AF4">
            <w:pPr>
              <w:pStyle w:val="JSCsummarytabletext"/>
            </w:pPr>
            <w:r w:rsidRPr="00303B69">
              <w:t>Laboratory test</w:t>
            </w:r>
            <w:r w:rsidRPr="00303B69">
              <w:br/>
              <w:t>glass plates (2D)</w:t>
            </w:r>
          </w:p>
        </w:tc>
        <w:tc>
          <w:tcPr>
            <w:tcW w:w="1000" w:type="pct"/>
            <w:shd w:val="clear" w:color="auto" w:fill="auto"/>
          </w:tcPr>
          <w:p w14:paraId="1EC5A85B" w14:textId="77777777" w:rsidR="00D825D9" w:rsidRPr="00303B69" w:rsidRDefault="00D825D9" w:rsidP="00245AF4">
            <w:pPr>
              <w:pStyle w:val="JSCsummarytabletext"/>
              <w:rPr>
                <w:b/>
                <w:bCs/>
              </w:rPr>
            </w:pPr>
            <w:r w:rsidRPr="00303B69">
              <w:rPr>
                <w:b/>
                <w:bCs/>
              </w:rPr>
              <w:t>LR</w:t>
            </w:r>
            <w:r w:rsidRPr="00303B69">
              <w:rPr>
                <w:b/>
                <w:bCs/>
                <w:vertAlign w:val="subscript"/>
              </w:rPr>
              <w:t>50</w:t>
            </w:r>
            <w:r w:rsidRPr="00303B69">
              <w:rPr>
                <w:b/>
                <w:bCs/>
              </w:rPr>
              <w:t xml:space="preserve"> = &gt;1000 g a.s./ha</w:t>
            </w:r>
          </w:p>
        </w:tc>
        <w:tc>
          <w:tcPr>
            <w:tcW w:w="1000" w:type="pct"/>
            <w:shd w:val="clear" w:color="auto" w:fill="auto"/>
          </w:tcPr>
          <w:p w14:paraId="1FD86F2C" w14:textId="77777777" w:rsidR="00D825D9" w:rsidRPr="00303B69" w:rsidRDefault="00D825D9" w:rsidP="00245AF4">
            <w:pPr>
              <w:pStyle w:val="JSCsummarytabletext"/>
            </w:pPr>
            <w:r w:rsidRPr="00303B69">
              <w:t>New study</w:t>
            </w:r>
          </w:p>
          <w:p w14:paraId="4D2DA2BB" w14:textId="745CABE6" w:rsidR="00D825D9" w:rsidRPr="00303B69" w:rsidRDefault="00D825D9" w:rsidP="00245AF4">
            <w:pPr>
              <w:pStyle w:val="JSCsummarytabletext"/>
            </w:pPr>
          </w:p>
        </w:tc>
      </w:tr>
      <w:tr w:rsidR="00D825D9" w:rsidRPr="00303B69" w14:paraId="5326CBB3" w14:textId="77777777" w:rsidTr="00245AF4">
        <w:tc>
          <w:tcPr>
            <w:tcW w:w="1000" w:type="pct"/>
            <w:shd w:val="clear" w:color="auto" w:fill="auto"/>
          </w:tcPr>
          <w:p w14:paraId="325AA94B" w14:textId="77777777" w:rsidR="00D825D9" w:rsidRPr="00303B69" w:rsidRDefault="00D825D9" w:rsidP="00245AF4">
            <w:pPr>
              <w:pStyle w:val="JSCsummarytabletext"/>
              <w:rPr>
                <w:i/>
                <w:iCs/>
              </w:rPr>
            </w:pPr>
            <w:r w:rsidRPr="00303B69">
              <w:rPr>
                <w:i/>
                <w:iCs/>
              </w:rPr>
              <w:t>Typhlodromus pyri</w:t>
            </w:r>
          </w:p>
        </w:tc>
        <w:tc>
          <w:tcPr>
            <w:tcW w:w="1000" w:type="pct"/>
            <w:shd w:val="clear" w:color="auto" w:fill="auto"/>
          </w:tcPr>
          <w:p w14:paraId="5B1D5F9C" w14:textId="77777777" w:rsidR="00D825D9" w:rsidRPr="00303B69" w:rsidRDefault="00D825D9" w:rsidP="00245AF4">
            <w:pPr>
              <w:pStyle w:val="JSCsummarytabletext"/>
            </w:pPr>
            <w:r w:rsidRPr="00303B69">
              <w:t>2,4-D DMA 600 SL</w:t>
            </w:r>
          </w:p>
        </w:tc>
        <w:tc>
          <w:tcPr>
            <w:tcW w:w="1000" w:type="pct"/>
            <w:shd w:val="clear" w:color="auto" w:fill="auto"/>
          </w:tcPr>
          <w:p w14:paraId="10E9DAD0" w14:textId="77777777" w:rsidR="00D825D9" w:rsidRPr="00303B69" w:rsidRDefault="00D825D9" w:rsidP="00245AF4">
            <w:pPr>
              <w:pStyle w:val="JSCsummarytabletext"/>
            </w:pPr>
            <w:r w:rsidRPr="00303B69">
              <w:t>Laboratory test</w:t>
            </w:r>
            <w:r w:rsidRPr="00303B69">
              <w:br/>
              <w:t>glass plates (2D)</w:t>
            </w:r>
          </w:p>
        </w:tc>
        <w:tc>
          <w:tcPr>
            <w:tcW w:w="1000" w:type="pct"/>
            <w:shd w:val="clear" w:color="auto" w:fill="auto"/>
          </w:tcPr>
          <w:p w14:paraId="767C09B1" w14:textId="77777777" w:rsidR="00D825D9" w:rsidRPr="00303B69" w:rsidRDefault="00D825D9" w:rsidP="00245AF4">
            <w:pPr>
              <w:pStyle w:val="JSCsummarytabletext"/>
            </w:pPr>
            <w:r w:rsidRPr="00303B69">
              <w:t>LR</w:t>
            </w:r>
            <w:r w:rsidRPr="00303B69">
              <w:rPr>
                <w:vertAlign w:val="subscript"/>
              </w:rPr>
              <w:t>50</w:t>
            </w:r>
            <w:r w:rsidRPr="00303B69">
              <w:t xml:space="preserve"> = &gt;3000 g a.s./ha</w:t>
            </w:r>
          </w:p>
        </w:tc>
        <w:tc>
          <w:tcPr>
            <w:tcW w:w="1000" w:type="pct"/>
            <w:shd w:val="clear" w:color="auto" w:fill="auto"/>
          </w:tcPr>
          <w:p w14:paraId="0F8CCAFB" w14:textId="77777777" w:rsidR="00D825D9" w:rsidRPr="00303B69" w:rsidRDefault="00D825D9" w:rsidP="00245AF4">
            <w:pPr>
              <w:pStyle w:val="JSCsummarytabletext"/>
            </w:pPr>
            <w:r w:rsidRPr="00303B69">
              <w:t>EFSA Journal 2014;12(9):3812</w:t>
            </w:r>
          </w:p>
          <w:p w14:paraId="53F0ACEC" w14:textId="71C9B3AB" w:rsidR="00D825D9" w:rsidRPr="00303B69" w:rsidRDefault="00D825D9" w:rsidP="00245AF4">
            <w:pPr>
              <w:pStyle w:val="JSCsummarytabletext"/>
            </w:pPr>
          </w:p>
        </w:tc>
      </w:tr>
      <w:tr w:rsidR="00D825D9" w:rsidRPr="00303B69" w14:paraId="5BBEC6B4" w14:textId="77777777" w:rsidTr="00245AF4">
        <w:tc>
          <w:tcPr>
            <w:tcW w:w="1000" w:type="pct"/>
            <w:shd w:val="clear" w:color="auto" w:fill="auto"/>
          </w:tcPr>
          <w:p w14:paraId="1261766F" w14:textId="77777777" w:rsidR="00D825D9" w:rsidRPr="00303B69" w:rsidRDefault="00D825D9" w:rsidP="00245AF4">
            <w:pPr>
              <w:pStyle w:val="JSCsummarytabletext"/>
              <w:rPr>
                <w:i/>
                <w:iCs/>
              </w:rPr>
            </w:pPr>
            <w:r w:rsidRPr="00303B69">
              <w:rPr>
                <w:i/>
                <w:iCs/>
              </w:rPr>
              <w:t>Typhlodromus pyri</w:t>
            </w:r>
          </w:p>
        </w:tc>
        <w:tc>
          <w:tcPr>
            <w:tcW w:w="1000" w:type="pct"/>
            <w:shd w:val="clear" w:color="auto" w:fill="auto"/>
          </w:tcPr>
          <w:p w14:paraId="40094316" w14:textId="77777777" w:rsidR="00D825D9" w:rsidRPr="00303B69" w:rsidRDefault="00D825D9" w:rsidP="00245AF4">
            <w:pPr>
              <w:pStyle w:val="JSCsummarytabletext"/>
            </w:pPr>
            <w:r w:rsidRPr="00303B69">
              <w:t>2,4-D 95 SP</w:t>
            </w:r>
          </w:p>
        </w:tc>
        <w:tc>
          <w:tcPr>
            <w:tcW w:w="1000" w:type="pct"/>
            <w:shd w:val="clear" w:color="auto" w:fill="auto"/>
          </w:tcPr>
          <w:p w14:paraId="3E5F76C3" w14:textId="77777777" w:rsidR="00D825D9" w:rsidRPr="00303B69" w:rsidRDefault="00D825D9" w:rsidP="00245AF4">
            <w:pPr>
              <w:pStyle w:val="JSCsummarytabletext"/>
            </w:pPr>
            <w:r w:rsidRPr="00303B69">
              <w:t>Laboratory test</w:t>
            </w:r>
            <w:r w:rsidRPr="00303B69">
              <w:br/>
              <w:t>glass plates (2D)</w:t>
            </w:r>
          </w:p>
        </w:tc>
        <w:tc>
          <w:tcPr>
            <w:tcW w:w="1000" w:type="pct"/>
            <w:shd w:val="clear" w:color="auto" w:fill="auto"/>
          </w:tcPr>
          <w:p w14:paraId="6F5BF386" w14:textId="77777777" w:rsidR="00D825D9" w:rsidRPr="00303B69" w:rsidRDefault="00D825D9" w:rsidP="00245AF4">
            <w:pPr>
              <w:pStyle w:val="JSCsummarytabletext"/>
              <w:rPr>
                <w:b/>
                <w:bCs/>
              </w:rPr>
            </w:pPr>
            <w:r w:rsidRPr="00303B69">
              <w:rPr>
                <w:b/>
                <w:bCs/>
              </w:rPr>
              <w:t>LR</w:t>
            </w:r>
            <w:r w:rsidRPr="00303B69">
              <w:rPr>
                <w:b/>
                <w:bCs/>
                <w:vertAlign w:val="subscript"/>
              </w:rPr>
              <w:t>50</w:t>
            </w:r>
            <w:r w:rsidRPr="00303B69">
              <w:rPr>
                <w:b/>
                <w:bCs/>
              </w:rPr>
              <w:t xml:space="preserve"> = &gt;1000 g a.s./ha</w:t>
            </w:r>
          </w:p>
        </w:tc>
        <w:tc>
          <w:tcPr>
            <w:tcW w:w="1000" w:type="pct"/>
            <w:shd w:val="clear" w:color="auto" w:fill="auto"/>
          </w:tcPr>
          <w:p w14:paraId="0453C961" w14:textId="77777777" w:rsidR="00D825D9" w:rsidRDefault="00D825D9" w:rsidP="00245AF4">
            <w:pPr>
              <w:pStyle w:val="JSCsummarytabletext"/>
            </w:pPr>
            <w:r w:rsidRPr="00303B69">
              <w:t>New study</w:t>
            </w:r>
          </w:p>
          <w:p w14:paraId="7BFAB355" w14:textId="2C8EFB84" w:rsidR="00C803D4" w:rsidRPr="00303B69" w:rsidRDefault="00C803D4" w:rsidP="00245AF4">
            <w:pPr>
              <w:pStyle w:val="JSCsummarytabletext"/>
            </w:pPr>
          </w:p>
        </w:tc>
      </w:tr>
      <w:tr w:rsidR="00D825D9" w:rsidRPr="00303B69" w14:paraId="23977AFA" w14:textId="77777777" w:rsidTr="00245AF4">
        <w:tc>
          <w:tcPr>
            <w:tcW w:w="1000" w:type="pct"/>
            <w:shd w:val="clear" w:color="auto" w:fill="auto"/>
            <w:vAlign w:val="center"/>
          </w:tcPr>
          <w:p w14:paraId="40D9C6ED" w14:textId="6D4E57F6" w:rsidR="00D825D9" w:rsidRPr="00303B69" w:rsidRDefault="00406413" w:rsidP="00245AF4">
            <w:pPr>
              <w:pStyle w:val="JSCsummarytabletext"/>
            </w:pPr>
            <w:r w:rsidRPr="00303B69">
              <w:rPr>
                <w:i/>
                <w:iCs/>
                <w:lang w:eastAsia="de-CH"/>
              </w:rPr>
              <w:t>Aleochara bilineata</w:t>
            </w:r>
          </w:p>
        </w:tc>
        <w:tc>
          <w:tcPr>
            <w:tcW w:w="1000" w:type="pct"/>
            <w:shd w:val="clear" w:color="auto" w:fill="auto"/>
            <w:vAlign w:val="center"/>
          </w:tcPr>
          <w:p w14:paraId="7DB13C46" w14:textId="77777777" w:rsidR="00D825D9" w:rsidRPr="00303B69" w:rsidRDefault="00D825D9" w:rsidP="00245AF4">
            <w:pPr>
              <w:pStyle w:val="JSCsummarytabletext"/>
            </w:pPr>
            <w:r w:rsidRPr="00303B69">
              <w:rPr>
                <w:lang w:eastAsia="de-CH"/>
              </w:rPr>
              <w:t>Herbizid Marks</w:t>
            </w:r>
          </w:p>
        </w:tc>
        <w:tc>
          <w:tcPr>
            <w:tcW w:w="1000" w:type="pct"/>
            <w:shd w:val="clear" w:color="auto" w:fill="auto"/>
          </w:tcPr>
          <w:p w14:paraId="136242E4" w14:textId="77777777" w:rsidR="00D825D9" w:rsidRPr="00303B69" w:rsidRDefault="00D825D9" w:rsidP="00245AF4">
            <w:pPr>
              <w:autoSpaceDE w:val="0"/>
              <w:autoSpaceDN w:val="0"/>
              <w:adjustRightInd w:val="0"/>
              <w:rPr>
                <w:sz w:val="20"/>
                <w:szCs w:val="20"/>
                <w:lang w:val="en-GB" w:eastAsia="en-GB"/>
              </w:rPr>
            </w:pPr>
            <w:r w:rsidRPr="00303B69">
              <w:rPr>
                <w:sz w:val="20"/>
                <w:szCs w:val="20"/>
                <w:lang w:val="en-GB" w:eastAsia="en-GB"/>
              </w:rPr>
              <w:t>Arenas containing sand (glass beakers)</w:t>
            </w:r>
          </w:p>
          <w:p w14:paraId="3BACE93D" w14:textId="77777777" w:rsidR="00D825D9" w:rsidRPr="00303B69" w:rsidRDefault="00D825D9" w:rsidP="00245AF4">
            <w:pPr>
              <w:autoSpaceDE w:val="0"/>
              <w:autoSpaceDN w:val="0"/>
              <w:adjustRightInd w:val="0"/>
              <w:rPr>
                <w:sz w:val="20"/>
                <w:szCs w:val="20"/>
              </w:rPr>
            </w:pPr>
            <w:r w:rsidRPr="00303B69">
              <w:rPr>
                <w:sz w:val="20"/>
                <w:szCs w:val="20"/>
                <w:lang w:val="en-GB" w:eastAsia="en-GB"/>
              </w:rPr>
              <w:t>4 weeks + 5 weeks</w:t>
            </w:r>
          </w:p>
        </w:tc>
        <w:tc>
          <w:tcPr>
            <w:tcW w:w="1000" w:type="pct"/>
            <w:shd w:val="clear" w:color="auto" w:fill="auto"/>
          </w:tcPr>
          <w:p w14:paraId="737C9CC7" w14:textId="77777777" w:rsidR="00D825D9" w:rsidRPr="00303B69" w:rsidRDefault="00D825D9" w:rsidP="00245AF4">
            <w:pPr>
              <w:pStyle w:val="JSCsummarytabletext"/>
            </w:pPr>
            <w:r w:rsidRPr="00303B69">
              <w:t>Mortality: 0% effect</w:t>
            </w:r>
          </w:p>
          <w:p w14:paraId="0E977369" w14:textId="77777777" w:rsidR="00D825D9" w:rsidRPr="00303B69" w:rsidRDefault="00D825D9" w:rsidP="00245AF4">
            <w:pPr>
              <w:pStyle w:val="JSCsummarytabletext"/>
            </w:pPr>
            <w:r w:rsidRPr="00303B69">
              <w:t>Beneficial capacity: 1.3% effect</w:t>
            </w:r>
          </w:p>
        </w:tc>
        <w:tc>
          <w:tcPr>
            <w:tcW w:w="1000" w:type="pct"/>
            <w:shd w:val="clear" w:color="auto" w:fill="auto"/>
          </w:tcPr>
          <w:p w14:paraId="63333306" w14:textId="77777777" w:rsidR="00D825D9" w:rsidRPr="00303B69" w:rsidRDefault="00D825D9" w:rsidP="00245AF4">
            <w:pPr>
              <w:pStyle w:val="JSCsummarytabletext"/>
            </w:pPr>
            <w:r w:rsidRPr="00303B69">
              <w:t>EFSA Journal 2014;12(9):3812</w:t>
            </w:r>
          </w:p>
          <w:p w14:paraId="36CAF7F6" w14:textId="4729F9DD" w:rsidR="00D825D9" w:rsidRPr="00303B69" w:rsidRDefault="00D825D9" w:rsidP="00245AF4">
            <w:pPr>
              <w:pStyle w:val="JSCsummarytabletext"/>
            </w:pPr>
          </w:p>
        </w:tc>
      </w:tr>
      <w:tr w:rsidR="00D825D9" w:rsidRPr="00303B69" w14:paraId="5AB9F6A9" w14:textId="77777777" w:rsidTr="00245AF4">
        <w:tc>
          <w:tcPr>
            <w:tcW w:w="1000" w:type="pct"/>
            <w:shd w:val="clear" w:color="auto" w:fill="auto"/>
            <w:vAlign w:val="center"/>
          </w:tcPr>
          <w:p w14:paraId="05557DCC" w14:textId="3EADE5E3" w:rsidR="00D825D9" w:rsidRPr="00303B69" w:rsidRDefault="00406413" w:rsidP="00245AF4">
            <w:pPr>
              <w:pStyle w:val="JSCsummarytabletext"/>
            </w:pPr>
            <w:r w:rsidRPr="00303B69">
              <w:rPr>
                <w:i/>
                <w:iCs/>
                <w:lang w:eastAsia="de-CH"/>
              </w:rPr>
              <w:t>Poecilus cupreus</w:t>
            </w:r>
          </w:p>
        </w:tc>
        <w:tc>
          <w:tcPr>
            <w:tcW w:w="1000" w:type="pct"/>
            <w:shd w:val="clear" w:color="auto" w:fill="auto"/>
            <w:vAlign w:val="center"/>
          </w:tcPr>
          <w:p w14:paraId="3BC7BEB2" w14:textId="77777777" w:rsidR="00D825D9" w:rsidRPr="00303B69" w:rsidRDefault="00D825D9" w:rsidP="00245AF4">
            <w:pPr>
              <w:pStyle w:val="JSCsummarytabletext"/>
            </w:pPr>
            <w:r w:rsidRPr="00303B69">
              <w:rPr>
                <w:lang w:eastAsia="de-CH"/>
              </w:rPr>
              <w:t>Herbizid Marks</w:t>
            </w:r>
          </w:p>
        </w:tc>
        <w:tc>
          <w:tcPr>
            <w:tcW w:w="1000" w:type="pct"/>
            <w:shd w:val="clear" w:color="auto" w:fill="auto"/>
          </w:tcPr>
          <w:p w14:paraId="78EB865B" w14:textId="77777777" w:rsidR="00D825D9" w:rsidRPr="00303B69" w:rsidRDefault="00D825D9" w:rsidP="00245AF4">
            <w:pPr>
              <w:autoSpaceDE w:val="0"/>
              <w:autoSpaceDN w:val="0"/>
              <w:adjustRightInd w:val="0"/>
              <w:rPr>
                <w:sz w:val="20"/>
                <w:szCs w:val="20"/>
                <w:lang w:val="en-GB" w:eastAsia="en-GB"/>
              </w:rPr>
            </w:pPr>
            <w:r w:rsidRPr="00303B69">
              <w:rPr>
                <w:sz w:val="20"/>
                <w:szCs w:val="20"/>
                <w:lang w:val="en-GB" w:eastAsia="en-GB"/>
              </w:rPr>
              <w:t>Arenas containing sand (plastic trays)</w:t>
            </w:r>
          </w:p>
          <w:p w14:paraId="7E8E4D23" w14:textId="77777777" w:rsidR="00D825D9" w:rsidRPr="00303B69" w:rsidRDefault="00D825D9" w:rsidP="00245AF4">
            <w:pPr>
              <w:pStyle w:val="JSCsummarytabletext"/>
            </w:pPr>
            <w:r w:rsidRPr="00303B69">
              <w:rPr>
                <w:lang w:eastAsia="en-GB"/>
              </w:rPr>
              <w:t>14 days</w:t>
            </w:r>
          </w:p>
        </w:tc>
        <w:tc>
          <w:tcPr>
            <w:tcW w:w="1000" w:type="pct"/>
            <w:shd w:val="clear" w:color="auto" w:fill="auto"/>
          </w:tcPr>
          <w:p w14:paraId="34323020" w14:textId="77777777" w:rsidR="00D825D9" w:rsidRPr="00303B69" w:rsidRDefault="00D825D9" w:rsidP="00245AF4">
            <w:pPr>
              <w:pStyle w:val="JSCsummarytabletext"/>
            </w:pPr>
            <w:r w:rsidRPr="00303B69">
              <w:t>Mortality: 0% effect</w:t>
            </w:r>
          </w:p>
          <w:p w14:paraId="046D1192" w14:textId="77777777" w:rsidR="00D825D9" w:rsidRPr="00303B69" w:rsidRDefault="00D825D9" w:rsidP="00245AF4">
            <w:pPr>
              <w:pStyle w:val="JSCsummarytabletext"/>
            </w:pPr>
            <w:r w:rsidRPr="00303B69">
              <w:t>Feeding reduction: 29.6% effect</w:t>
            </w:r>
          </w:p>
        </w:tc>
        <w:tc>
          <w:tcPr>
            <w:tcW w:w="1000" w:type="pct"/>
            <w:shd w:val="clear" w:color="auto" w:fill="auto"/>
          </w:tcPr>
          <w:p w14:paraId="6747CEA0" w14:textId="77777777" w:rsidR="00D825D9" w:rsidRPr="00303B69" w:rsidRDefault="00D825D9" w:rsidP="00245AF4">
            <w:pPr>
              <w:pStyle w:val="JSCsummarytabletext"/>
            </w:pPr>
            <w:r w:rsidRPr="00303B69">
              <w:t>EFSA Journal 2014;12(9):3812</w:t>
            </w:r>
          </w:p>
          <w:p w14:paraId="3EA85462" w14:textId="31C27EB7" w:rsidR="00D825D9" w:rsidRPr="00303B69" w:rsidRDefault="00D825D9" w:rsidP="00245AF4">
            <w:pPr>
              <w:pStyle w:val="JSCsummarytabletext"/>
            </w:pPr>
          </w:p>
        </w:tc>
      </w:tr>
      <w:tr w:rsidR="00D825D9" w:rsidRPr="00AA3920" w14:paraId="2B39A23A" w14:textId="77777777" w:rsidTr="00245AF4">
        <w:tc>
          <w:tcPr>
            <w:tcW w:w="1000" w:type="pct"/>
            <w:shd w:val="clear" w:color="auto" w:fill="auto"/>
            <w:vAlign w:val="center"/>
          </w:tcPr>
          <w:p w14:paraId="2B38A10A" w14:textId="77777777" w:rsidR="00D825D9" w:rsidRPr="00303B69" w:rsidRDefault="00D825D9" w:rsidP="00245AF4">
            <w:pPr>
              <w:pStyle w:val="JSCsummarytabletext"/>
            </w:pPr>
            <w:r w:rsidRPr="00303B69">
              <w:rPr>
                <w:i/>
                <w:iCs/>
                <w:lang w:eastAsia="de-CH"/>
              </w:rPr>
              <w:t>Pardosa ssp.</w:t>
            </w:r>
          </w:p>
        </w:tc>
        <w:tc>
          <w:tcPr>
            <w:tcW w:w="1000" w:type="pct"/>
            <w:shd w:val="clear" w:color="auto" w:fill="auto"/>
            <w:vAlign w:val="center"/>
          </w:tcPr>
          <w:p w14:paraId="3686C8D6" w14:textId="77777777" w:rsidR="00D825D9" w:rsidRPr="00303B69" w:rsidRDefault="00D825D9" w:rsidP="00245AF4">
            <w:pPr>
              <w:pStyle w:val="JSCsummarytabletext"/>
            </w:pPr>
            <w:r w:rsidRPr="00303B69">
              <w:rPr>
                <w:lang w:eastAsia="de-CH"/>
              </w:rPr>
              <w:t>Herbizid Marks</w:t>
            </w:r>
          </w:p>
        </w:tc>
        <w:tc>
          <w:tcPr>
            <w:tcW w:w="1000" w:type="pct"/>
            <w:shd w:val="clear" w:color="auto" w:fill="auto"/>
          </w:tcPr>
          <w:p w14:paraId="6BD3892A" w14:textId="77777777" w:rsidR="00D825D9" w:rsidRPr="00303B69" w:rsidRDefault="00D825D9" w:rsidP="00245AF4">
            <w:pPr>
              <w:suppressAutoHyphens/>
              <w:autoSpaceDE w:val="0"/>
              <w:autoSpaceDN w:val="0"/>
              <w:adjustRightInd w:val="0"/>
              <w:rPr>
                <w:sz w:val="20"/>
                <w:szCs w:val="20"/>
                <w:lang w:val="en-GB" w:eastAsia="en-GB"/>
              </w:rPr>
            </w:pPr>
            <w:r w:rsidRPr="00303B69">
              <w:rPr>
                <w:sz w:val="20"/>
                <w:szCs w:val="20"/>
                <w:lang w:val="en-GB" w:eastAsia="en-GB"/>
              </w:rPr>
              <w:t>Arenas containing sand (plastic containers)</w:t>
            </w:r>
          </w:p>
          <w:p w14:paraId="2D41FEC7" w14:textId="77777777" w:rsidR="00D825D9" w:rsidRPr="00303B69" w:rsidRDefault="00D825D9" w:rsidP="00245AF4">
            <w:pPr>
              <w:pStyle w:val="JSCsummarytabletext"/>
            </w:pPr>
            <w:r w:rsidRPr="00303B69">
              <w:rPr>
                <w:lang w:eastAsia="en-GB"/>
              </w:rPr>
              <w:t>14 days</w:t>
            </w:r>
          </w:p>
        </w:tc>
        <w:tc>
          <w:tcPr>
            <w:tcW w:w="1000" w:type="pct"/>
            <w:shd w:val="clear" w:color="auto" w:fill="auto"/>
          </w:tcPr>
          <w:p w14:paraId="57D7EF22" w14:textId="77777777" w:rsidR="00D825D9" w:rsidRPr="00303B69" w:rsidRDefault="00D825D9" w:rsidP="00245AF4">
            <w:pPr>
              <w:pStyle w:val="JSCsummarytabletext"/>
            </w:pPr>
            <w:r w:rsidRPr="00303B69">
              <w:t>Mortality: 5%</w:t>
            </w:r>
          </w:p>
          <w:p w14:paraId="11FDD933" w14:textId="77777777" w:rsidR="00D825D9" w:rsidRPr="00303B69" w:rsidRDefault="00D825D9" w:rsidP="00245AF4">
            <w:pPr>
              <w:pStyle w:val="JSCsummarytabletext"/>
            </w:pPr>
            <w:r w:rsidRPr="00303B69">
              <w:t>Food consumption: 0% effect</w:t>
            </w:r>
          </w:p>
        </w:tc>
        <w:tc>
          <w:tcPr>
            <w:tcW w:w="1000" w:type="pct"/>
            <w:shd w:val="clear" w:color="auto" w:fill="auto"/>
          </w:tcPr>
          <w:p w14:paraId="528237F1" w14:textId="77777777" w:rsidR="00D825D9" w:rsidRPr="00AF10B7" w:rsidRDefault="00D825D9" w:rsidP="00245AF4">
            <w:pPr>
              <w:pStyle w:val="JSCsummarytabletext"/>
              <w:rPr>
                <w:lang w:val="de-CH"/>
              </w:rPr>
            </w:pPr>
            <w:r w:rsidRPr="00AF10B7">
              <w:rPr>
                <w:lang w:val="de-CH"/>
              </w:rPr>
              <w:t>EFSA Journal 2014;12(9):3812</w:t>
            </w:r>
          </w:p>
          <w:p w14:paraId="362B03B2" w14:textId="2AD2F3F8" w:rsidR="00D825D9" w:rsidRPr="00303B69" w:rsidRDefault="00D825D9" w:rsidP="00245AF4">
            <w:pPr>
              <w:pStyle w:val="JSCsummarytabletext"/>
            </w:pPr>
          </w:p>
        </w:tc>
      </w:tr>
    </w:tbl>
    <w:p w14:paraId="5D114763" w14:textId="77777777" w:rsidR="00D825D9" w:rsidRPr="001201E6" w:rsidRDefault="00D825D9" w:rsidP="00D825D9">
      <w:pPr>
        <w:rPr>
          <w:sz w:val="20"/>
          <w:szCs w:val="20"/>
        </w:rPr>
      </w:pPr>
      <w:r w:rsidRPr="001201E6">
        <w:rPr>
          <w:sz w:val="20"/>
          <w:szCs w:val="20"/>
        </w:rPr>
        <w:t xml:space="preserve">Endpoints highlighted in </w:t>
      </w:r>
      <w:r w:rsidRPr="001201E6">
        <w:rPr>
          <w:b/>
          <w:bCs/>
          <w:sz w:val="20"/>
          <w:szCs w:val="20"/>
        </w:rPr>
        <w:t>bold</w:t>
      </w:r>
      <w:r w:rsidRPr="001201E6">
        <w:rPr>
          <w:sz w:val="20"/>
          <w:szCs w:val="20"/>
        </w:rPr>
        <w:t xml:space="preserve"> have been used in the risk assessment.</w:t>
      </w:r>
    </w:p>
    <w:p w14:paraId="7AEC8344" w14:textId="77777777" w:rsidR="00D825D9" w:rsidRPr="00303B69" w:rsidRDefault="00D825D9" w:rsidP="00D825D9">
      <w:pPr>
        <w:pStyle w:val="Nagwek4"/>
        <w:rPr>
          <w:lang w:val="en-GB"/>
        </w:rPr>
      </w:pPr>
      <w:bookmarkStart w:id="456" w:name="_Toc154647423"/>
      <w:r w:rsidRPr="00303B69">
        <w:rPr>
          <w:lang w:val="en-GB"/>
        </w:rPr>
        <w:t>Justification for new endpoints</w:t>
      </w:r>
      <w:bookmarkEnd w:id="456"/>
    </w:p>
    <w:p w14:paraId="5E74D3E4" w14:textId="466A4B47" w:rsidR="00D825D9" w:rsidRPr="00303B69" w:rsidRDefault="00D825D9" w:rsidP="0036733F">
      <w:pPr>
        <w:pStyle w:val="JSCnormal"/>
        <w:jc w:val="both"/>
      </w:pPr>
      <w:r w:rsidRPr="00303B69">
        <w:t>New data ha</w:t>
      </w:r>
      <w:r w:rsidR="0097440D">
        <w:t>ve</w:t>
      </w:r>
      <w:r w:rsidRPr="00303B69">
        <w:t xml:space="preserve"> been provided to cover the risk to non-target arthropods from the new formulation 2,4-D 95 SP.</w:t>
      </w:r>
    </w:p>
    <w:p w14:paraId="42F1CC56" w14:textId="77777777" w:rsidR="00D825D9" w:rsidRPr="00303B69" w:rsidRDefault="00D825D9" w:rsidP="0036733F">
      <w:pPr>
        <w:pStyle w:val="JSCnormal"/>
        <w:jc w:val="both"/>
      </w:pPr>
      <w:r w:rsidRPr="00303B69">
        <w:t>The evaluation of the risk for non-target arthropods was performed in accordance with the recommendations of the “Guidance Document on Terrestrial Ecotoxicology”, as provided by the Commission Services (SANCO/10329/2002 rev.2 (final), October 17, 2002), and in consideration of the recommendations of the guidance document ESCORT 2.</w:t>
      </w:r>
    </w:p>
    <w:p w14:paraId="5138D868" w14:textId="77777777" w:rsidR="00D825D9" w:rsidRDefault="00D825D9" w:rsidP="0036733F">
      <w:pPr>
        <w:pStyle w:val="JSCnormal"/>
        <w:jc w:val="both"/>
      </w:pPr>
      <w:r w:rsidRPr="00303B69">
        <w:t>The risk assessment is based on data using the formulated product, therefore data using the active substance are not provided.</w:t>
      </w:r>
    </w:p>
    <w:p w14:paraId="2938A7F8" w14:textId="77777777" w:rsidR="00166093" w:rsidRPr="0031219F" w:rsidRDefault="00166093" w:rsidP="0036733F">
      <w:pPr>
        <w:pStyle w:val="JSCnormal"/>
        <w:jc w:val="both"/>
      </w:pPr>
    </w:p>
    <w:p w14:paraId="0CD2ED78" w14:textId="77777777" w:rsidR="00D825D9" w:rsidRPr="00AA3920" w:rsidRDefault="00D825D9" w:rsidP="0036733F">
      <w:pPr>
        <w:pStyle w:val="Nagwek3"/>
        <w:jc w:val="both"/>
        <w:rPr>
          <w:szCs w:val="24"/>
        </w:rPr>
      </w:pPr>
      <w:bookmarkStart w:id="457" w:name="_Toc154647424"/>
      <w:r w:rsidRPr="00AA3920">
        <w:rPr>
          <w:szCs w:val="24"/>
        </w:rPr>
        <w:t>Risk assessment</w:t>
      </w:r>
      <w:bookmarkEnd w:id="457"/>
    </w:p>
    <w:p w14:paraId="12ECC659" w14:textId="77777777" w:rsidR="00D825D9" w:rsidRPr="007C3338" w:rsidRDefault="00D825D9" w:rsidP="0036733F">
      <w:pPr>
        <w:pStyle w:val="JSCnormal"/>
        <w:jc w:val="both"/>
      </w:pPr>
      <w:r w:rsidRPr="007C3338">
        <w:t xml:space="preserve">The evaluation of the risk for non-target arthropods was performed in accordance with the recommendations of the “Guidance Document on Terrestrial Ecotoxicology”, as provided by the </w:t>
      </w:r>
      <w:r w:rsidRPr="007C3338">
        <w:lastRenderedPageBreak/>
        <w:t>Commission Services (SANCO/10329/2002 rev.2 (final), October 17, 2002), and in consideration of the recommendations of the guidance document ESCORT 2.</w:t>
      </w:r>
    </w:p>
    <w:p w14:paraId="20820F30" w14:textId="77777777" w:rsidR="00D825D9" w:rsidRPr="00AA3920" w:rsidRDefault="00D825D9" w:rsidP="00D825D9">
      <w:pPr>
        <w:pStyle w:val="Nagwek4"/>
        <w:rPr>
          <w:lang w:val="en-GB"/>
        </w:rPr>
      </w:pPr>
      <w:bookmarkStart w:id="458" w:name="_Toc154647425"/>
      <w:r w:rsidRPr="00AA3920">
        <w:rPr>
          <w:lang w:val="en-GB"/>
        </w:rPr>
        <w:t>Risk assessment for in-field exposure</w:t>
      </w:r>
      <w:bookmarkEnd w:id="458"/>
    </w:p>
    <w:p w14:paraId="388D6986" w14:textId="77777777" w:rsidR="00D825D9" w:rsidRPr="00303B69" w:rsidRDefault="00D825D9" w:rsidP="00D825D9">
      <w:pPr>
        <w:pStyle w:val="JSCsummarytableheader"/>
      </w:pPr>
      <w:r w:rsidRPr="00AA3920">
        <w:t xml:space="preserve">Table </w:t>
      </w:r>
      <w:r>
        <w:fldChar w:fldCharType="begin"/>
      </w:r>
      <w:r>
        <w:instrText xml:space="preserve"> STYLEREF 2 \s </w:instrText>
      </w:r>
      <w:r>
        <w:fldChar w:fldCharType="separate"/>
      </w:r>
      <w:r>
        <w:rPr>
          <w:noProof/>
        </w:rPr>
        <w:t>9.7</w:t>
      </w:r>
      <w:r>
        <w:rPr>
          <w:noProof/>
        </w:rPr>
        <w:fldChar w:fldCharType="end"/>
      </w:r>
      <w:r w:rsidRPr="00AA3920">
        <w:noBreakHyphen/>
      </w:r>
      <w:r>
        <w:fldChar w:fldCharType="begin"/>
      </w:r>
      <w:r>
        <w:instrText xml:space="preserve"> SEQ Table \* ARABIC \s 2 </w:instrText>
      </w:r>
      <w:r>
        <w:fldChar w:fldCharType="separate"/>
      </w:r>
      <w:r>
        <w:rPr>
          <w:noProof/>
        </w:rPr>
        <w:t>2</w:t>
      </w:r>
      <w:r>
        <w:rPr>
          <w:noProof/>
        </w:rPr>
        <w:fldChar w:fldCharType="end"/>
      </w:r>
      <w:r w:rsidRPr="00AA3920">
        <w:t>:</w:t>
      </w:r>
      <w:r w:rsidRPr="00AA3920">
        <w:tab/>
        <w:t xml:space="preserve">First- and </w:t>
      </w:r>
      <w:r w:rsidRPr="00303B69">
        <w:t>higher-tier assessment of the in-field risk for non-target arthropods due to the 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688"/>
        <w:gridCol w:w="1986"/>
        <w:gridCol w:w="2337"/>
        <w:gridCol w:w="2337"/>
      </w:tblGrid>
      <w:tr w:rsidR="00D825D9" w:rsidRPr="00303B69" w14:paraId="528A62D2" w14:textId="77777777" w:rsidTr="00245AF4">
        <w:trPr>
          <w:cantSplit/>
        </w:trPr>
        <w:tc>
          <w:tcPr>
            <w:tcW w:w="1438" w:type="pct"/>
            <w:tcBorders>
              <w:bottom w:val="nil"/>
            </w:tcBorders>
          </w:tcPr>
          <w:p w14:paraId="2415FF4A" w14:textId="77777777" w:rsidR="00D825D9" w:rsidRPr="00303B69" w:rsidRDefault="00D825D9" w:rsidP="00245AF4">
            <w:pPr>
              <w:pStyle w:val="JSCsummarytabletext"/>
            </w:pPr>
            <w:r w:rsidRPr="00303B69">
              <w:t>Intended use</w:t>
            </w:r>
          </w:p>
        </w:tc>
        <w:tc>
          <w:tcPr>
            <w:tcW w:w="3562" w:type="pct"/>
            <w:gridSpan w:val="3"/>
            <w:tcBorders>
              <w:bottom w:val="nil"/>
            </w:tcBorders>
          </w:tcPr>
          <w:p w14:paraId="7AEF89E7" w14:textId="77777777" w:rsidR="00D825D9" w:rsidRPr="00303B69" w:rsidRDefault="00D825D9" w:rsidP="00245AF4">
            <w:pPr>
              <w:pStyle w:val="JSCsummarytabletext"/>
            </w:pPr>
            <w:r w:rsidRPr="00303B69">
              <w:t>Spring wheat</w:t>
            </w:r>
          </w:p>
        </w:tc>
      </w:tr>
      <w:tr w:rsidR="00D825D9" w:rsidRPr="00303B69" w14:paraId="17F38C4A" w14:textId="77777777" w:rsidTr="00245AF4">
        <w:trPr>
          <w:cantSplit/>
        </w:trPr>
        <w:tc>
          <w:tcPr>
            <w:tcW w:w="1438" w:type="pct"/>
            <w:tcBorders>
              <w:top w:val="nil"/>
              <w:bottom w:val="nil"/>
            </w:tcBorders>
          </w:tcPr>
          <w:p w14:paraId="21FDEE87" w14:textId="77777777" w:rsidR="00D825D9" w:rsidRPr="00303B69" w:rsidRDefault="00D825D9" w:rsidP="00245AF4">
            <w:pPr>
              <w:pStyle w:val="JSCsummarytabletext"/>
            </w:pPr>
            <w:r w:rsidRPr="00303B69">
              <w:t>Active substance/product</w:t>
            </w:r>
          </w:p>
        </w:tc>
        <w:tc>
          <w:tcPr>
            <w:tcW w:w="3562" w:type="pct"/>
            <w:gridSpan w:val="3"/>
            <w:tcBorders>
              <w:top w:val="nil"/>
              <w:bottom w:val="nil"/>
            </w:tcBorders>
          </w:tcPr>
          <w:p w14:paraId="25B47B86" w14:textId="77777777" w:rsidR="00D825D9" w:rsidRPr="00303B69" w:rsidRDefault="00D825D9" w:rsidP="00245AF4">
            <w:pPr>
              <w:pStyle w:val="JSCsummarytabletext"/>
            </w:pPr>
            <w:r w:rsidRPr="00303B69">
              <w:t>2,4-D</w:t>
            </w:r>
          </w:p>
        </w:tc>
      </w:tr>
      <w:tr w:rsidR="00D825D9" w:rsidRPr="00303B69" w14:paraId="3B0E28A3" w14:textId="77777777" w:rsidTr="00245AF4">
        <w:trPr>
          <w:cantSplit/>
        </w:trPr>
        <w:tc>
          <w:tcPr>
            <w:tcW w:w="1438" w:type="pct"/>
            <w:tcBorders>
              <w:top w:val="nil"/>
              <w:bottom w:val="nil"/>
            </w:tcBorders>
          </w:tcPr>
          <w:p w14:paraId="7559A6BB" w14:textId="4322EA4F" w:rsidR="00D825D9" w:rsidRPr="00303B69" w:rsidRDefault="00086D3E" w:rsidP="00245AF4">
            <w:pPr>
              <w:pStyle w:val="JSCsummarytabletext"/>
            </w:pPr>
            <w:r>
              <w:t>Application rate (g a.s./ha)</w:t>
            </w:r>
          </w:p>
        </w:tc>
        <w:tc>
          <w:tcPr>
            <w:tcW w:w="3562" w:type="pct"/>
            <w:gridSpan w:val="3"/>
            <w:tcBorders>
              <w:top w:val="nil"/>
              <w:bottom w:val="nil"/>
            </w:tcBorders>
          </w:tcPr>
          <w:p w14:paraId="0B5E4873" w14:textId="77777777" w:rsidR="00D825D9" w:rsidRPr="00303B69" w:rsidRDefault="00D825D9" w:rsidP="00245AF4">
            <w:pPr>
              <w:pStyle w:val="JSCsummarytabletext"/>
            </w:pPr>
            <w:r w:rsidRPr="00303B69">
              <w:t>1 × 750</w:t>
            </w:r>
          </w:p>
        </w:tc>
      </w:tr>
      <w:tr w:rsidR="00D825D9" w:rsidRPr="00303B69" w14:paraId="335A26EA" w14:textId="77777777" w:rsidTr="00245AF4">
        <w:trPr>
          <w:cantSplit/>
        </w:trPr>
        <w:tc>
          <w:tcPr>
            <w:tcW w:w="1438" w:type="pct"/>
            <w:tcBorders>
              <w:top w:val="nil"/>
              <w:bottom w:val="single" w:sz="4" w:space="0" w:color="auto"/>
            </w:tcBorders>
          </w:tcPr>
          <w:p w14:paraId="2939CC49" w14:textId="77777777" w:rsidR="00D825D9" w:rsidRPr="00303B69" w:rsidRDefault="00D825D9" w:rsidP="00245AF4">
            <w:pPr>
              <w:pStyle w:val="JSCsummarytabletext"/>
            </w:pPr>
            <w:r w:rsidRPr="00303B69">
              <w:t>MAF</w:t>
            </w:r>
          </w:p>
        </w:tc>
        <w:tc>
          <w:tcPr>
            <w:tcW w:w="3562" w:type="pct"/>
            <w:gridSpan w:val="3"/>
            <w:tcBorders>
              <w:top w:val="nil"/>
              <w:bottom w:val="single" w:sz="4" w:space="0" w:color="auto"/>
            </w:tcBorders>
          </w:tcPr>
          <w:p w14:paraId="295EC28B" w14:textId="77777777" w:rsidR="00D825D9" w:rsidRPr="00303B69" w:rsidRDefault="00D825D9" w:rsidP="00245AF4">
            <w:pPr>
              <w:pStyle w:val="JSCsummarytabletext"/>
            </w:pPr>
            <w:r w:rsidRPr="00303B69">
              <w:t>1</w:t>
            </w:r>
          </w:p>
        </w:tc>
      </w:tr>
      <w:tr w:rsidR="00D825D9" w:rsidRPr="00303B69" w14:paraId="1E85BD6B" w14:textId="77777777" w:rsidTr="00245AF4">
        <w:tblPrEx>
          <w:tblLook w:val="01E0" w:firstRow="1" w:lastRow="1" w:firstColumn="1" w:lastColumn="1" w:noHBand="0" w:noVBand="0"/>
        </w:tblPrEx>
        <w:trPr>
          <w:cantSplit/>
        </w:trPr>
        <w:tc>
          <w:tcPr>
            <w:tcW w:w="1438" w:type="pct"/>
            <w:shd w:val="pct10" w:color="auto" w:fill="FFFFFF" w:themeFill="background1"/>
          </w:tcPr>
          <w:p w14:paraId="24939F60" w14:textId="77777777" w:rsidR="00D825D9" w:rsidRPr="00303B69" w:rsidRDefault="00D825D9" w:rsidP="00245AF4">
            <w:pPr>
              <w:pStyle w:val="JSCsummarytabletext"/>
            </w:pPr>
            <w:r w:rsidRPr="00303B69">
              <w:t>Test species</w:t>
            </w:r>
          </w:p>
          <w:p w14:paraId="4E55DA79" w14:textId="77777777" w:rsidR="00D825D9" w:rsidRPr="00303B69" w:rsidRDefault="00D825D9" w:rsidP="00245AF4">
            <w:pPr>
              <w:pStyle w:val="JSCsummarytabletext"/>
            </w:pPr>
            <w:r w:rsidRPr="00303B69">
              <w:t>Tier I</w:t>
            </w:r>
          </w:p>
        </w:tc>
        <w:tc>
          <w:tcPr>
            <w:tcW w:w="1062" w:type="pct"/>
            <w:shd w:val="pct10" w:color="auto" w:fill="FFFFFF" w:themeFill="background1"/>
          </w:tcPr>
          <w:p w14:paraId="4EAB416D" w14:textId="77777777" w:rsidR="00D825D9" w:rsidRPr="00303B69" w:rsidRDefault="00D825D9" w:rsidP="00245AF4">
            <w:pPr>
              <w:pStyle w:val="JSCsummarytabletext"/>
            </w:pPr>
            <w:r w:rsidRPr="00303B69">
              <w:t>LR</w:t>
            </w:r>
            <w:r w:rsidRPr="00303B69">
              <w:rPr>
                <w:vertAlign w:val="subscript"/>
              </w:rPr>
              <w:t>50</w:t>
            </w:r>
            <w:r w:rsidRPr="00303B69">
              <w:t xml:space="preserve"> (lab.)</w:t>
            </w:r>
          </w:p>
          <w:p w14:paraId="1AF9DAE7" w14:textId="77777777" w:rsidR="00D825D9" w:rsidRPr="00303B69" w:rsidRDefault="00D825D9" w:rsidP="00245AF4">
            <w:pPr>
              <w:pStyle w:val="JSCsummarytabletext"/>
            </w:pPr>
            <w:r w:rsidRPr="00303B69">
              <w:t>(g/ha)</w:t>
            </w:r>
          </w:p>
        </w:tc>
        <w:tc>
          <w:tcPr>
            <w:tcW w:w="1250" w:type="pct"/>
            <w:shd w:val="pct10" w:color="auto" w:fill="FFFFFF" w:themeFill="background1"/>
          </w:tcPr>
          <w:p w14:paraId="7E4F7D65" w14:textId="77777777" w:rsidR="00D825D9" w:rsidRPr="00303B69" w:rsidRDefault="00D825D9" w:rsidP="00245AF4">
            <w:pPr>
              <w:pStyle w:val="JSCsummarytabletext"/>
            </w:pPr>
            <w:r w:rsidRPr="00303B69">
              <w:t>PER</w:t>
            </w:r>
            <w:r w:rsidRPr="00303B69">
              <w:rPr>
                <w:vertAlign w:val="subscript"/>
              </w:rPr>
              <w:t>IN</w:t>
            </w:r>
            <w:r w:rsidRPr="00303B69">
              <w:rPr>
                <w:vertAlign w:val="subscript"/>
              </w:rPr>
              <w:noBreakHyphen/>
              <w:t>FIELD</w:t>
            </w:r>
          </w:p>
          <w:p w14:paraId="4A8A95B6" w14:textId="77777777" w:rsidR="00D825D9" w:rsidRPr="00303B69" w:rsidRDefault="00D825D9" w:rsidP="00245AF4">
            <w:pPr>
              <w:pStyle w:val="JSCsummarytabletext"/>
            </w:pPr>
            <w:r w:rsidRPr="00303B69">
              <w:t>(g/ha)</w:t>
            </w:r>
          </w:p>
        </w:tc>
        <w:tc>
          <w:tcPr>
            <w:tcW w:w="1250" w:type="pct"/>
            <w:shd w:val="pct10" w:color="auto" w:fill="FFFFFF" w:themeFill="background1"/>
          </w:tcPr>
          <w:p w14:paraId="419E3112" w14:textId="77777777" w:rsidR="00D825D9" w:rsidRPr="00303B69" w:rsidRDefault="00D825D9" w:rsidP="00245AF4">
            <w:pPr>
              <w:pStyle w:val="JSCsummarytabletext"/>
            </w:pPr>
            <w:r w:rsidRPr="00303B69">
              <w:t>HQ</w:t>
            </w:r>
            <w:r w:rsidRPr="00303B69">
              <w:rPr>
                <w:vertAlign w:val="subscript"/>
              </w:rPr>
              <w:t>IN-FIELD</w:t>
            </w:r>
          </w:p>
          <w:p w14:paraId="6CCD6417" w14:textId="77777777" w:rsidR="00D825D9" w:rsidRPr="00303B69" w:rsidRDefault="00D825D9" w:rsidP="00245AF4">
            <w:pPr>
              <w:pStyle w:val="JSCsummarytabletext"/>
            </w:pPr>
            <w:r w:rsidRPr="00303B69">
              <w:t>criterion: HQ ≤ 2</w:t>
            </w:r>
          </w:p>
        </w:tc>
      </w:tr>
      <w:tr w:rsidR="00D825D9" w:rsidRPr="00303B69" w14:paraId="271FA00C" w14:textId="77777777" w:rsidTr="00245AF4">
        <w:tblPrEx>
          <w:tblLook w:val="01E0" w:firstRow="1" w:lastRow="1" w:firstColumn="1" w:lastColumn="1" w:noHBand="0" w:noVBand="0"/>
        </w:tblPrEx>
        <w:trPr>
          <w:cantSplit/>
        </w:trPr>
        <w:tc>
          <w:tcPr>
            <w:tcW w:w="1438" w:type="pct"/>
            <w:vAlign w:val="center"/>
          </w:tcPr>
          <w:p w14:paraId="0BC07D7A" w14:textId="77777777" w:rsidR="00D825D9" w:rsidRPr="00303B69" w:rsidRDefault="00D825D9" w:rsidP="00245AF4">
            <w:pPr>
              <w:pStyle w:val="JSCsummarytabletext"/>
              <w:rPr>
                <w:i/>
                <w:iCs/>
              </w:rPr>
            </w:pPr>
            <w:r w:rsidRPr="00303B69">
              <w:rPr>
                <w:i/>
                <w:iCs/>
              </w:rPr>
              <w:t>Typhlodromus pyri</w:t>
            </w:r>
          </w:p>
        </w:tc>
        <w:tc>
          <w:tcPr>
            <w:tcW w:w="1062" w:type="pct"/>
            <w:vAlign w:val="center"/>
          </w:tcPr>
          <w:p w14:paraId="729A6F5C" w14:textId="77777777" w:rsidR="00D825D9" w:rsidRPr="00303B69" w:rsidRDefault="00D825D9" w:rsidP="00245AF4">
            <w:pPr>
              <w:pStyle w:val="JSCsummarytabletext"/>
            </w:pPr>
            <w:r w:rsidRPr="00303B69">
              <w:t>&gt;1000</w:t>
            </w:r>
          </w:p>
        </w:tc>
        <w:tc>
          <w:tcPr>
            <w:tcW w:w="1250" w:type="pct"/>
            <w:vMerge w:val="restart"/>
            <w:vAlign w:val="center"/>
          </w:tcPr>
          <w:p w14:paraId="29AF058C" w14:textId="77777777" w:rsidR="00D825D9" w:rsidRPr="00303B69" w:rsidRDefault="00D825D9" w:rsidP="00245AF4">
            <w:pPr>
              <w:pStyle w:val="JSCsummarytabletext"/>
            </w:pPr>
            <w:r w:rsidRPr="00303B69">
              <w:t>750</w:t>
            </w:r>
          </w:p>
        </w:tc>
        <w:tc>
          <w:tcPr>
            <w:tcW w:w="1250" w:type="pct"/>
            <w:vAlign w:val="center"/>
          </w:tcPr>
          <w:p w14:paraId="3A749FB4" w14:textId="77777777" w:rsidR="00D825D9" w:rsidRPr="00303B69" w:rsidRDefault="00D825D9" w:rsidP="00245AF4">
            <w:pPr>
              <w:pStyle w:val="JSCsummarytabletext"/>
            </w:pPr>
            <w:r w:rsidRPr="00303B69">
              <w:t>&lt;0.75</w:t>
            </w:r>
          </w:p>
        </w:tc>
      </w:tr>
      <w:tr w:rsidR="00D825D9" w:rsidRPr="00AA3920" w14:paraId="6ECDB6B0" w14:textId="77777777" w:rsidTr="00245AF4">
        <w:tblPrEx>
          <w:tblLook w:val="01E0" w:firstRow="1" w:lastRow="1" w:firstColumn="1" w:lastColumn="1" w:noHBand="0" w:noVBand="0"/>
        </w:tblPrEx>
        <w:trPr>
          <w:cantSplit/>
        </w:trPr>
        <w:tc>
          <w:tcPr>
            <w:tcW w:w="1438" w:type="pct"/>
            <w:tcBorders>
              <w:bottom w:val="single" w:sz="4" w:space="0" w:color="auto"/>
            </w:tcBorders>
            <w:vAlign w:val="center"/>
          </w:tcPr>
          <w:p w14:paraId="034BB62B" w14:textId="77777777" w:rsidR="00D825D9" w:rsidRPr="00303B69" w:rsidRDefault="00D825D9" w:rsidP="00245AF4">
            <w:pPr>
              <w:pStyle w:val="JSCsummarytabletext"/>
              <w:rPr>
                <w:i/>
                <w:iCs/>
              </w:rPr>
            </w:pPr>
            <w:r w:rsidRPr="00303B69">
              <w:rPr>
                <w:i/>
                <w:iCs/>
              </w:rPr>
              <w:t>Aphidius rhopalosiphi</w:t>
            </w:r>
          </w:p>
        </w:tc>
        <w:tc>
          <w:tcPr>
            <w:tcW w:w="1062" w:type="pct"/>
            <w:tcBorders>
              <w:bottom w:val="single" w:sz="4" w:space="0" w:color="auto"/>
            </w:tcBorders>
            <w:vAlign w:val="center"/>
          </w:tcPr>
          <w:p w14:paraId="0A983FE1" w14:textId="77777777" w:rsidR="00D825D9" w:rsidRPr="00303B69" w:rsidRDefault="00D825D9" w:rsidP="00245AF4">
            <w:pPr>
              <w:pStyle w:val="JSCsummarytabletext"/>
            </w:pPr>
            <w:r w:rsidRPr="00303B69">
              <w:t>&gt;1000</w:t>
            </w:r>
          </w:p>
        </w:tc>
        <w:tc>
          <w:tcPr>
            <w:tcW w:w="1250" w:type="pct"/>
            <w:vMerge/>
            <w:tcBorders>
              <w:bottom w:val="single" w:sz="4" w:space="0" w:color="auto"/>
            </w:tcBorders>
            <w:vAlign w:val="center"/>
          </w:tcPr>
          <w:p w14:paraId="0DD74D52" w14:textId="77777777" w:rsidR="00D825D9" w:rsidRPr="00303B69" w:rsidRDefault="00D825D9" w:rsidP="00245AF4">
            <w:pPr>
              <w:pStyle w:val="JSCsummarytabletext"/>
            </w:pPr>
          </w:p>
        </w:tc>
        <w:tc>
          <w:tcPr>
            <w:tcW w:w="1250" w:type="pct"/>
            <w:tcBorders>
              <w:bottom w:val="single" w:sz="4" w:space="0" w:color="auto"/>
            </w:tcBorders>
            <w:vAlign w:val="center"/>
          </w:tcPr>
          <w:p w14:paraId="17BDFE33" w14:textId="77777777" w:rsidR="00D825D9" w:rsidRPr="00303B69" w:rsidRDefault="00D825D9" w:rsidP="00245AF4">
            <w:pPr>
              <w:pStyle w:val="JSCsummarytabletext"/>
            </w:pPr>
            <w:r w:rsidRPr="00303B69">
              <w:t>&lt;0.75</w:t>
            </w:r>
          </w:p>
        </w:tc>
      </w:tr>
    </w:tbl>
    <w:p w14:paraId="64E6836C" w14:textId="77777777" w:rsidR="00D825D9" w:rsidRPr="00AA3920" w:rsidRDefault="00D825D9" w:rsidP="00D825D9">
      <w:pPr>
        <w:pStyle w:val="RepTableFootnote"/>
        <w:tabs>
          <w:tab w:val="clear" w:pos="425"/>
          <w:tab w:val="left" w:pos="0"/>
        </w:tabs>
        <w:spacing w:before="60" w:after="60"/>
        <w:ind w:left="0" w:firstLine="0"/>
        <w:rPr>
          <w:sz w:val="20"/>
          <w:szCs w:val="20"/>
          <w:lang w:val="en-GB"/>
        </w:rPr>
      </w:pPr>
      <w:r w:rsidRPr="00AA3920">
        <w:rPr>
          <w:sz w:val="20"/>
          <w:szCs w:val="20"/>
          <w:lang w:val="en-GB"/>
        </w:rPr>
        <w:t>MAF: Multiple application factor; PER: Predicted environmental rate; HQ: Hazard quotient;</w:t>
      </w:r>
    </w:p>
    <w:p w14:paraId="7A4CA3AB" w14:textId="77777777" w:rsidR="00D825D9" w:rsidRDefault="00D825D9" w:rsidP="00D825D9">
      <w:pPr>
        <w:pStyle w:val="RepTableFootnote"/>
        <w:spacing w:before="60" w:after="60"/>
        <w:rPr>
          <w:sz w:val="20"/>
          <w:szCs w:val="20"/>
          <w:lang w:val="en-GB"/>
        </w:rPr>
      </w:pPr>
      <w:r w:rsidRPr="00AA3920">
        <w:rPr>
          <w:sz w:val="20"/>
          <w:szCs w:val="20"/>
          <w:lang w:val="en-GB"/>
        </w:rPr>
        <w:t>*</w:t>
      </w:r>
      <w:r w:rsidRPr="00AA3920">
        <w:rPr>
          <w:sz w:val="20"/>
          <w:szCs w:val="20"/>
          <w:lang w:val="en-GB"/>
        </w:rPr>
        <w:tab/>
        <w:t>If an LR</w:t>
      </w:r>
      <w:r w:rsidRPr="00AA3920">
        <w:rPr>
          <w:sz w:val="20"/>
          <w:szCs w:val="20"/>
          <w:vertAlign w:val="subscript"/>
          <w:lang w:val="en-GB"/>
        </w:rPr>
        <w:t>50</w:t>
      </w:r>
      <w:r w:rsidRPr="00AA3920">
        <w:rPr>
          <w:sz w:val="20"/>
          <w:szCs w:val="20"/>
          <w:lang w:val="en-GB"/>
        </w:rPr>
        <w:t xml:space="preserve"> or ER</w:t>
      </w:r>
      <w:r w:rsidRPr="00AA3920">
        <w:rPr>
          <w:sz w:val="20"/>
          <w:szCs w:val="20"/>
          <w:vertAlign w:val="subscript"/>
          <w:lang w:val="en-GB"/>
        </w:rPr>
        <w:t>50</w:t>
      </w:r>
      <w:r w:rsidRPr="00AA3920">
        <w:rPr>
          <w:sz w:val="20"/>
          <w:szCs w:val="20"/>
          <w:lang w:val="en-GB"/>
        </w:rPr>
        <w:t xml:space="preserve"> from a relevant extended laboratory test is available, it should be considered in place of the rate with ≤50 % effect.</w:t>
      </w:r>
    </w:p>
    <w:p w14:paraId="6639F2B0" w14:textId="77777777" w:rsidR="00166093" w:rsidRPr="00166093" w:rsidRDefault="00166093" w:rsidP="00166093">
      <w:pPr>
        <w:pStyle w:val="JSCnormal"/>
      </w:pPr>
    </w:p>
    <w:p w14:paraId="692FC45D" w14:textId="77777777" w:rsidR="00D825D9" w:rsidRPr="00AA3920" w:rsidRDefault="00D825D9" w:rsidP="00D825D9">
      <w:pPr>
        <w:pStyle w:val="Nagwek4"/>
        <w:rPr>
          <w:lang w:val="en-GB"/>
        </w:rPr>
      </w:pPr>
      <w:bookmarkStart w:id="459" w:name="_Toc154647426"/>
      <w:r w:rsidRPr="00AA3920">
        <w:rPr>
          <w:lang w:val="en-GB"/>
        </w:rPr>
        <w:t>Risk assessment for off-field exposure</w:t>
      </w:r>
      <w:bookmarkEnd w:id="459"/>
    </w:p>
    <w:p w14:paraId="688D1DB1" w14:textId="77777777" w:rsidR="00D825D9" w:rsidRPr="00303B69" w:rsidRDefault="00D825D9" w:rsidP="00D825D9">
      <w:pPr>
        <w:pStyle w:val="JSCsummarytableheader"/>
      </w:pPr>
      <w:r w:rsidRPr="00AA3920">
        <w:t xml:space="preserve">Table </w:t>
      </w:r>
      <w:r>
        <w:fldChar w:fldCharType="begin"/>
      </w:r>
      <w:r>
        <w:instrText xml:space="preserve"> STYLEREF 2 \s </w:instrText>
      </w:r>
      <w:r>
        <w:fldChar w:fldCharType="separate"/>
      </w:r>
      <w:r>
        <w:rPr>
          <w:noProof/>
        </w:rPr>
        <w:t>9.7</w:t>
      </w:r>
      <w:r>
        <w:rPr>
          <w:noProof/>
        </w:rPr>
        <w:fldChar w:fldCharType="end"/>
      </w:r>
      <w:r w:rsidRPr="00AA3920">
        <w:noBreakHyphen/>
      </w:r>
      <w:r>
        <w:fldChar w:fldCharType="begin"/>
      </w:r>
      <w:r>
        <w:instrText xml:space="preserve"> SEQ Table \* ARABIC \s 2 </w:instrText>
      </w:r>
      <w:r>
        <w:fldChar w:fldCharType="separate"/>
      </w:r>
      <w:r>
        <w:rPr>
          <w:noProof/>
        </w:rPr>
        <w:t>3</w:t>
      </w:r>
      <w:r>
        <w:rPr>
          <w:noProof/>
        </w:rPr>
        <w:fldChar w:fldCharType="end"/>
      </w:r>
      <w:r w:rsidRPr="00AA3920">
        <w:t>:</w:t>
      </w:r>
      <w:r w:rsidRPr="00AA3920">
        <w:tab/>
        <w:t xml:space="preserve">First- and higher-tier assessment of the off-field risk for non-target arthropods due to the </w:t>
      </w:r>
      <w:r w:rsidRPr="00303B69">
        <w:t>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57" w:type="dxa"/>
          <w:left w:w="57" w:type="dxa"/>
          <w:bottom w:w="57" w:type="dxa"/>
          <w:right w:w="57" w:type="dxa"/>
        </w:tblCellMar>
        <w:tblLook w:val="00A0" w:firstRow="1" w:lastRow="0" w:firstColumn="1" w:lastColumn="0" w:noHBand="0" w:noVBand="0"/>
      </w:tblPr>
      <w:tblGrid>
        <w:gridCol w:w="1973"/>
        <w:gridCol w:w="780"/>
        <w:gridCol w:w="1090"/>
        <w:gridCol w:w="1215"/>
        <w:gridCol w:w="1215"/>
        <w:gridCol w:w="1215"/>
        <w:gridCol w:w="1860"/>
      </w:tblGrid>
      <w:tr w:rsidR="00D825D9" w:rsidRPr="00303B69" w14:paraId="15894683" w14:textId="77777777" w:rsidTr="00245AF4">
        <w:trPr>
          <w:cantSplit/>
        </w:trPr>
        <w:tc>
          <w:tcPr>
            <w:tcW w:w="1472" w:type="pct"/>
            <w:gridSpan w:val="2"/>
            <w:tcBorders>
              <w:bottom w:val="nil"/>
            </w:tcBorders>
            <w:shd w:val="clear" w:color="auto" w:fill="FFFFFF" w:themeFill="background1"/>
          </w:tcPr>
          <w:p w14:paraId="08B8FD73" w14:textId="77777777" w:rsidR="00D825D9" w:rsidRPr="00303B69" w:rsidRDefault="00D825D9" w:rsidP="00245AF4">
            <w:pPr>
              <w:pStyle w:val="JSCsummarytabletext"/>
            </w:pPr>
            <w:r w:rsidRPr="00303B69">
              <w:t>Intended use</w:t>
            </w:r>
          </w:p>
        </w:tc>
        <w:tc>
          <w:tcPr>
            <w:tcW w:w="3528" w:type="pct"/>
            <w:gridSpan w:val="5"/>
            <w:tcBorders>
              <w:bottom w:val="nil"/>
            </w:tcBorders>
            <w:shd w:val="clear" w:color="auto" w:fill="FFFFFF" w:themeFill="background1"/>
          </w:tcPr>
          <w:p w14:paraId="3BDFD8B4" w14:textId="77777777" w:rsidR="00D825D9" w:rsidRPr="00303B69" w:rsidRDefault="00D825D9" w:rsidP="00245AF4">
            <w:pPr>
              <w:pStyle w:val="JSCsummarytabletext"/>
            </w:pPr>
            <w:r w:rsidRPr="00303B69">
              <w:t>Spring wheat</w:t>
            </w:r>
          </w:p>
        </w:tc>
      </w:tr>
      <w:tr w:rsidR="00D825D9" w:rsidRPr="00303B69" w14:paraId="7A7B0EFA" w14:textId="77777777" w:rsidTr="00245AF4">
        <w:trPr>
          <w:cantSplit/>
        </w:trPr>
        <w:tc>
          <w:tcPr>
            <w:tcW w:w="1472" w:type="pct"/>
            <w:gridSpan w:val="2"/>
            <w:tcBorders>
              <w:top w:val="nil"/>
              <w:bottom w:val="nil"/>
            </w:tcBorders>
            <w:shd w:val="clear" w:color="auto" w:fill="FFFFFF" w:themeFill="background1"/>
          </w:tcPr>
          <w:p w14:paraId="4E62D041" w14:textId="77777777" w:rsidR="00D825D9" w:rsidRPr="00303B69" w:rsidRDefault="00D825D9" w:rsidP="00245AF4">
            <w:pPr>
              <w:pStyle w:val="JSCsummarytabletext"/>
            </w:pPr>
            <w:r w:rsidRPr="00303B69">
              <w:t>Active substance/product</w:t>
            </w:r>
          </w:p>
        </w:tc>
        <w:tc>
          <w:tcPr>
            <w:tcW w:w="3528" w:type="pct"/>
            <w:gridSpan w:val="5"/>
            <w:tcBorders>
              <w:top w:val="nil"/>
              <w:bottom w:val="nil"/>
            </w:tcBorders>
            <w:shd w:val="clear" w:color="auto" w:fill="FFFFFF" w:themeFill="background1"/>
          </w:tcPr>
          <w:p w14:paraId="3FDC1E16" w14:textId="77777777" w:rsidR="00D825D9" w:rsidRPr="00303B69" w:rsidRDefault="00D825D9" w:rsidP="00245AF4">
            <w:pPr>
              <w:pStyle w:val="JSCsummarytabletext"/>
            </w:pPr>
            <w:r w:rsidRPr="00303B69">
              <w:t>2,4-D</w:t>
            </w:r>
          </w:p>
        </w:tc>
      </w:tr>
      <w:tr w:rsidR="00D825D9" w:rsidRPr="00303B69" w14:paraId="22E70747" w14:textId="77777777" w:rsidTr="00245AF4">
        <w:trPr>
          <w:cantSplit/>
        </w:trPr>
        <w:tc>
          <w:tcPr>
            <w:tcW w:w="1472" w:type="pct"/>
            <w:gridSpan w:val="2"/>
            <w:tcBorders>
              <w:top w:val="nil"/>
              <w:bottom w:val="nil"/>
            </w:tcBorders>
            <w:shd w:val="clear" w:color="auto" w:fill="FFFFFF" w:themeFill="background1"/>
          </w:tcPr>
          <w:p w14:paraId="5DFA769E" w14:textId="31FA7792" w:rsidR="00D825D9" w:rsidRPr="00303B69" w:rsidRDefault="00086D3E" w:rsidP="00245AF4">
            <w:pPr>
              <w:pStyle w:val="JSCsummarytabletext"/>
            </w:pPr>
            <w:r>
              <w:t>Application rate (g a.s./ha)</w:t>
            </w:r>
          </w:p>
        </w:tc>
        <w:tc>
          <w:tcPr>
            <w:tcW w:w="3528" w:type="pct"/>
            <w:gridSpan w:val="5"/>
            <w:tcBorders>
              <w:top w:val="nil"/>
              <w:bottom w:val="nil"/>
            </w:tcBorders>
            <w:shd w:val="clear" w:color="auto" w:fill="FFFFFF" w:themeFill="background1"/>
          </w:tcPr>
          <w:p w14:paraId="6CA57784" w14:textId="77777777" w:rsidR="00D825D9" w:rsidRPr="00303B69" w:rsidRDefault="00D825D9" w:rsidP="00245AF4">
            <w:pPr>
              <w:pStyle w:val="JSCsummarytabletext"/>
            </w:pPr>
            <w:r w:rsidRPr="00303B69">
              <w:t>1 × 750</w:t>
            </w:r>
          </w:p>
        </w:tc>
      </w:tr>
      <w:tr w:rsidR="00D825D9" w:rsidRPr="00303B69" w14:paraId="0B119A52" w14:textId="77777777" w:rsidTr="00245AF4">
        <w:trPr>
          <w:cantSplit/>
        </w:trPr>
        <w:tc>
          <w:tcPr>
            <w:tcW w:w="1472" w:type="pct"/>
            <w:gridSpan w:val="2"/>
            <w:tcBorders>
              <w:top w:val="nil"/>
              <w:bottom w:val="nil"/>
            </w:tcBorders>
            <w:shd w:val="clear" w:color="auto" w:fill="FFFFFF" w:themeFill="background1"/>
          </w:tcPr>
          <w:p w14:paraId="140F003E" w14:textId="77777777" w:rsidR="00D825D9" w:rsidRPr="00303B69" w:rsidRDefault="00D825D9" w:rsidP="00245AF4">
            <w:pPr>
              <w:pStyle w:val="JSCsummarytabletext"/>
            </w:pPr>
            <w:r w:rsidRPr="00303B69">
              <w:t>MAF</w:t>
            </w:r>
          </w:p>
        </w:tc>
        <w:tc>
          <w:tcPr>
            <w:tcW w:w="3528" w:type="pct"/>
            <w:gridSpan w:val="5"/>
            <w:tcBorders>
              <w:top w:val="nil"/>
              <w:bottom w:val="nil"/>
            </w:tcBorders>
            <w:shd w:val="clear" w:color="auto" w:fill="FFFFFF" w:themeFill="background1"/>
          </w:tcPr>
          <w:p w14:paraId="1E890F03" w14:textId="77777777" w:rsidR="00D825D9" w:rsidRPr="00303B69" w:rsidRDefault="00D825D9" w:rsidP="00245AF4">
            <w:pPr>
              <w:pStyle w:val="JSCsummarytabletext"/>
            </w:pPr>
            <w:r w:rsidRPr="00303B69">
              <w:t>1</w:t>
            </w:r>
          </w:p>
        </w:tc>
      </w:tr>
      <w:tr w:rsidR="00D825D9" w:rsidRPr="00303B69" w14:paraId="4CFCA576" w14:textId="77777777" w:rsidTr="00245AF4">
        <w:trPr>
          <w:cantSplit/>
        </w:trPr>
        <w:tc>
          <w:tcPr>
            <w:tcW w:w="1472" w:type="pct"/>
            <w:gridSpan w:val="2"/>
            <w:tcBorders>
              <w:top w:val="nil"/>
              <w:bottom w:val="single" w:sz="4" w:space="0" w:color="auto"/>
            </w:tcBorders>
            <w:shd w:val="clear" w:color="auto" w:fill="FFFFFF" w:themeFill="background1"/>
          </w:tcPr>
          <w:p w14:paraId="3D59E00E" w14:textId="77777777" w:rsidR="00D825D9" w:rsidRPr="00303B69" w:rsidRDefault="00D825D9" w:rsidP="00245AF4">
            <w:pPr>
              <w:pStyle w:val="JSCsummarytabletext"/>
            </w:pPr>
            <w:r w:rsidRPr="00303B69">
              <w:t>vdf</w:t>
            </w:r>
          </w:p>
        </w:tc>
        <w:tc>
          <w:tcPr>
            <w:tcW w:w="3528" w:type="pct"/>
            <w:gridSpan w:val="5"/>
            <w:tcBorders>
              <w:top w:val="nil"/>
              <w:bottom w:val="single" w:sz="4" w:space="0" w:color="auto"/>
            </w:tcBorders>
            <w:shd w:val="clear" w:color="auto" w:fill="FFFFFF" w:themeFill="background1"/>
          </w:tcPr>
          <w:p w14:paraId="3BF54FA1" w14:textId="77777777" w:rsidR="00D825D9" w:rsidRPr="00303B69" w:rsidRDefault="00D825D9" w:rsidP="00245AF4">
            <w:pPr>
              <w:pStyle w:val="JSCsummarytabletext"/>
            </w:pPr>
            <w:r w:rsidRPr="00303B69">
              <w:t xml:space="preserve">10 (Tier 1) </w:t>
            </w:r>
          </w:p>
        </w:tc>
      </w:tr>
      <w:tr w:rsidR="00D825D9" w:rsidRPr="00303B69" w14:paraId="6D24DC24" w14:textId="77777777" w:rsidTr="00245AF4">
        <w:tblPrEx>
          <w:tblLook w:val="01E0" w:firstRow="1" w:lastRow="1" w:firstColumn="1" w:lastColumn="1" w:noHBand="0" w:noVBand="0"/>
        </w:tblPrEx>
        <w:trPr>
          <w:cantSplit/>
        </w:trPr>
        <w:tc>
          <w:tcPr>
            <w:tcW w:w="1055" w:type="pct"/>
            <w:shd w:val="pct10" w:color="auto" w:fill="auto"/>
          </w:tcPr>
          <w:p w14:paraId="13646EC5" w14:textId="77777777" w:rsidR="00D825D9" w:rsidRPr="00303B69" w:rsidRDefault="00D825D9" w:rsidP="00245AF4">
            <w:pPr>
              <w:pStyle w:val="JSCsummarytabletext"/>
            </w:pPr>
            <w:r w:rsidRPr="00303B69">
              <w:t>Test species</w:t>
            </w:r>
          </w:p>
          <w:p w14:paraId="0EFA3950" w14:textId="77777777" w:rsidR="00D825D9" w:rsidRPr="00303B69" w:rsidRDefault="00D825D9" w:rsidP="00245AF4">
            <w:pPr>
              <w:pStyle w:val="JSCsummarytabletext"/>
            </w:pPr>
            <w:r w:rsidRPr="00303B69">
              <w:t>Tier I</w:t>
            </w:r>
          </w:p>
        </w:tc>
        <w:tc>
          <w:tcPr>
            <w:tcW w:w="1000" w:type="pct"/>
            <w:gridSpan w:val="2"/>
            <w:shd w:val="pct10" w:color="auto" w:fill="auto"/>
          </w:tcPr>
          <w:p w14:paraId="307558F4" w14:textId="77777777" w:rsidR="00D825D9" w:rsidRPr="00303B69" w:rsidRDefault="00D825D9" w:rsidP="00245AF4">
            <w:pPr>
              <w:pStyle w:val="JSCsummarytabletext"/>
            </w:pPr>
            <w:r w:rsidRPr="00303B69">
              <w:t>LR</w:t>
            </w:r>
            <w:r w:rsidRPr="00303B69">
              <w:rPr>
                <w:vertAlign w:val="subscript"/>
              </w:rPr>
              <w:t>50</w:t>
            </w:r>
            <w:r w:rsidRPr="00303B69">
              <w:t xml:space="preserve"> (lab.)</w:t>
            </w:r>
          </w:p>
          <w:p w14:paraId="20E24689" w14:textId="77777777" w:rsidR="00D825D9" w:rsidRPr="00303B69" w:rsidRDefault="00D825D9" w:rsidP="00245AF4">
            <w:pPr>
              <w:pStyle w:val="JSCsummarytabletext"/>
            </w:pPr>
            <w:r w:rsidRPr="00303B69">
              <w:t>(g/ha)</w:t>
            </w:r>
          </w:p>
        </w:tc>
        <w:tc>
          <w:tcPr>
            <w:tcW w:w="650" w:type="pct"/>
            <w:shd w:val="pct10" w:color="auto" w:fill="auto"/>
          </w:tcPr>
          <w:p w14:paraId="23B8AA99" w14:textId="77777777" w:rsidR="00D825D9" w:rsidRPr="00303B69" w:rsidRDefault="00D825D9" w:rsidP="00245AF4">
            <w:pPr>
              <w:pStyle w:val="JSCsummarytabletext"/>
            </w:pPr>
            <w:r w:rsidRPr="00303B69">
              <w:t>Drift rate</w:t>
            </w:r>
          </w:p>
        </w:tc>
        <w:tc>
          <w:tcPr>
            <w:tcW w:w="650" w:type="pct"/>
            <w:shd w:val="pct10" w:color="auto" w:fill="auto"/>
          </w:tcPr>
          <w:p w14:paraId="7E75653A" w14:textId="77777777" w:rsidR="00D825D9" w:rsidRPr="00303B69" w:rsidRDefault="00D825D9" w:rsidP="00245AF4">
            <w:pPr>
              <w:pStyle w:val="JSCsummarytabletext"/>
            </w:pPr>
            <w:r w:rsidRPr="00303B69">
              <w:t>PER</w:t>
            </w:r>
            <w:r w:rsidRPr="00303B69">
              <w:rPr>
                <w:vertAlign w:val="subscript"/>
              </w:rPr>
              <w:t>OFF</w:t>
            </w:r>
            <w:r w:rsidRPr="00303B69">
              <w:rPr>
                <w:vertAlign w:val="subscript"/>
              </w:rPr>
              <w:noBreakHyphen/>
              <w:t>FIELD</w:t>
            </w:r>
          </w:p>
          <w:p w14:paraId="78B9645E" w14:textId="77777777" w:rsidR="00D825D9" w:rsidRPr="00303B69" w:rsidRDefault="00D825D9" w:rsidP="00245AF4">
            <w:pPr>
              <w:pStyle w:val="JSCsummarytabletext"/>
            </w:pPr>
            <w:r w:rsidRPr="00303B69">
              <w:t>(g/ha)</w:t>
            </w:r>
          </w:p>
        </w:tc>
        <w:tc>
          <w:tcPr>
            <w:tcW w:w="650" w:type="pct"/>
            <w:shd w:val="pct10" w:color="auto" w:fill="auto"/>
          </w:tcPr>
          <w:p w14:paraId="7B4C658D" w14:textId="77777777" w:rsidR="00D825D9" w:rsidRPr="00303B69" w:rsidRDefault="00D825D9" w:rsidP="00245AF4">
            <w:pPr>
              <w:pStyle w:val="JSCsummarytabletext"/>
            </w:pPr>
            <w:r w:rsidRPr="00303B69">
              <w:t>CF</w:t>
            </w:r>
          </w:p>
        </w:tc>
        <w:tc>
          <w:tcPr>
            <w:tcW w:w="996" w:type="pct"/>
            <w:shd w:val="pct10" w:color="auto" w:fill="auto"/>
          </w:tcPr>
          <w:p w14:paraId="3CE0D8B8" w14:textId="77777777" w:rsidR="00D825D9" w:rsidRPr="00303B69" w:rsidRDefault="00D825D9" w:rsidP="00245AF4">
            <w:pPr>
              <w:pStyle w:val="JSCsummarytabletext"/>
            </w:pPr>
            <w:r w:rsidRPr="00303B69">
              <w:t>HQ</w:t>
            </w:r>
            <w:r w:rsidRPr="00303B69">
              <w:rPr>
                <w:vertAlign w:val="subscript"/>
              </w:rPr>
              <w:t>OFF-FIELD</w:t>
            </w:r>
            <w:r w:rsidRPr="00303B69">
              <w:t xml:space="preserve"> </w:t>
            </w:r>
          </w:p>
          <w:p w14:paraId="18E6E67C" w14:textId="77777777" w:rsidR="00D825D9" w:rsidRPr="00303B69" w:rsidRDefault="00D825D9" w:rsidP="00245AF4">
            <w:pPr>
              <w:pStyle w:val="JSCsummarytabletext"/>
            </w:pPr>
            <w:r w:rsidRPr="00303B69">
              <w:t>criterion: HQ ≤2</w:t>
            </w:r>
          </w:p>
        </w:tc>
      </w:tr>
      <w:tr w:rsidR="00D825D9" w:rsidRPr="00303B69" w14:paraId="2B270C8A" w14:textId="77777777" w:rsidTr="00245AF4">
        <w:tblPrEx>
          <w:tblLook w:val="01E0" w:firstRow="1" w:lastRow="1" w:firstColumn="1" w:lastColumn="1" w:noHBand="0" w:noVBand="0"/>
        </w:tblPrEx>
        <w:trPr>
          <w:cantSplit/>
        </w:trPr>
        <w:tc>
          <w:tcPr>
            <w:tcW w:w="1055" w:type="pct"/>
            <w:shd w:val="clear" w:color="auto" w:fill="FFFFFF" w:themeFill="background1"/>
            <w:vAlign w:val="center"/>
          </w:tcPr>
          <w:p w14:paraId="3A1E3AA7" w14:textId="77777777" w:rsidR="00D825D9" w:rsidRPr="00303B69" w:rsidRDefault="00D825D9" w:rsidP="00245AF4">
            <w:pPr>
              <w:pStyle w:val="JSCsummarytabletext"/>
              <w:rPr>
                <w:i/>
                <w:iCs/>
              </w:rPr>
            </w:pPr>
            <w:r w:rsidRPr="00303B69">
              <w:rPr>
                <w:i/>
                <w:iCs/>
              </w:rPr>
              <w:t>Typhlodromus pyri</w:t>
            </w:r>
          </w:p>
        </w:tc>
        <w:tc>
          <w:tcPr>
            <w:tcW w:w="1000" w:type="pct"/>
            <w:gridSpan w:val="2"/>
            <w:shd w:val="clear" w:color="auto" w:fill="FFFFFF" w:themeFill="background1"/>
            <w:vAlign w:val="center"/>
          </w:tcPr>
          <w:p w14:paraId="34BCEFF6" w14:textId="77777777" w:rsidR="00D825D9" w:rsidRPr="00303B69" w:rsidRDefault="00D825D9" w:rsidP="00245AF4">
            <w:pPr>
              <w:pStyle w:val="JSCsummarytabletext"/>
            </w:pPr>
            <w:r w:rsidRPr="00303B69">
              <w:t>&gt;1000</w:t>
            </w:r>
          </w:p>
        </w:tc>
        <w:tc>
          <w:tcPr>
            <w:tcW w:w="650" w:type="pct"/>
            <w:vMerge w:val="restart"/>
            <w:shd w:val="clear" w:color="auto" w:fill="FFFFFF" w:themeFill="background1"/>
            <w:vAlign w:val="center"/>
          </w:tcPr>
          <w:p w14:paraId="4F4E7B4B" w14:textId="77777777" w:rsidR="00D825D9" w:rsidRPr="00303B69" w:rsidRDefault="00D825D9" w:rsidP="00245AF4">
            <w:pPr>
              <w:pStyle w:val="JSCsummarytabletext"/>
            </w:pPr>
            <w:r w:rsidRPr="00303B69">
              <w:t>0.0277</w:t>
            </w:r>
          </w:p>
        </w:tc>
        <w:tc>
          <w:tcPr>
            <w:tcW w:w="650" w:type="pct"/>
            <w:vMerge w:val="restart"/>
            <w:shd w:val="clear" w:color="auto" w:fill="FFFFFF" w:themeFill="background1"/>
            <w:vAlign w:val="center"/>
          </w:tcPr>
          <w:p w14:paraId="10DCDEAA" w14:textId="77777777" w:rsidR="00D825D9" w:rsidRPr="00303B69" w:rsidRDefault="00D825D9" w:rsidP="00245AF4">
            <w:pPr>
              <w:pStyle w:val="JSCsummarytabletext"/>
            </w:pPr>
            <w:r w:rsidRPr="00303B69">
              <w:t>2.0775</w:t>
            </w:r>
          </w:p>
        </w:tc>
        <w:tc>
          <w:tcPr>
            <w:tcW w:w="650" w:type="pct"/>
            <w:vMerge w:val="restart"/>
            <w:shd w:val="clear" w:color="auto" w:fill="FFFFFF" w:themeFill="background1"/>
            <w:vAlign w:val="center"/>
          </w:tcPr>
          <w:p w14:paraId="0456E140" w14:textId="77777777" w:rsidR="00D825D9" w:rsidRPr="00303B69" w:rsidRDefault="00D825D9" w:rsidP="00245AF4">
            <w:pPr>
              <w:pStyle w:val="JSCsummarytabletext"/>
            </w:pPr>
            <w:r w:rsidRPr="00303B69">
              <w:t>10</w:t>
            </w:r>
          </w:p>
        </w:tc>
        <w:tc>
          <w:tcPr>
            <w:tcW w:w="996" w:type="pct"/>
            <w:shd w:val="clear" w:color="auto" w:fill="FFFFFF" w:themeFill="background1"/>
            <w:vAlign w:val="center"/>
          </w:tcPr>
          <w:p w14:paraId="140BFE4A" w14:textId="77777777" w:rsidR="00D825D9" w:rsidRPr="00303B69" w:rsidRDefault="00D825D9" w:rsidP="00245AF4">
            <w:pPr>
              <w:pStyle w:val="JSCsummarytabletext"/>
            </w:pPr>
            <w:r w:rsidRPr="00303B69">
              <w:t>&lt;0.021</w:t>
            </w:r>
          </w:p>
        </w:tc>
      </w:tr>
      <w:tr w:rsidR="00D825D9" w:rsidRPr="00AA3920" w14:paraId="681175DF" w14:textId="77777777" w:rsidTr="00245AF4">
        <w:tblPrEx>
          <w:tblLook w:val="01E0" w:firstRow="1" w:lastRow="1" w:firstColumn="1" w:lastColumn="1" w:noHBand="0" w:noVBand="0"/>
        </w:tblPrEx>
        <w:trPr>
          <w:cantSplit/>
        </w:trPr>
        <w:tc>
          <w:tcPr>
            <w:tcW w:w="1055" w:type="pct"/>
            <w:tcBorders>
              <w:bottom w:val="single" w:sz="4" w:space="0" w:color="auto"/>
            </w:tcBorders>
            <w:shd w:val="clear" w:color="auto" w:fill="FFFFFF" w:themeFill="background1"/>
            <w:vAlign w:val="center"/>
          </w:tcPr>
          <w:p w14:paraId="1418D1B1" w14:textId="77777777" w:rsidR="00D825D9" w:rsidRPr="00303B69" w:rsidRDefault="00D825D9" w:rsidP="00245AF4">
            <w:pPr>
              <w:pStyle w:val="JSCsummarytabletext"/>
              <w:rPr>
                <w:i/>
                <w:iCs/>
              </w:rPr>
            </w:pPr>
            <w:r w:rsidRPr="00303B69">
              <w:rPr>
                <w:i/>
                <w:iCs/>
              </w:rPr>
              <w:t>Aphidius rhopalosiphi</w:t>
            </w:r>
          </w:p>
        </w:tc>
        <w:tc>
          <w:tcPr>
            <w:tcW w:w="1000" w:type="pct"/>
            <w:gridSpan w:val="2"/>
            <w:tcBorders>
              <w:bottom w:val="single" w:sz="4" w:space="0" w:color="auto"/>
            </w:tcBorders>
            <w:shd w:val="clear" w:color="auto" w:fill="FFFFFF" w:themeFill="background1"/>
            <w:vAlign w:val="center"/>
          </w:tcPr>
          <w:p w14:paraId="173138B0" w14:textId="77777777" w:rsidR="00D825D9" w:rsidRPr="00303B69" w:rsidRDefault="00D825D9" w:rsidP="00245AF4">
            <w:pPr>
              <w:pStyle w:val="JSCsummarytabletext"/>
            </w:pPr>
            <w:r w:rsidRPr="00303B69">
              <w:t>&gt;1000</w:t>
            </w:r>
          </w:p>
        </w:tc>
        <w:tc>
          <w:tcPr>
            <w:tcW w:w="650" w:type="pct"/>
            <w:vMerge/>
            <w:tcBorders>
              <w:bottom w:val="single" w:sz="4" w:space="0" w:color="auto"/>
            </w:tcBorders>
            <w:shd w:val="clear" w:color="auto" w:fill="FFFFFF" w:themeFill="background1"/>
          </w:tcPr>
          <w:p w14:paraId="5658730E" w14:textId="77777777" w:rsidR="00D825D9" w:rsidRPr="00303B69" w:rsidRDefault="00D825D9" w:rsidP="00245AF4">
            <w:pPr>
              <w:pStyle w:val="JSCsummarytabletext"/>
            </w:pPr>
          </w:p>
        </w:tc>
        <w:tc>
          <w:tcPr>
            <w:tcW w:w="650" w:type="pct"/>
            <w:vMerge/>
            <w:tcBorders>
              <w:bottom w:val="single" w:sz="4" w:space="0" w:color="auto"/>
            </w:tcBorders>
            <w:shd w:val="clear" w:color="auto" w:fill="FFFFFF" w:themeFill="background1"/>
            <w:vAlign w:val="center"/>
          </w:tcPr>
          <w:p w14:paraId="1A42C5FE" w14:textId="77777777" w:rsidR="00D825D9" w:rsidRPr="00303B69" w:rsidRDefault="00D825D9" w:rsidP="00245AF4">
            <w:pPr>
              <w:pStyle w:val="JSCsummarytabletext"/>
            </w:pPr>
          </w:p>
        </w:tc>
        <w:tc>
          <w:tcPr>
            <w:tcW w:w="650" w:type="pct"/>
            <w:vMerge/>
            <w:tcBorders>
              <w:bottom w:val="single" w:sz="4" w:space="0" w:color="auto"/>
            </w:tcBorders>
            <w:shd w:val="clear" w:color="auto" w:fill="FFFFFF" w:themeFill="background1"/>
            <w:vAlign w:val="center"/>
          </w:tcPr>
          <w:p w14:paraId="0EB255F4" w14:textId="77777777" w:rsidR="00D825D9" w:rsidRPr="00303B69" w:rsidRDefault="00D825D9" w:rsidP="00245AF4">
            <w:pPr>
              <w:pStyle w:val="JSCsummarytabletext"/>
            </w:pPr>
          </w:p>
        </w:tc>
        <w:tc>
          <w:tcPr>
            <w:tcW w:w="996" w:type="pct"/>
            <w:tcBorders>
              <w:bottom w:val="single" w:sz="4" w:space="0" w:color="auto"/>
            </w:tcBorders>
            <w:shd w:val="clear" w:color="auto" w:fill="FFFFFF" w:themeFill="background1"/>
            <w:vAlign w:val="center"/>
          </w:tcPr>
          <w:p w14:paraId="6A98195A" w14:textId="77777777" w:rsidR="00D825D9" w:rsidRPr="00303B69" w:rsidRDefault="00D825D9" w:rsidP="00245AF4">
            <w:pPr>
              <w:pStyle w:val="JSCsummarytabletext"/>
            </w:pPr>
            <w:r w:rsidRPr="00303B69">
              <w:t>&lt;0.021</w:t>
            </w:r>
          </w:p>
        </w:tc>
      </w:tr>
    </w:tbl>
    <w:p w14:paraId="00E3E699" w14:textId="77777777" w:rsidR="00D825D9" w:rsidRPr="00AA3920" w:rsidRDefault="00D825D9" w:rsidP="00D825D9">
      <w:pPr>
        <w:pStyle w:val="RepTableFootnote"/>
        <w:tabs>
          <w:tab w:val="clear" w:pos="425"/>
          <w:tab w:val="left" w:pos="0"/>
        </w:tabs>
        <w:spacing w:before="60" w:after="60"/>
        <w:ind w:left="0" w:firstLine="0"/>
        <w:rPr>
          <w:sz w:val="20"/>
          <w:szCs w:val="20"/>
          <w:lang w:val="en-GB"/>
        </w:rPr>
      </w:pPr>
      <w:r w:rsidRPr="00AA3920">
        <w:rPr>
          <w:sz w:val="20"/>
          <w:szCs w:val="20"/>
          <w:lang w:val="en-GB"/>
        </w:rPr>
        <w:t xml:space="preserve">MAF: Multiple application factor; vdf: Vegetation distribution factor; (corr.) PER: (corrected) Predicted environmental rate; CF: Correction factor; HQ: Hazard quotient. </w:t>
      </w:r>
    </w:p>
    <w:p w14:paraId="4212355A" w14:textId="77777777" w:rsidR="00D825D9" w:rsidRDefault="00D825D9" w:rsidP="00D825D9">
      <w:pPr>
        <w:pStyle w:val="RepTableFootnote"/>
        <w:spacing w:before="60" w:after="60"/>
        <w:rPr>
          <w:sz w:val="20"/>
          <w:szCs w:val="20"/>
          <w:lang w:val="en-GB"/>
        </w:rPr>
      </w:pPr>
      <w:r w:rsidRPr="00AA3920">
        <w:rPr>
          <w:sz w:val="20"/>
          <w:szCs w:val="20"/>
          <w:lang w:val="en-GB"/>
        </w:rPr>
        <w:t>*</w:t>
      </w:r>
      <w:r w:rsidRPr="00AA3920">
        <w:rPr>
          <w:sz w:val="20"/>
          <w:szCs w:val="20"/>
          <w:lang w:val="en-GB"/>
        </w:rPr>
        <w:tab/>
        <w:t>If an LR</w:t>
      </w:r>
      <w:r w:rsidRPr="00AA3920">
        <w:rPr>
          <w:sz w:val="20"/>
          <w:szCs w:val="20"/>
          <w:vertAlign w:val="subscript"/>
          <w:lang w:val="en-GB"/>
        </w:rPr>
        <w:t>50</w:t>
      </w:r>
      <w:r w:rsidRPr="00AA3920">
        <w:rPr>
          <w:sz w:val="20"/>
          <w:szCs w:val="20"/>
          <w:lang w:val="en-GB"/>
        </w:rPr>
        <w:t xml:space="preserve"> or ER</w:t>
      </w:r>
      <w:r w:rsidRPr="00AA3920">
        <w:rPr>
          <w:sz w:val="20"/>
          <w:szCs w:val="20"/>
          <w:vertAlign w:val="subscript"/>
          <w:lang w:val="en-GB"/>
        </w:rPr>
        <w:t>50</w:t>
      </w:r>
      <w:r w:rsidRPr="00AA3920">
        <w:rPr>
          <w:sz w:val="20"/>
          <w:szCs w:val="20"/>
          <w:lang w:val="en-GB"/>
        </w:rPr>
        <w:t xml:space="preserve"> from a relevant extended laboratory test is available, it should be considered in place of the rate with ≤50 % effect.</w:t>
      </w:r>
    </w:p>
    <w:p w14:paraId="2D8372D3" w14:textId="77777777" w:rsidR="00166093" w:rsidRPr="00166093" w:rsidRDefault="00166093" w:rsidP="00166093">
      <w:pPr>
        <w:pStyle w:val="JSCnormal"/>
      </w:pPr>
    </w:p>
    <w:p w14:paraId="4F959942" w14:textId="77777777" w:rsidR="00D825D9" w:rsidRPr="00AA3920" w:rsidRDefault="00D825D9" w:rsidP="00D825D9">
      <w:pPr>
        <w:pStyle w:val="Nagwek4"/>
        <w:rPr>
          <w:lang w:val="en-GB"/>
        </w:rPr>
      </w:pPr>
      <w:bookmarkStart w:id="460" w:name="_Toc154647427"/>
      <w:r w:rsidRPr="00AA3920">
        <w:rPr>
          <w:lang w:val="en-GB"/>
        </w:rPr>
        <w:t>Additional higher-tier risk assessment</w:t>
      </w:r>
      <w:bookmarkEnd w:id="460"/>
    </w:p>
    <w:p w14:paraId="39255CEF" w14:textId="77777777" w:rsidR="00D825D9" w:rsidRPr="00AA3920" w:rsidRDefault="00D825D9" w:rsidP="00D825D9">
      <w:pPr>
        <w:pStyle w:val="JSCnormal"/>
      </w:pPr>
      <w:r w:rsidRPr="00AA3920">
        <w:t>Not relevant.</w:t>
      </w:r>
    </w:p>
    <w:p w14:paraId="696AFC23" w14:textId="77777777" w:rsidR="00D825D9" w:rsidRPr="00AA3920" w:rsidRDefault="00D825D9" w:rsidP="00D825D9">
      <w:pPr>
        <w:pStyle w:val="Nagwek4"/>
        <w:rPr>
          <w:lang w:val="en-GB"/>
        </w:rPr>
      </w:pPr>
      <w:bookmarkStart w:id="461" w:name="_Toc154647428"/>
      <w:r w:rsidRPr="00AA3920">
        <w:rPr>
          <w:lang w:val="en-GB"/>
        </w:rPr>
        <w:lastRenderedPageBreak/>
        <w:t>Risk mitigation measures</w:t>
      </w:r>
      <w:bookmarkEnd w:id="461"/>
    </w:p>
    <w:p w14:paraId="4857B736" w14:textId="77777777" w:rsidR="00D825D9" w:rsidRDefault="00D825D9" w:rsidP="00D825D9">
      <w:pPr>
        <w:pStyle w:val="JSCnormal"/>
      </w:pPr>
      <w:r w:rsidRPr="00AA3920">
        <w:t>No risk mitigation needed.</w:t>
      </w:r>
    </w:p>
    <w:p w14:paraId="695BDDAA" w14:textId="77777777" w:rsidR="00166093" w:rsidRPr="00AA3920" w:rsidRDefault="00166093" w:rsidP="00D825D9">
      <w:pPr>
        <w:pStyle w:val="JSCnormal"/>
      </w:pPr>
    </w:p>
    <w:p w14:paraId="681C6D0E" w14:textId="77777777" w:rsidR="00D825D9" w:rsidRPr="0023193D" w:rsidRDefault="00D825D9" w:rsidP="00D825D9">
      <w:pPr>
        <w:pStyle w:val="Nagwek3"/>
        <w:rPr>
          <w:szCs w:val="24"/>
        </w:rPr>
      </w:pPr>
      <w:bookmarkStart w:id="462" w:name="_Toc154647429"/>
      <w:r w:rsidRPr="00AA3920">
        <w:rPr>
          <w:szCs w:val="24"/>
        </w:rPr>
        <w:t xml:space="preserve">Overall </w:t>
      </w:r>
      <w:r w:rsidRPr="0023193D">
        <w:rPr>
          <w:szCs w:val="24"/>
        </w:rPr>
        <w:t>conclusions</w:t>
      </w:r>
      <w:bookmarkEnd w:id="462"/>
    </w:p>
    <w:p w14:paraId="57B514A7" w14:textId="10A98EF3" w:rsidR="00997AAE" w:rsidRDefault="00D825D9" w:rsidP="00997AAE">
      <w:pPr>
        <w:pStyle w:val="JSCnormal"/>
        <w:jc w:val="both"/>
      </w:pPr>
      <w:r w:rsidRPr="0023193D">
        <w:t>Based on the intended use of 2,4-D 95 SP on spring wheat, acceptable in-field and off-field risk was demonstrated to non-target arthropods</w:t>
      </w:r>
      <w:r w:rsidR="00B924BC" w:rsidRPr="0023193D">
        <w:t xml:space="preserve"> at the first tier</w:t>
      </w:r>
      <w:r w:rsidRPr="0023193D">
        <w:t>.</w:t>
      </w:r>
      <w:r w:rsidRPr="00303B6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348"/>
      </w:tblGrid>
      <w:tr w:rsidR="00997AAE" w:rsidRPr="00997AAE" w14:paraId="114784B4" w14:textId="77777777" w:rsidTr="00997AAE">
        <w:trPr>
          <w:cantSplit/>
        </w:trPr>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58E62CE6" w14:textId="77777777" w:rsidR="00997AAE" w:rsidRDefault="00997AAE">
            <w:pPr>
              <w:pStyle w:val="RepStandard"/>
              <w:spacing w:before="120" w:after="120"/>
              <w:rPr>
                <w:b/>
                <w:bCs/>
                <w:lang w:eastAsia="en-US"/>
              </w:rPr>
            </w:pPr>
            <w:r>
              <w:rPr>
                <w:b/>
                <w:bCs/>
                <w:lang w:eastAsia="en-US"/>
              </w:rPr>
              <w:t>Review Comments:</w:t>
            </w:r>
          </w:p>
          <w:p w14:paraId="1155526B" w14:textId="6DBDEA91" w:rsidR="00997AAE" w:rsidRDefault="00997AAE">
            <w:pPr>
              <w:pStyle w:val="RepStandard"/>
              <w:spacing w:before="120" w:after="120"/>
              <w:rPr>
                <w:b/>
              </w:rPr>
            </w:pPr>
            <w:r>
              <w:t xml:space="preserve">Based on the results of the conducted risk assessment, it can be concluded that low risk for non-target arthropods is expected from the use of </w:t>
            </w:r>
            <w:r w:rsidRPr="0023193D">
              <w:t>2,4-D 95 SP</w:t>
            </w:r>
            <w:r>
              <w:t xml:space="preserve"> according to the proposed use pattern. No unacceptable effects on non-target arthropods are expected in in-field and off-field habitats.</w:t>
            </w:r>
          </w:p>
        </w:tc>
      </w:tr>
    </w:tbl>
    <w:p w14:paraId="273CBC1F" w14:textId="77777777" w:rsidR="00997AAE" w:rsidRPr="00303B69" w:rsidRDefault="00997AAE" w:rsidP="00997AAE">
      <w:pPr>
        <w:pStyle w:val="JSCnormal"/>
        <w:jc w:val="both"/>
      </w:pPr>
    </w:p>
    <w:p w14:paraId="36B664DD" w14:textId="77777777" w:rsidR="00D825D9" w:rsidRPr="00303B69" w:rsidRDefault="00D825D9" w:rsidP="00997AAE">
      <w:pPr>
        <w:pStyle w:val="Nagwek2"/>
        <w:jc w:val="both"/>
      </w:pPr>
      <w:bookmarkStart w:id="463" w:name="_Toc154647430"/>
      <w:r w:rsidRPr="00303B69">
        <w:t>Effects on non-target soil meso- and macrofauna (KCP 10.4)</w:t>
      </w:r>
      <w:bookmarkEnd w:id="463"/>
    </w:p>
    <w:p w14:paraId="0E484383" w14:textId="77777777" w:rsidR="00D825D9" w:rsidRPr="00303B69" w:rsidRDefault="00D825D9" w:rsidP="00997AAE">
      <w:pPr>
        <w:pStyle w:val="Nagwek3"/>
        <w:jc w:val="both"/>
        <w:rPr>
          <w:szCs w:val="24"/>
        </w:rPr>
      </w:pPr>
      <w:bookmarkStart w:id="464" w:name="_Toc154647431"/>
      <w:r w:rsidRPr="00303B69">
        <w:rPr>
          <w:szCs w:val="24"/>
        </w:rPr>
        <w:t>Toxicity data</w:t>
      </w:r>
      <w:bookmarkEnd w:id="464"/>
    </w:p>
    <w:p w14:paraId="0552A82C" w14:textId="59743E03" w:rsidR="00D825D9" w:rsidRDefault="00D825D9" w:rsidP="00997AAE">
      <w:pPr>
        <w:pStyle w:val="JSCnormal"/>
        <w:jc w:val="both"/>
      </w:pPr>
      <w:r w:rsidRPr="00303B69">
        <w:t>Studies on the toxicity to earthworms and other non-target soil organisms (meso- and macrofauna) are available with 2,4-D and its relevant metabolites.</w:t>
      </w:r>
    </w:p>
    <w:p w14:paraId="7EF629AA" w14:textId="77777777" w:rsidR="00303B69" w:rsidRPr="00406413" w:rsidRDefault="00303B69" w:rsidP="00997AAE">
      <w:pPr>
        <w:pStyle w:val="JSCnormal"/>
        <w:jc w:val="both"/>
      </w:pPr>
      <w:r w:rsidRPr="00406413">
        <w:t>The provision of further data using the formulation 2,4-D 95 SP is not considered essential, because the high active substance concentration in the product allows for bridging from data with the active substance.</w:t>
      </w:r>
    </w:p>
    <w:p w14:paraId="62234AB7" w14:textId="39A03613" w:rsidR="00303B69" w:rsidRPr="00303B69" w:rsidRDefault="00303B69" w:rsidP="00997AAE">
      <w:pPr>
        <w:pStyle w:val="JSCnormal"/>
        <w:jc w:val="both"/>
      </w:pPr>
      <w:r w:rsidRPr="00406413">
        <w:t>The selection of studies and endpoints for the risk assessment is in line with the results of the EU review process. New data are available for metabolites and are detailed in section 9.5.1.1.</w:t>
      </w:r>
      <w:r w:rsidR="002D276A" w:rsidRPr="00406413">
        <w:t xml:space="preserve"> Summaries are available in </w:t>
      </w:r>
      <w:r w:rsidR="002D276A" w:rsidRPr="00406413">
        <w:fldChar w:fldCharType="begin"/>
      </w:r>
      <w:r w:rsidR="002D276A" w:rsidRPr="00406413">
        <w:instrText xml:space="preserve"> REF _Ref414978963 \r \h  \* MERGEFORMAT </w:instrText>
      </w:r>
      <w:r w:rsidR="002D276A" w:rsidRPr="00406413">
        <w:fldChar w:fldCharType="separate"/>
      </w:r>
      <w:r w:rsidR="002D276A" w:rsidRPr="00406413">
        <w:t>Appendix 2</w:t>
      </w:r>
      <w:r w:rsidR="002D276A" w:rsidRPr="00406413">
        <w:fldChar w:fldCharType="end"/>
      </w:r>
      <w:r w:rsidR="002D276A" w:rsidRPr="00406413">
        <w:t>.</w:t>
      </w:r>
    </w:p>
    <w:p w14:paraId="5C27B0E8" w14:textId="77777777" w:rsidR="00D825D9" w:rsidRPr="00AA3920" w:rsidRDefault="00D825D9" w:rsidP="00820E0D">
      <w:pPr>
        <w:pStyle w:val="JSCsummarytableheader"/>
        <w:keepNext w:val="0"/>
        <w:keepLines w:val="0"/>
        <w:pageBreakBefore/>
      </w:pPr>
      <w:r w:rsidRPr="00AA3920">
        <w:lastRenderedPageBreak/>
        <w:t xml:space="preserve">Table </w:t>
      </w:r>
      <w:r>
        <w:fldChar w:fldCharType="begin"/>
      </w:r>
      <w:r>
        <w:instrText xml:space="preserve"> STYLEREF 2 \s </w:instrText>
      </w:r>
      <w:r>
        <w:fldChar w:fldCharType="separate"/>
      </w:r>
      <w:r>
        <w:rPr>
          <w:noProof/>
        </w:rPr>
        <w:t>9.8</w:t>
      </w:r>
      <w:r>
        <w:rPr>
          <w:noProof/>
        </w:rPr>
        <w:fldChar w:fldCharType="end"/>
      </w:r>
      <w:r w:rsidRPr="00AA3920">
        <w:noBreakHyphen/>
      </w:r>
      <w:r>
        <w:fldChar w:fldCharType="begin"/>
      </w:r>
      <w:r>
        <w:instrText xml:space="preserve"> SEQ Table \* ARABIC \s 2 </w:instrText>
      </w:r>
      <w:r>
        <w:fldChar w:fldCharType="separate"/>
      </w:r>
      <w:r>
        <w:rPr>
          <w:noProof/>
        </w:rPr>
        <w:t>1</w:t>
      </w:r>
      <w:r>
        <w:rPr>
          <w:noProof/>
        </w:rPr>
        <w:fldChar w:fldCharType="end"/>
      </w:r>
      <w:r w:rsidRPr="00AA3920">
        <w:t>:</w:t>
      </w:r>
      <w:r w:rsidRPr="00AA3920">
        <w:tab/>
        <w:t>Endpoints and effect values relevant for the risk assessment for earthworms and other non-target soil organisms (meso- and macrofauna)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91"/>
        <w:gridCol w:w="1438"/>
        <w:gridCol w:w="2305"/>
        <w:gridCol w:w="1440"/>
        <w:gridCol w:w="1974"/>
      </w:tblGrid>
      <w:tr w:rsidR="00D825D9" w:rsidRPr="00AA3920" w14:paraId="561CBFA0" w14:textId="77777777" w:rsidTr="00245AF4">
        <w:trPr>
          <w:tblHeader/>
        </w:trPr>
        <w:tc>
          <w:tcPr>
            <w:tcW w:w="1172" w:type="pct"/>
            <w:shd w:val="pct10" w:color="auto" w:fill="auto"/>
          </w:tcPr>
          <w:p w14:paraId="79BA9563" w14:textId="77777777" w:rsidR="00D825D9" w:rsidRPr="005C2243" w:rsidRDefault="00D825D9" w:rsidP="00245AF4">
            <w:pPr>
              <w:pStyle w:val="JSCsummarytableheaderrow"/>
              <w:rPr>
                <w:lang w:val="en-GB"/>
              </w:rPr>
            </w:pPr>
            <w:r w:rsidRPr="005C2243">
              <w:rPr>
                <w:lang w:val="en-GB"/>
              </w:rPr>
              <w:t>Species</w:t>
            </w:r>
          </w:p>
        </w:tc>
        <w:tc>
          <w:tcPr>
            <w:tcW w:w="769" w:type="pct"/>
            <w:shd w:val="pct10" w:color="auto" w:fill="auto"/>
          </w:tcPr>
          <w:p w14:paraId="0601E065" w14:textId="77777777" w:rsidR="00D825D9" w:rsidRPr="005C2243" w:rsidRDefault="00D825D9" w:rsidP="00245AF4">
            <w:pPr>
              <w:pStyle w:val="JSCsummarytableheaderrow"/>
              <w:rPr>
                <w:lang w:val="en-GB"/>
              </w:rPr>
            </w:pPr>
            <w:r w:rsidRPr="005C2243">
              <w:rPr>
                <w:lang w:val="en-GB"/>
              </w:rPr>
              <w:t>Substance</w:t>
            </w:r>
          </w:p>
        </w:tc>
        <w:tc>
          <w:tcPr>
            <w:tcW w:w="1233" w:type="pct"/>
            <w:shd w:val="pct10" w:color="auto" w:fill="auto"/>
          </w:tcPr>
          <w:p w14:paraId="110A25B0" w14:textId="77777777" w:rsidR="00D825D9" w:rsidRPr="005C2243" w:rsidRDefault="00D825D9" w:rsidP="00245AF4">
            <w:pPr>
              <w:pStyle w:val="JSCsummarytableheaderrow"/>
              <w:rPr>
                <w:lang w:val="en-GB"/>
              </w:rPr>
            </w:pPr>
            <w:r w:rsidRPr="005C2243">
              <w:rPr>
                <w:lang w:val="en-GB"/>
              </w:rPr>
              <w:t>Exposure</w:t>
            </w:r>
          </w:p>
          <w:p w14:paraId="4D547DBE" w14:textId="77777777" w:rsidR="00D825D9" w:rsidRPr="005C2243" w:rsidRDefault="00D825D9" w:rsidP="00245AF4">
            <w:pPr>
              <w:pStyle w:val="JSCsummarytableheaderrow"/>
              <w:rPr>
                <w:lang w:val="en-GB"/>
              </w:rPr>
            </w:pPr>
            <w:r w:rsidRPr="005C2243">
              <w:rPr>
                <w:lang w:val="en-GB"/>
              </w:rPr>
              <w:t>System</w:t>
            </w:r>
          </w:p>
        </w:tc>
        <w:tc>
          <w:tcPr>
            <w:tcW w:w="770" w:type="pct"/>
            <w:shd w:val="pct10" w:color="auto" w:fill="auto"/>
          </w:tcPr>
          <w:p w14:paraId="3D68D3B1" w14:textId="77777777" w:rsidR="00D825D9" w:rsidRPr="005C2243" w:rsidRDefault="00D825D9" w:rsidP="00245AF4">
            <w:pPr>
              <w:pStyle w:val="JSCsummarytableheaderrow"/>
              <w:rPr>
                <w:lang w:val="en-GB"/>
              </w:rPr>
            </w:pPr>
            <w:r w:rsidRPr="005C2243">
              <w:rPr>
                <w:lang w:val="en-GB"/>
              </w:rPr>
              <w:t>Results</w:t>
            </w:r>
          </w:p>
        </w:tc>
        <w:tc>
          <w:tcPr>
            <w:tcW w:w="1056" w:type="pct"/>
            <w:shd w:val="pct10" w:color="auto" w:fill="auto"/>
          </w:tcPr>
          <w:p w14:paraId="798DF5D4" w14:textId="77777777" w:rsidR="00D825D9" w:rsidRPr="005C2243" w:rsidRDefault="00D825D9" w:rsidP="00245AF4">
            <w:pPr>
              <w:pStyle w:val="JSCsummarytableheaderrow"/>
              <w:rPr>
                <w:lang w:val="en-GB"/>
              </w:rPr>
            </w:pPr>
            <w:r w:rsidRPr="005C2243">
              <w:rPr>
                <w:lang w:val="en-GB"/>
              </w:rPr>
              <w:t>Reference</w:t>
            </w:r>
          </w:p>
        </w:tc>
      </w:tr>
      <w:tr w:rsidR="00D825D9" w:rsidRPr="00AA3920" w14:paraId="70C98F61" w14:textId="77777777" w:rsidTr="00820E0D">
        <w:trPr>
          <w:trHeight w:val="1084"/>
        </w:trPr>
        <w:tc>
          <w:tcPr>
            <w:tcW w:w="1172" w:type="pct"/>
            <w:shd w:val="clear" w:color="auto" w:fill="auto"/>
          </w:tcPr>
          <w:p w14:paraId="24EEE7F9" w14:textId="77777777" w:rsidR="00D825D9" w:rsidRPr="000F5CE6" w:rsidRDefault="00D825D9" w:rsidP="00245AF4">
            <w:pPr>
              <w:pStyle w:val="JSCsummarytabletext"/>
            </w:pPr>
            <w:r w:rsidRPr="000F5CE6">
              <w:rPr>
                <w:i/>
                <w:iCs/>
              </w:rPr>
              <w:t>Eisenia fetida</w:t>
            </w:r>
          </w:p>
        </w:tc>
        <w:tc>
          <w:tcPr>
            <w:tcW w:w="769" w:type="pct"/>
            <w:shd w:val="clear" w:color="auto" w:fill="auto"/>
          </w:tcPr>
          <w:p w14:paraId="7C460CD4" w14:textId="77777777" w:rsidR="00D825D9" w:rsidRPr="000F5CE6" w:rsidRDefault="00D825D9" w:rsidP="00245AF4">
            <w:pPr>
              <w:pStyle w:val="JSCsummarytabletext"/>
            </w:pPr>
            <w:r w:rsidRPr="000F5CE6">
              <w:t>2,4-D</w:t>
            </w:r>
          </w:p>
        </w:tc>
        <w:tc>
          <w:tcPr>
            <w:tcW w:w="1233" w:type="pct"/>
            <w:shd w:val="clear" w:color="auto" w:fill="auto"/>
          </w:tcPr>
          <w:p w14:paraId="26671066" w14:textId="77777777" w:rsidR="00D825D9" w:rsidRPr="000F5CE6" w:rsidRDefault="00D825D9" w:rsidP="00245AF4">
            <w:pPr>
              <w:pStyle w:val="JSCsummarytabletext"/>
            </w:pPr>
            <w:r w:rsidRPr="000F5CE6">
              <w:t>8 weeks (chronic)</w:t>
            </w:r>
          </w:p>
          <w:p w14:paraId="5AECE029" w14:textId="77777777" w:rsidR="00D825D9" w:rsidRPr="000F5CE6" w:rsidRDefault="00D825D9" w:rsidP="00245AF4">
            <w:pPr>
              <w:pStyle w:val="JSCsummarytabletext"/>
            </w:pPr>
            <w:r w:rsidRPr="000F5CE6">
              <w:t>10% peat</w:t>
            </w:r>
          </w:p>
        </w:tc>
        <w:tc>
          <w:tcPr>
            <w:tcW w:w="770" w:type="pct"/>
            <w:shd w:val="clear" w:color="auto" w:fill="auto"/>
          </w:tcPr>
          <w:p w14:paraId="4C606D32" w14:textId="77777777" w:rsidR="00D825D9" w:rsidRPr="0023193D" w:rsidRDefault="00D825D9" w:rsidP="00245AF4">
            <w:pPr>
              <w:pStyle w:val="JSCsummarytabletext"/>
              <w:rPr>
                <w:b/>
                <w:bCs/>
              </w:rPr>
            </w:pPr>
            <w:r w:rsidRPr="0023193D">
              <w:rPr>
                <w:b/>
                <w:bCs/>
              </w:rPr>
              <w:t>NOEC = 62.5 mg a.s./kg dw soil</w:t>
            </w:r>
          </w:p>
        </w:tc>
        <w:tc>
          <w:tcPr>
            <w:tcW w:w="1056" w:type="pct"/>
            <w:shd w:val="clear" w:color="auto" w:fill="auto"/>
          </w:tcPr>
          <w:p w14:paraId="263311AA" w14:textId="77777777" w:rsidR="00D825D9" w:rsidRPr="0023193D" w:rsidRDefault="00D825D9" w:rsidP="00245AF4">
            <w:pPr>
              <w:pStyle w:val="JSCsummarytabletext"/>
            </w:pPr>
            <w:r w:rsidRPr="0023193D">
              <w:t>EFSA Journal 2014;12(9):3812</w:t>
            </w:r>
          </w:p>
          <w:p w14:paraId="2A49EB03" w14:textId="78DFD6E1" w:rsidR="002D276A" w:rsidRPr="0023193D" w:rsidRDefault="002D276A" w:rsidP="00245AF4">
            <w:pPr>
              <w:pStyle w:val="JSCsummarytabletext"/>
            </w:pPr>
          </w:p>
        </w:tc>
      </w:tr>
      <w:tr w:rsidR="00D825D9" w:rsidRPr="00AA3920" w14:paraId="50DED4D5" w14:textId="77777777" w:rsidTr="00245AF4">
        <w:tc>
          <w:tcPr>
            <w:tcW w:w="1172" w:type="pct"/>
            <w:shd w:val="clear" w:color="auto" w:fill="auto"/>
          </w:tcPr>
          <w:p w14:paraId="7F8E6C67" w14:textId="77777777" w:rsidR="00D825D9" w:rsidRPr="000F5CE6" w:rsidRDefault="00D825D9" w:rsidP="00245AF4">
            <w:pPr>
              <w:pStyle w:val="JSCsummarytabletext"/>
            </w:pPr>
            <w:r w:rsidRPr="000F5CE6">
              <w:rPr>
                <w:i/>
                <w:iCs/>
              </w:rPr>
              <w:t>Eisenia fetida</w:t>
            </w:r>
          </w:p>
        </w:tc>
        <w:tc>
          <w:tcPr>
            <w:tcW w:w="769" w:type="pct"/>
            <w:shd w:val="clear" w:color="auto" w:fill="auto"/>
          </w:tcPr>
          <w:p w14:paraId="15E1A87A" w14:textId="77777777" w:rsidR="00D825D9" w:rsidRPr="000F5CE6" w:rsidRDefault="00D825D9" w:rsidP="00245AF4">
            <w:pPr>
              <w:pStyle w:val="JSCsummarytabletext"/>
            </w:pPr>
            <w:r w:rsidRPr="000F5CE6">
              <w:t>2,4-DCA</w:t>
            </w:r>
          </w:p>
        </w:tc>
        <w:tc>
          <w:tcPr>
            <w:tcW w:w="1233" w:type="pct"/>
            <w:shd w:val="clear" w:color="auto" w:fill="auto"/>
          </w:tcPr>
          <w:p w14:paraId="0D0909F2" w14:textId="77777777" w:rsidR="00D825D9" w:rsidRPr="000F5CE6" w:rsidRDefault="00D825D9" w:rsidP="00245AF4">
            <w:pPr>
              <w:pStyle w:val="JSCsummarytabletext"/>
            </w:pPr>
            <w:r w:rsidRPr="000F5CE6">
              <w:t>8 weeks (chronic)</w:t>
            </w:r>
          </w:p>
          <w:p w14:paraId="2ECF302E" w14:textId="77777777" w:rsidR="00D825D9" w:rsidRPr="000F5CE6" w:rsidRDefault="00D825D9" w:rsidP="00245AF4">
            <w:pPr>
              <w:pStyle w:val="JSCsummarytabletext"/>
            </w:pPr>
            <w:r w:rsidRPr="000F5CE6">
              <w:t>5% peat</w:t>
            </w:r>
          </w:p>
        </w:tc>
        <w:tc>
          <w:tcPr>
            <w:tcW w:w="770" w:type="pct"/>
            <w:shd w:val="clear" w:color="auto" w:fill="auto"/>
          </w:tcPr>
          <w:p w14:paraId="5D780F14" w14:textId="77777777" w:rsidR="00D825D9" w:rsidRPr="000F5CE6" w:rsidRDefault="00D825D9" w:rsidP="00245AF4">
            <w:pPr>
              <w:pStyle w:val="JSCsummarytabletext"/>
            </w:pPr>
            <w:r w:rsidRPr="000F5CE6">
              <w:t>NOEC &gt;10 mg/kg dw soil</w:t>
            </w:r>
          </w:p>
          <w:p w14:paraId="61E75F36" w14:textId="77777777" w:rsidR="00D825D9" w:rsidRPr="000F5CE6" w:rsidRDefault="00D825D9" w:rsidP="00245AF4">
            <w:pPr>
              <w:pStyle w:val="JSCsummarytabletext"/>
              <w:rPr>
                <w:b/>
                <w:bCs/>
              </w:rPr>
            </w:pPr>
            <w:r w:rsidRPr="000F5CE6">
              <w:rPr>
                <w:b/>
                <w:bCs/>
              </w:rPr>
              <w:t>NOEC</w:t>
            </w:r>
            <w:r w:rsidRPr="000F5CE6">
              <w:rPr>
                <w:b/>
                <w:bCs/>
                <w:vertAlign w:val="subscript"/>
              </w:rPr>
              <w:t>corr</w:t>
            </w:r>
            <w:r w:rsidRPr="000F5CE6">
              <w:rPr>
                <w:b/>
                <w:bCs/>
              </w:rPr>
              <w:t xml:space="preserve"> &gt;5 mg/kg dw soil</w:t>
            </w:r>
          </w:p>
        </w:tc>
        <w:tc>
          <w:tcPr>
            <w:tcW w:w="1056" w:type="pct"/>
            <w:shd w:val="clear" w:color="auto" w:fill="auto"/>
          </w:tcPr>
          <w:p w14:paraId="043C7882" w14:textId="77777777" w:rsidR="00D825D9" w:rsidRPr="000F5CE6" w:rsidRDefault="00D825D9" w:rsidP="00245AF4">
            <w:pPr>
              <w:pStyle w:val="JSCsummarytabletext"/>
            </w:pPr>
            <w:r w:rsidRPr="000F5CE6">
              <w:t>EFSA Journal 2014;12(9):3812</w:t>
            </w:r>
          </w:p>
          <w:p w14:paraId="3A6BB3D5" w14:textId="7D96197C" w:rsidR="00D825D9" w:rsidRPr="000F5CE6" w:rsidRDefault="00D825D9" w:rsidP="00245AF4">
            <w:pPr>
              <w:pStyle w:val="JSCsummarytabletext"/>
            </w:pPr>
          </w:p>
        </w:tc>
      </w:tr>
      <w:tr w:rsidR="00D825D9" w:rsidRPr="00AA3920" w14:paraId="692F3196" w14:textId="77777777" w:rsidTr="00245AF4">
        <w:tc>
          <w:tcPr>
            <w:tcW w:w="1172" w:type="pct"/>
            <w:shd w:val="clear" w:color="auto" w:fill="auto"/>
          </w:tcPr>
          <w:p w14:paraId="0F97E325" w14:textId="77777777" w:rsidR="00D825D9" w:rsidRPr="000F5CE6" w:rsidRDefault="00D825D9" w:rsidP="00245AF4">
            <w:pPr>
              <w:pStyle w:val="JSCsummarytabletext"/>
            </w:pPr>
            <w:r w:rsidRPr="000F5CE6">
              <w:rPr>
                <w:i/>
                <w:iCs/>
              </w:rPr>
              <w:t>Eisenia fetida</w:t>
            </w:r>
          </w:p>
        </w:tc>
        <w:tc>
          <w:tcPr>
            <w:tcW w:w="769" w:type="pct"/>
            <w:shd w:val="clear" w:color="auto" w:fill="auto"/>
          </w:tcPr>
          <w:p w14:paraId="50F1CE45" w14:textId="77777777" w:rsidR="00D825D9" w:rsidRPr="000F5CE6" w:rsidRDefault="00D825D9" w:rsidP="00245AF4">
            <w:pPr>
              <w:pStyle w:val="JSCsummarytabletext"/>
            </w:pPr>
            <w:r w:rsidRPr="000F5CE6">
              <w:t>2,4-DCP</w:t>
            </w:r>
          </w:p>
        </w:tc>
        <w:tc>
          <w:tcPr>
            <w:tcW w:w="1233" w:type="pct"/>
            <w:shd w:val="clear" w:color="auto" w:fill="auto"/>
          </w:tcPr>
          <w:p w14:paraId="67830003" w14:textId="77777777" w:rsidR="00D825D9" w:rsidRPr="000F5CE6" w:rsidRDefault="00D825D9" w:rsidP="00245AF4">
            <w:pPr>
              <w:pStyle w:val="JSCsummarytabletext"/>
            </w:pPr>
            <w:r w:rsidRPr="000F5CE6">
              <w:t>8 weeks (chronic)</w:t>
            </w:r>
          </w:p>
          <w:p w14:paraId="27A44FDA" w14:textId="77777777" w:rsidR="00D825D9" w:rsidRPr="000F5CE6" w:rsidRDefault="00D825D9" w:rsidP="00245AF4">
            <w:pPr>
              <w:pStyle w:val="JSCsummarytabletext"/>
            </w:pPr>
            <w:r w:rsidRPr="000F5CE6">
              <w:t>5% peat</w:t>
            </w:r>
          </w:p>
        </w:tc>
        <w:tc>
          <w:tcPr>
            <w:tcW w:w="770" w:type="pct"/>
            <w:shd w:val="clear" w:color="auto" w:fill="auto"/>
          </w:tcPr>
          <w:p w14:paraId="65983316" w14:textId="77777777" w:rsidR="00D825D9" w:rsidRPr="000F5CE6" w:rsidRDefault="00D825D9" w:rsidP="00245AF4">
            <w:pPr>
              <w:pStyle w:val="JSCsummarytabletext"/>
            </w:pPr>
            <w:r w:rsidRPr="000F5CE6">
              <w:t>NOEC = 10 mg/kg dw soil</w:t>
            </w:r>
          </w:p>
          <w:p w14:paraId="1AECCB7B" w14:textId="77777777" w:rsidR="00D825D9" w:rsidRPr="000F5CE6" w:rsidRDefault="00D825D9" w:rsidP="00245AF4">
            <w:pPr>
              <w:pStyle w:val="JSCsummarytabletext"/>
              <w:rPr>
                <w:b/>
                <w:bCs/>
              </w:rPr>
            </w:pPr>
            <w:r w:rsidRPr="000F5CE6">
              <w:rPr>
                <w:b/>
                <w:bCs/>
              </w:rPr>
              <w:t>NOEC</w:t>
            </w:r>
            <w:r w:rsidRPr="000F5CE6">
              <w:rPr>
                <w:b/>
                <w:bCs/>
                <w:vertAlign w:val="subscript"/>
              </w:rPr>
              <w:t>corr</w:t>
            </w:r>
            <w:r w:rsidRPr="000F5CE6">
              <w:rPr>
                <w:b/>
                <w:bCs/>
              </w:rPr>
              <w:t xml:space="preserve"> = 5 mg/kg dw soil</w:t>
            </w:r>
          </w:p>
        </w:tc>
        <w:tc>
          <w:tcPr>
            <w:tcW w:w="1056" w:type="pct"/>
            <w:shd w:val="clear" w:color="auto" w:fill="auto"/>
          </w:tcPr>
          <w:p w14:paraId="0946E429" w14:textId="77777777" w:rsidR="00D825D9" w:rsidRPr="000F5CE6" w:rsidRDefault="00D825D9" w:rsidP="00245AF4">
            <w:pPr>
              <w:pStyle w:val="JSCsummarytabletext"/>
            </w:pPr>
            <w:r w:rsidRPr="000F5CE6">
              <w:t>EFSA Journal 2014;12(9):3812</w:t>
            </w:r>
          </w:p>
          <w:p w14:paraId="784E26B0" w14:textId="010319C3" w:rsidR="00D825D9" w:rsidRPr="000F5CE6" w:rsidRDefault="00D825D9" w:rsidP="00245AF4">
            <w:pPr>
              <w:pStyle w:val="JSCsummarytabletext"/>
            </w:pPr>
          </w:p>
        </w:tc>
      </w:tr>
      <w:tr w:rsidR="00D825D9" w:rsidRPr="00AA3920" w14:paraId="1BC36271" w14:textId="77777777" w:rsidTr="00245AF4">
        <w:tc>
          <w:tcPr>
            <w:tcW w:w="1172" w:type="pct"/>
            <w:shd w:val="clear" w:color="auto" w:fill="auto"/>
          </w:tcPr>
          <w:p w14:paraId="528E26E0" w14:textId="77777777" w:rsidR="00D825D9" w:rsidRPr="000F5CE6" w:rsidRDefault="00D825D9" w:rsidP="00245AF4">
            <w:pPr>
              <w:pStyle w:val="JSCsummarytabletext"/>
              <w:rPr>
                <w:i/>
                <w:iCs/>
              </w:rPr>
            </w:pPr>
            <w:r w:rsidRPr="000F5CE6">
              <w:rPr>
                <w:i/>
                <w:iCs/>
              </w:rPr>
              <w:t>Eisenia fetida</w:t>
            </w:r>
          </w:p>
        </w:tc>
        <w:tc>
          <w:tcPr>
            <w:tcW w:w="769" w:type="pct"/>
            <w:shd w:val="clear" w:color="auto" w:fill="auto"/>
          </w:tcPr>
          <w:p w14:paraId="327641FB" w14:textId="77777777" w:rsidR="00D825D9" w:rsidRPr="000F5CE6" w:rsidRDefault="00D825D9" w:rsidP="00245AF4">
            <w:pPr>
              <w:pStyle w:val="JSCsummarytabletext"/>
            </w:pPr>
            <w:r w:rsidRPr="000F5CE6">
              <w:t>4-chlorophenol</w:t>
            </w:r>
          </w:p>
        </w:tc>
        <w:tc>
          <w:tcPr>
            <w:tcW w:w="1233" w:type="pct"/>
            <w:shd w:val="clear" w:color="auto" w:fill="auto"/>
          </w:tcPr>
          <w:p w14:paraId="7DCE1585" w14:textId="77777777" w:rsidR="00D825D9" w:rsidRPr="000F5CE6" w:rsidRDefault="00D825D9" w:rsidP="00245AF4">
            <w:pPr>
              <w:pStyle w:val="JSCsummarytabletext"/>
            </w:pPr>
            <w:r w:rsidRPr="000F5CE6">
              <w:t>8 weeks (chronic)</w:t>
            </w:r>
          </w:p>
          <w:p w14:paraId="661C7943" w14:textId="77777777" w:rsidR="00D825D9" w:rsidRPr="000F5CE6" w:rsidRDefault="00D825D9" w:rsidP="00245AF4">
            <w:pPr>
              <w:pStyle w:val="JSCsummarytabletext"/>
            </w:pPr>
            <w:r w:rsidRPr="000F5CE6">
              <w:t>10% peat</w:t>
            </w:r>
          </w:p>
        </w:tc>
        <w:tc>
          <w:tcPr>
            <w:tcW w:w="770" w:type="pct"/>
            <w:shd w:val="clear" w:color="auto" w:fill="auto"/>
          </w:tcPr>
          <w:p w14:paraId="6D64F98C" w14:textId="77777777" w:rsidR="00D825D9" w:rsidRPr="000F5CE6" w:rsidRDefault="00D825D9" w:rsidP="00245AF4">
            <w:pPr>
              <w:pStyle w:val="JSCsummarytabletext"/>
            </w:pPr>
            <w:r w:rsidRPr="000F5CE6">
              <w:t>NOEC = 10 mg/kg dw soil</w:t>
            </w:r>
          </w:p>
          <w:p w14:paraId="55C65383" w14:textId="77777777" w:rsidR="00D825D9" w:rsidRPr="000F5CE6" w:rsidRDefault="00D825D9" w:rsidP="00245AF4">
            <w:pPr>
              <w:pStyle w:val="JSCsummarytabletext"/>
              <w:rPr>
                <w:b/>
                <w:bCs/>
              </w:rPr>
            </w:pPr>
            <w:r w:rsidRPr="000F5CE6">
              <w:rPr>
                <w:b/>
                <w:bCs/>
              </w:rPr>
              <w:t>NOEC</w:t>
            </w:r>
            <w:r w:rsidRPr="000F5CE6">
              <w:rPr>
                <w:b/>
                <w:bCs/>
                <w:vertAlign w:val="subscript"/>
              </w:rPr>
              <w:t>corr</w:t>
            </w:r>
            <w:r w:rsidRPr="000F5CE6">
              <w:rPr>
                <w:b/>
                <w:bCs/>
              </w:rPr>
              <w:t xml:space="preserve"> = 5 mg/kg dw soil</w:t>
            </w:r>
          </w:p>
        </w:tc>
        <w:tc>
          <w:tcPr>
            <w:tcW w:w="1056" w:type="pct"/>
            <w:shd w:val="clear" w:color="auto" w:fill="auto"/>
          </w:tcPr>
          <w:p w14:paraId="347EB8E9" w14:textId="77777777" w:rsidR="00D825D9" w:rsidRPr="000F5CE6" w:rsidRDefault="00D825D9" w:rsidP="00245AF4">
            <w:pPr>
              <w:pStyle w:val="JSCsummarytabletext"/>
            </w:pPr>
            <w:r w:rsidRPr="000F5CE6">
              <w:t>Wagenhoff, 2015</w:t>
            </w:r>
          </w:p>
          <w:p w14:paraId="7BA24B76" w14:textId="77777777" w:rsidR="00D825D9" w:rsidRDefault="00D825D9" w:rsidP="00245AF4">
            <w:pPr>
              <w:pStyle w:val="JSCsummarytabletext"/>
            </w:pPr>
            <w:r w:rsidRPr="000F5CE6">
              <w:t>S15-00154</w:t>
            </w:r>
          </w:p>
          <w:p w14:paraId="7C8880D5" w14:textId="6569C735" w:rsidR="00255A71" w:rsidRPr="000F5CE6" w:rsidRDefault="00255A71" w:rsidP="00245AF4">
            <w:pPr>
              <w:pStyle w:val="JSCsummarytabletext"/>
            </w:pPr>
            <w:r w:rsidRPr="00255A71">
              <w:rPr>
                <w:shd w:val="clear" w:color="auto" w:fill="D9D9D9" w:themeFill="background1" w:themeFillShade="D9"/>
              </w:rPr>
              <w:t>Study evaluated in ‘Tricera’</w:t>
            </w:r>
          </w:p>
        </w:tc>
      </w:tr>
      <w:tr w:rsidR="00D825D9" w:rsidRPr="00AA3920" w14:paraId="6A3D49EF" w14:textId="77777777" w:rsidTr="00245AF4">
        <w:tc>
          <w:tcPr>
            <w:tcW w:w="1172" w:type="pct"/>
            <w:shd w:val="clear" w:color="auto" w:fill="auto"/>
          </w:tcPr>
          <w:p w14:paraId="31A454A8" w14:textId="77777777" w:rsidR="00D825D9" w:rsidRPr="000F5CE6" w:rsidRDefault="00D825D9" w:rsidP="00245AF4">
            <w:pPr>
              <w:pStyle w:val="JSCsummarytabletext"/>
              <w:rPr>
                <w:i/>
                <w:iCs/>
              </w:rPr>
            </w:pPr>
            <w:r w:rsidRPr="000F5CE6">
              <w:rPr>
                <w:i/>
                <w:iCs/>
              </w:rPr>
              <w:t>Folsomia candida</w:t>
            </w:r>
          </w:p>
        </w:tc>
        <w:tc>
          <w:tcPr>
            <w:tcW w:w="769" w:type="pct"/>
            <w:shd w:val="clear" w:color="auto" w:fill="auto"/>
          </w:tcPr>
          <w:p w14:paraId="08506F13" w14:textId="77777777" w:rsidR="00D825D9" w:rsidRPr="000F5CE6" w:rsidRDefault="00D825D9" w:rsidP="00245AF4">
            <w:pPr>
              <w:pStyle w:val="JSCsummarytabletext"/>
            </w:pPr>
            <w:r w:rsidRPr="000F5CE6">
              <w:t>2,4-D</w:t>
            </w:r>
          </w:p>
        </w:tc>
        <w:tc>
          <w:tcPr>
            <w:tcW w:w="1233" w:type="pct"/>
            <w:shd w:val="clear" w:color="auto" w:fill="auto"/>
          </w:tcPr>
          <w:p w14:paraId="10C1EEAB" w14:textId="77777777" w:rsidR="00D825D9" w:rsidRPr="000F5CE6" w:rsidRDefault="00D825D9" w:rsidP="00245AF4">
            <w:pPr>
              <w:pStyle w:val="JSCsummarytabletext"/>
            </w:pPr>
            <w:r w:rsidRPr="000F5CE6">
              <w:t>-</w:t>
            </w:r>
          </w:p>
        </w:tc>
        <w:tc>
          <w:tcPr>
            <w:tcW w:w="770" w:type="pct"/>
            <w:shd w:val="clear" w:color="auto" w:fill="auto"/>
          </w:tcPr>
          <w:p w14:paraId="7AEDC386" w14:textId="77777777" w:rsidR="00D825D9" w:rsidRPr="000F5CE6" w:rsidRDefault="00D825D9" w:rsidP="00245AF4">
            <w:pPr>
              <w:pStyle w:val="JSCsummarytabletext"/>
            </w:pPr>
            <w:r w:rsidRPr="000F5CE6">
              <w:t>n.r.</w:t>
            </w:r>
          </w:p>
        </w:tc>
        <w:tc>
          <w:tcPr>
            <w:tcW w:w="1056" w:type="pct"/>
            <w:shd w:val="clear" w:color="auto" w:fill="auto"/>
          </w:tcPr>
          <w:p w14:paraId="0E72EEBC" w14:textId="77777777" w:rsidR="00D825D9" w:rsidRPr="000F5CE6" w:rsidRDefault="00D825D9" w:rsidP="00245AF4">
            <w:pPr>
              <w:pStyle w:val="JSCsummarytabletext"/>
            </w:pPr>
            <w:r w:rsidRPr="000F5CE6">
              <w:t>EFSA Journal 2014;12(9):3812</w:t>
            </w:r>
          </w:p>
        </w:tc>
      </w:tr>
      <w:tr w:rsidR="00D825D9" w:rsidRPr="00AA3920" w14:paraId="7158933D" w14:textId="77777777" w:rsidTr="00245AF4">
        <w:tc>
          <w:tcPr>
            <w:tcW w:w="1172" w:type="pct"/>
            <w:shd w:val="clear" w:color="auto" w:fill="auto"/>
          </w:tcPr>
          <w:p w14:paraId="4C4A3309" w14:textId="77777777" w:rsidR="00D825D9" w:rsidRPr="000F5CE6" w:rsidRDefault="00D825D9" w:rsidP="00245AF4">
            <w:pPr>
              <w:pStyle w:val="JSCsummarytabletext"/>
              <w:rPr>
                <w:i/>
                <w:iCs/>
              </w:rPr>
            </w:pPr>
            <w:r w:rsidRPr="000F5CE6">
              <w:rPr>
                <w:i/>
                <w:iCs/>
              </w:rPr>
              <w:t>Folsomia candida</w:t>
            </w:r>
          </w:p>
        </w:tc>
        <w:tc>
          <w:tcPr>
            <w:tcW w:w="769" w:type="pct"/>
            <w:shd w:val="clear" w:color="auto" w:fill="auto"/>
          </w:tcPr>
          <w:p w14:paraId="5594B89C" w14:textId="77777777" w:rsidR="00D825D9" w:rsidRPr="000F5CE6" w:rsidRDefault="00D825D9" w:rsidP="00245AF4">
            <w:pPr>
              <w:pStyle w:val="JSCsummarytabletext"/>
            </w:pPr>
            <w:r w:rsidRPr="000F5CE6">
              <w:t>2,4-DCP</w:t>
            </w:r>
          </w:p>
        </w:tc>
        <w:tc>
          <w:tcPr>
            <w:tcW w:w="1233" w:type="pct"/>
            <w:shd w:val="clear" w:color="auto" w:fill="auto"/>
          </w:tcPr>
          <w:p w14:paraId="457B186E" w14:textId="77777777" w:rsidR="00D825D9" w:rsidRPr="000F5CE6" w:rsidRDefault="00D825D9" w:rsidP="00245AF4">
            <w:pPr>
              <w:pStyle w:val="JSCsummarytabletext"/>
            </w:pPr>
            <w:r w:rsidRPr="000F5CE6">
              <w:t>28 d (chronic)</w:t>
            </w:r>
          </w:p>
          <w:p w14:paraId="1E65130C" w14:textId="77777777" w:rsidR="00D825D9" w:rsidRPr="000F5CE6" w:rsidRDefault="00D825D9" w:rsidP="00245AF4">
            <w:pPr>
              <w:pStyle w:val="JSCsummarytabletext"/>
            </w:pPr>
            <w:r w:rsidRPr="000F5CE6">
              <w:t>5% peat</w:t>
            </w:r>
          </w:p>
        </w:tc>
        <w:tc>
          <w:tcPr>
            <w:tcW w:w="770" w:type="pct"/>
            <w:shd w:val="clear" w:color="auto" w:fill="auto"/>
          </w:tcPr>
          <w:p w14:paraId="7B263D34" w14:textId="77777777" w:rsidR="00D825D9" w:rsidRPr="00267A07" w:rsidRDefault="00D825D9" w:rsidP="00245AF4">
            <w:pPr>
              <w:pStyle w:val="JSCsummarytabletext"/>
            </w:pPr>
            <w:r w:rsidRPr="00267A07">
              <w:t xml:space="preserve">NOEC = 1.25 mg a.s./kg dw soil </w:t>
            </w:r>
          </w:p>
          <w:p w14:paraId="26987A18" w14:textId="5E6A16AD" w:rsidR="00267A07" w:rsidRPr="000F5CE6" w:rsidRDefault="00267A07" w:rsidP="00245AF4">
            <w:pPr>
              <w:pStyle w:val="JSCsummarytabletext"/>
              <w:rPr>
                <w:b/>
                <w:bCs/>
              </w:rPr>
            </w:pPr>
            <w:r w:rsidRPr="000F5CE6">
              <w:rPr>
                <w:b/>
                <w:bCs/>
              </w:rPr>
              <w:t>NOEC</w:t>
            </w:r>
            <w:r w:rsidRPr="000F5CE6">
              <w:rPr>
                <w:b/>
                <w:bCs/>
                <w:vertAlign w:val="subscript"/>
              </w:rPr>
              <w:t>corr</w:t>
            </w:r>
            <w:r w:rsidRPr="000F5CE6">
              <w:rPr>
                <w:b/>
                <w:bCs/>
              </w:rPr>
              <w:t xml:space="preserve"> = </w:t>
            </w:r>
            <w:r>
              <w:rPr>
                <w:b/>
                <w:bCs/>
              </w:rPr>
              <w:t>0.625</w:t>
            </w:r>
            <w:r w:rsidRPr="000F5CE6">
              <w:rPr>
                <w:b/>
                <w:bCs/>
              </w:rPr>
              <w:t xml:space="preserve"> mg/kg dw soil</w:t>
            </w:r>
          </w:p>
        </w:tc>
        <w:tc>
          <w:tcPr>
            <w:tcW w:w="1056" w:type="pct"/>
            <w:shd w:val="clear" w:color="auto" w:fill="auto"/>
          </w:tcPr>
          <w:p w14:paraId="4290B02D" w14:textId="77777777" w:rsidR="00D825D9" w:rsidRPr="000F5CE6" w:rsidRDefault="00D825D9" w:rsidP="00245AF4">
            <w:pPr>
              <w:pStyle w:val="JSCsummarytabletext"/>
            </w:pPr>
            <w:r w:rsidRPr="000F5CE6">
              <w:t>EFSA Journal 2014;12(9):3812</w:t>
            </w:r>
          </w:p>
          <w:p w14:paraId="417CF1E4" w14:textId="077245BC" w:rsidR="00D825D9" w:rsidRPr="000F5CE6" w:rsidRDefault="00D825D9" w:rsidP="00245AF4">
            <w:pPr>
              <w:pStyle w:val="JSCsummarytabletext"/>
            </w:pPr>
          </w:p>
        </w:tc>
      </w:tr>
      <w:tr w:rsidR="00D825D9" w:rsidRPr="00AA3920" w14:paraId="69A0303B" w14:textId="77777777" w:rsidTr="00245AF4">
        <w:tc>
          <w:tcPr>
            <w:tcW w:w="1172" w:type="pct"/>
            <w:shd w:val="clear" w:color="auto" w:fill="auto"/>
          </w:tcPr>
          <w:p w14:paraId="6E157C13" w14:textId="77777777" w:rsidR="00D825D9" w:rsidRPr="000F5CE6" w:rsidRDefault="00D825D9" w:rsidP="00245AF4">
            <w:pPr>
              <w:pStyle w:val="JSCsummarytabletext"/>
            </w:pPr>
            <w:r w:rsidRPr="000F5CE6">
              <w:rPr>
                <w:i/>
                <w:iCs/>
              </w:rPr>
              <w:t>Folsomia candida</w:t>
            </w:r>
          </w:p>
        </w:tc>
        <w:tc>
          <w:tcPr>
            <w:tcW w:w="769" w:type="pct"/>
            <w:shd w:val="clear" w:color="auto" w:fill="auto"/>
          </w:tcPr>
          <w:p w14:paraId="4945DAEA" w14:textId="77777777" w:rsidR="00D825D9" w:rsidRPr="000F5CE6" w:rsidRDefault="00D825D9" w:rsidP="00245AF4">
            <w:pPr>
              <w:pStyle w:val="JSCsummarytabletext"/>
            </w:pPr>
            <w:r w:rsidRPr="000F5CE6">
              <w:t>2,4-DCA</w:t>
            </w:r>
          </w:p>
        </w:tc>
        <w:tc>
          <w:tcPr>
            <w:tcW w:w="1233" w:type="pct"/>
            <w:shd w:val="clear" w:color="auto" w:fill="auto"/>
          </w:tcPr>
          <w:p w14:paraId="17EC2025" w14:textId="77777777" w:rsidR="00D825D9" w:rsidRPr="000F5CE6" w:rsidRDefault="00D825D9" w:rsidP="00245AF4">
            <w:pPr>
              <w:pStyle w:val="JSCsummarytabletext"/>
            </w:pPr>
            <w:r w:rsidRPr="000F5CE6">
              <w:t>28 d (chronic)</w:t>
            </w:r>
          </w:p>
          <w:p w14:paraId="5899FCD0" w14:textId="77777777" w:rsidR="00D825D9" w:rsidRPr="000F5CE6" w:rsidRDefault="00D825D9" w:rsidP="00245AF4">
            <w:pPr>
              <w:pStyle w:val="JSCsummarytabletext"/>
            </w:pPr>
            <w:r w:rsidRPr="000F5CE6">
              <w:t>5% peat</w:t>
            </w:r>
          </w:p>
        </w:tc>
        <w:tc>
          <w:tcPr>
            <w:tcW w:w="770" w:type="pct"/>
            <w:shd w:val="clear" w:color="auto" w:fill="auto"/>
          </w:tcPr>
          <w:p w14:paraId="73FA7E0F" w14:textId="77777777" w:rsidR="00D825D9" w:rsidRPr="00267A07" w:rsidRDefault="00D825D9" w:rsidP="00245AF4">
            <w:pPr>
              <w:pStyle w:val="JSCsummarytabletext"/>
            </w:pPr>
            <w:r w:rsidRPr="00267A07">
              <w:t>NOEC = 10 mg a.s./kg dw soil</w:t>
            </w:r>
          </w:p>
          <w:p w14:paraId="26849B72" w14:textId="6BC2F8E9" w:rsidR="00267A07" w:rsidRPr="000F5CE6" w:rsidRDefault="00267A07" w:rsidP="00245AF4">
            <w:pPr>
              <w:pStyle w:val="JSCsummarytabletext"/>
              <w:rPr>
                <w:b/>
                <w:bCs/>
              </w:rPr>
            </w:pPr>
            <w:r w:rsidRPr="000F5CE6">
              <w:rPr>
                <w:b/>
                <w:bCs/>
              </w:rPr>
              <w:t>NOEC</w:t>
            </w:r>
            <w:r w:rsidRPr="000F5CE6">
              <w:rPr>
                <w:b/>
                <w:bCs/>
                <w:vertAlign w:val="subscript"/>
              </w:rPr>
              <w:t>corr</w:t>
            </w:r>
            <w:r w:rsidRPr="000F5CE6">
              <w:rPr>
                <w:b/>
                <w:bCs/>
              </w:rPr>
              <w:t xml:space="preserve"> = 5 mg/kg dw soil</w:t>
            </w:r>
          </w:p>
        </w:tc>
        <w:tc>
          <w:tcPr>
            <w:tcW w:w="1056" w:type="pct"/>
            <w:shd w:val="clear" w:color="auto" w:fill="auto"/>
          </w:tcPr>
          <w:p w14:paraId="484C1CC3" w14:textId="77777777" w:rsidR="00D825D9" w:rsidRPr="000F5CE6" w:rsidRDefault="00D825D9" w:rsidP="00245AF4">
            <w:pPr>
              <w:pStyle w:val="JSCsummarytabletext"/>
            </w:pPr>
            <w:r w:rsidRPr="000F5CE6">
              <w:t>EFSA Journal 2014;12(9):3812</w:t>
            </w:r>
          </w:p>
          <w:p w14:paraId="0E3385C9" w14:textId="3FB03ABD" w:rsidR="00D825D9" w:rsidRPr="000F5CE6" w:rsidRDefault="00D825D9" w:rsidP="00245AF4">
            <w:pPr>
              <w:pStyle w:val="JSCsummarytabletext"/>
            </w:pPr>
          </w:p>
        </w:tc>
      </w:tr>
      <w:tr w:rsidR="00D825D9" w:rsidRPr="00AA3920" w14:paraId="7A1049E7" w14:textId="77777777" w:rsidTr="00245AF4">
        <w:tc>
          <w:tcPr>
            <w:tcW w:w="1172" w:type="pct"/>
            <w:shd w:val="clear" w:color="auto" w:fill="auto"/>
          </w:tcPr>
          <w:p w14:paraId="41673AD3" w14:textId="77777777" w:rsidR="00D825D9" w:rsidRPr="000F5CE6" w:rsidRDefault="00D825D9" w:rsidP="00245AF4">
            <w:pPr>
              <w:pStyle w:val="JSCsummarytabletext"/>
            </w:pPr>
            <w:r w:rsidRPr="000F5CE6">
              <w:rPr>
                <w:i/>
                <w:iCs/>
              </w:rPr>
              <w:t>Hypoaspis aculeifer</w:t>
            </w:r>
          </w:p>
        </w:tc>
        <w:tc>
          <w:tcPr>
            <w:tcW w:w="769" w:type="pct"/>
            <w:shd w:val="clear" w:color="auto" w:fill="auto"/>
          </w:tcPr>
          <w:p w14:paraId="30488001" w14:textId="77777777" w:rsidR="00D825D9" w:rsidRPr="000F5CE6" w:rsidRDefault="00D825D9" w:rsidP="00245AF4">
            <w:pPr>
              <w:pStyle w:val="JSCsummarytabletext"/>
            </w:pPr>
            <w:r w:rsidRPr="000F5CE6">
              <w:t>2,4-D</w:t>
            </w:r>
          </w:p>
        </w:tc>
        <w:tc>
          <w:tcPr>
            <w:tcW w:w="1233" w:type="pct"/>
            <w:shd w:val="clear" w:color="auto" w:fill="auto"/>
          </w:tcPr>
          <w:p w14:paraId="6863678C" w14:textId="77777777" w:rsidR="00D825D9" w:rsidRPr="000F5CE6" w:rsidRDefault="00D825D9" w:rsidP="00245AF4">
            <w:pPr>
              <w:pStyle w:val="JSCsummarytabletext"/>
            </w:pPr>
            <w:r w:rsidRPr="000F5CE6">
              <w:t>-</w:t>
            </w:r>
          </w:p>
        </w:tc>
        <w:tc>
          <w:tcPr>
            <w:tcW w:w="770" w:type="pct"/>
            <w:shd w:val="clear" w:color="auto" w:fill="auto"/>
          </w:tcPr>
          <w:p w14:paraId="4888671C" w14:textId="77777777" w:rsidR="00D825D9" w:rsidRPr="000F5CE6" w:rsidRDefault="00D825D9" w:rsidP="00245AF4">
            <w:pPr>
              <w:pStyle w:val="JSCsummarytabletext"/>
            </w:pPr>
            <w:r w:rsidRPr="000F5CE6">
              <w:t>n.r.</w:t>
            </w:r>
          </w:p>
        </w:tc>
        <w:tc>
          <w:tcPr>
            <w:tcW w:w="1056" w:type="pct"/>
            <w:shd w:val="clear" w:color="auto" w:fill="auto"/>
          </w:tcPr>
          <w:p w14:paraId="33E883AD" w14:textId="77777777" w:rsidR="00D825D9" w:rsidRPr="000F5CE6" w:rsidRDefault="00D825D9" w:rsidP="00245AF4">
            <w:pPr>
              <w:pStyle w:val="JSCsummarytabletext"/>
            </w:pPr>
            <w:r w:rsidRPr="000F5CE6">
              <w:t>EFSA Journal 2014;12(9):3812</w:t>
            </w:r>
          </w:p>
        </w:tc>
      </w:tr>
      <w:tr w:rsidR="00D825D9" w:rsidRPr="00AA3920" w14:paraId="15C6CFB2" w14:textId="77777777" w:rsidTr="00245AF4">
        <w:tc>
          <w:tcPr>
            <w:tcW w:w="1172" w:type="pct"/>
            <w:shd w:val="clear" w:color="auto" w:fill="auto"/>
          </w:tcPr>
          <w:p w14:paraId="5DF01CC0" w14:textId="77777777" w:rsidR="00D825D9" w:rsidRPr="000F5CE6" w:rsidRDefault="00D825D9" w:rsidP="00245AF4">
            <w:pPr>
              <w:pStyle w:val="JSCsummarytabletext"/>
            </w:pPr>
            <w:r w:rsidRPr="000F5CE6">
              <w:rPr>
                <w:i/>
                <w:iCs/>
              </w:rPr>
              <w:t>Hypoaspis aculeifer</w:t>
            </w:r>
          </w:p>
        </w:tc>
        <w:tc>
          <w:tcPr>
            <w:tcW w:w="769" w:type="pct"/>
            <w:shd w:val="clear" w:color="auto" w:fill="auto"/>
          </w:tcPr>
          <w:p w14:paraId="5F8BD913" w14:textId="77777777" w:rsidR="00D825D9" w:rsidRPr="000F5CE6" w:rsidRDefault="00D825D9" w:rsidP="00245AF4">
            <w:pPr>
              <w:pStyle w:val="JSCsummarytabletext"/>
            </w:pPr>
            <w:r w:rsidRPr="000F5CE6">
              <w:t>2,4-DCP</w:t>
            </w:r>
          </w:p>
        </w:tc>
        <w:tc>
          <w:tcPr>
            <w:tcW w:w="1233" w:type="pct"/>
            <w:shd w:val="clear" w:color="auto" w:fill="auto"/>
          </w:tcPr>
          <w:p w14:paraId="13139A40" w14:textId="77777777" w:rsidR="00D825D9" w:rsidRPr="000F5CE6" w:rsidRDefault="00D825D9" w:rsidP="00245AF4">
            <w:pPr>
              <w:pStyle w:val="JSCsummarytabletext"/>
            </w:pPr>
            <w:r w:rsidRPr="000F5CE6">
              <w:t>14 d (chronic)</w:t>
            </w:r>
          </w:p>
          <w:p w14:paraId="721155C0" w14:textId="77777777" w:rsidR="00D825D9" w:rsidRPr="000F5CE6" w:rsidRDefault="00D825D9" w:rsidP="00245AF4">
            <w:pPr>
              <w:pStyle w:val="JSCsummarytabletext"/>
            </w:pPr>
            <w:r w:rsidRPr="000F5CE6">
              <w:t>5% peat</w:t>
            </w:r>
          </w:p>
        </w:tc>
        <w:tc>
          <w:tcPr>
            <w:tcW w:w="770" w:type="pct"/>
            <w:shd w:val="clear" w:color="auto" w:fill="auto"/>
          </w:tcPr>
          <w:p w14:paraId="389B178F" w14:textId="77777777" w:rsidR="00D825D9" w:rsidRPr="00267A07" w:rsidRDefault="00D825D9" w:rsidP="00245AF4">
            <w:pPr>
              <w:pStyle w:val="JSCsummarytabletext"/>
            </w:pPr>
            <w:r w:rsidRPr="00267A07">
              <w:t>NOEC = 5 mg a.s./kg dw soil</w:t>
            </w:r>
          </w:p>
          <w:p w14:paraId="1E13920D" w14:textId="5B757CA3" w:rsidR="00267A07" w:rsidRPr="00267A07" w:rsidRDefault="00267A07" w:rsidP="00245AF4">
            <w:pPr>
              <w:pStyle w:val="JSCsummarytabletext"/>
              <w:rPr>
                <w:b/>
                <w:bCs/>
              </w:rPr>
            </w:pPr>
            <w:r w:rsidRPr="000F5CE6">
              <w:rPr>
                <w:b/>
                <w:bCs/>
              </w:rPr>
              <w:t>NOEC</w:t>
            </w:r>
            <w:r w:rsidRPr="000F5CE6">
              <w:rPr>
                <w:b/>
                <w:bCs/>
                <w:vertAlign w:val="subscript"/>
              </w:rPr>
              <w:t>corr</w:t>
            </w:r>
            <w:r w:rsidRPr="000F5CE6">
              <w:rPr>
                <w:b/>
                <w:bCs/>
              </w:rPr>
              <w:t xml:space="preserve"> = </w:t>
            </w:r>
            <w:r>
              <w:rPr>
                <w:b/>
                <w:bCs/>
              </w:rPr>
              <w:t>2.5</w:t>
            </w:r>
            <w:r w:rsidRPr="000F5CE6">
              <w:rPr>
                <w:b/>
                <w:bCs/>
              </w:rPr>
              <w:t xml:space="preserve"> mg/kg dw soil</w:t>
            </w:r>
          </w:p>
        </w:tc>
        <w:tc>
          <w:tcPr>
            <w:tcW w:w="1056" w:type="pct"/>
            <w:shd w:val="clear" w:color="auto" w:fill="auto"/>
          </w:tcPr>
          <w:p w14:paraId="6FD6B464" w14:textId="77777777" w:rsidR="00D825D9" w:rsidRPr="000F5CE6" w:rsidRDefault="00D825D9" w:rsidP="00245AF4">
            <w:pPr>
              <w:pStyle w:val="JSCsummarytabletext"/>
            </w:pPr>
            <w:r w:rsidRPr="000F5CE6">
              <w:t>EFSA Journal 2014;12(9):3812</w:t>
            </w:r>
          </w:p>
          <w:p w14:paraId="39EEB5F2" w14:textId="7432050D" w:rsidR="00D825D9" w:rsidRPr="000F5CE6" w:rsidRDefault="00D825D9" w:rsidP="00245AF4">
            <w:pPr>
              <w:pStyle w:val="JSCsummarytabletext"/>
            </w:pPr>
          </w:p>
        </w:tc>
      </w:tr>
      <w:tr w:rsidR="00D825D9" w:rsidRPr="00AA3920" w14:paraId="58F3255B" w14:textId="77777777" w:rsidTr="00245AF4">
        <w:tc>
          <w:tcPr>
            <w:tcW w:w="1172" w:type="pct"/>
            <w:shd w:val="clear" w:color="auto" w:fill="auto"/>
          </w:tcPr>
          <w:p w14:paraId="071A9DC9" w14:textId="77777777" w:rsidR="00D825D9" w:rsidRPr="000F5CE6" w:rsidRDefault="00D825D9" w:rsidP="00245AF4">
            <w:pPr>
              <w:pStyle w:val="JSCsummarytabletext"/>
              <w:rPr>
                <w:i/>
                <w:iCs/>
              </w:rPr>
            </w:pPr>
            <w:r w:rsidRPr="000F5CE6">
              <w:rPr>
                <w:i/>
                <w:iCs/>
              </w:rPr>
              <w:t>Hypoaspis aculeifer</w:t>
            </w:r>
          </w:p>
        </w:tc>
        <w:tc>
          <w:tcPr>
            <w:tcW w:w="769" w:type="pct"/>
            <w:shd w:val="clear" w:color="auto" w:fill="auto"/>
          </w:tcPr>
          <w:p w14:paraId="2323CB63" w14:textId="77777777" w:rsidR="00D825D9" w:rsidRPr="000F5CE6" w:rsidRDefault="00D825D9" w:rsidP="00245AF4">
            <w:pPr>
              <w:pStyle w:val="JSCsummarytabletext"/>
            </w:pPr>
            <w:r w:rsidRPr="000F5CE6">
              <w:t>2,4-DCA</w:t>
            </w:r>
          </w:p>
        </w:tc>
        <w:tc>
          <w:tcPr>
            <w:tcW w:w="1233" w:type="pct"/>
            <w:shd w:val="clear" w:color="auto" w:fill="auto"/>
          </w:tcPr>
          <w:p w14:paraId="2F3E649D" w14:textId="77777777" w:rsidR="00D825D9" w:rsidRPr="000F5CE6" w:rsidRDefault="00D825D9" w:rsidP="00245AF4">
            <w:pPr>
              <w:pStyle w:val="JSCsummarytabletext"/>
            </w:pPr>
            <w:r w:rsidRPr="000F5CE6">
              <w:t>14 d (chronic)</w:t>
            </w:r>
          </w:p>
          <w:p w14:paraId="07A6B81A" w14:textId="77777777" w:rsidR="00D825D9" w:rsidRPr="000F5CE6" w:rsidRDefault="00D825D9" w:rsidP="00245AF4">
            <w:pPr>
              <w:pStyle w:val="JSCsummarytabletext"/>
            </w:pPr>
            <w:r w:rsidRPr="000F5CE6">
              <w:t>5% peat</w:t>
            </w:r>
          </w:p>
        </w:tc>
        <w:tc>
          <w:tcPr>
            <w:tcW w:w="770" w:type="pct"/>
            <w:shd w:val="clear" w:color="auto" w:fill="auto"/>
          </w:tcPr>
          <w:p w14:paraId="7E118932" w14:textId="77777777" w:rsidR="00D825D9" w:rsidRPr="00267A07" w:rsidRDefault="00D825D9" w:rsidP="00245AF4">
            <w:pPr>
              <w:pStyle w:val="JSCsummarytabletext"/>
            </w:pPr>
            <w:r w:rsidRPr="00267A07">
              <w:t>NOEC = 10 mg a.s./kg dw soil</w:t>
            </w:r>
          </w:p>
          <w:p w14:paraId="21F1617D" w14:textId="01C932E3" w:rsidR="00267A07" w:rsidRPr="000F5CE6" w:rsidRDefault="00267A07" w:rsidP="00245AF4">
            <w:pPr>
              <w:pStyle w:val="JSCsummarytabletext"/>
              <w:rPr>
                <w:b/>
                <w:bCs/>
              </w:rPr>
            </w:pPr>
            <w:r w:rsidRPr="000F5CE6">
              <w:rPr>
                <w:b/>
                <w:bCs/>
              </w:rPr>
              <w:t>NOEC</w:t>
            </w:r>
            <w:r w:rsidRPr="000F5CE6">
              <w:rPr>
                <w:b/>
                <w:bCs/>
                <w:vertAlign w:val="subscript"/>
              </w:rPr>
              <w:t>corr</w:t>
            </w:r>
            <w:r w:rsidRPr="000F5CE6">
              <w:rPr>
                <w:b/>
                <w:bCs/>
              </w:rPr>
              <w:t xml:space="preserve"> = 5 mg/kg dw soil</w:t>
            </w:r>
          </w:p>
        </w:tc>
        <w:tc>
          <w:tcPr>
            <w:tcW w:w="1056" w:type="pct"/>
            <w:shd w:val="clear" w:color="auto" w:fill="auto"/>
          </w:tcPr>
          <w:p w14:paraId="4435BA0C" w14:textId="77777777" w:rsidR="00D825D9" w:rsidRPr="000F5CE6" w:rsidRDefault="00D825D9" w:rsidP="00245AF4">
            <w:pPr>
              <w:pStyle w:val="JSCsummarytabletext"/>
            </w:pPr>
            <w:r w:rsidRPr="000F5CE6">
              <w:t>EFSA Journal 2014;12(9):3812</w:t>
            </w:r>
          </w:p>
          <w:p w14:paraId="1B384671" w14:textId="313D9BF5" w:rsidR="00D825D9" w:rsidRPr="000F5CE6" w:rsidRDefault="00D825D9" w:rsidP="00245AF4">
            <w:pPr>
              <w:pStyle w:val="JSCsummarytabletext"/>
            </w:pPr>
          </w:p>
        </w:tc>
      </w:tr>
    </w:tbl>
    <w:p w14:paraId="02ECF8C4" w14:textId="3C8007AB" w:rsidR="00D825D9" w:rsidRDefault="00D825D9" w:rsidP="00D825D9">
      <w:pPr>
        <w:pStyle w:val="RepTableFootnote"/>
        <w:spacing w:before="60" w:after="60"/>
        <w:rPr>
          <w:sz w:val="20"/>
          <w:szCs w:val="20"/>
          <w:lang w:val="en-GB"/>
        </w:rPr>
      </w:pPr>
      <w:r w:rsidRPr="00AA3920">
        <w:rPr>
          <w:sz w:val="20"/>
          <w:szCs w:val="20"/>
          <w:lang w:val="en-GB"/>
        </w:rPr>
        <w:t>*</w:t>
      </w:r>
      <w:r w:rsidRPr="00AA3920">
        <w:rPr>
          <w:sz w:val="20"/>
          <w:szCs w:val="20"/>
          <w:lang w:val="en-GB"/>
        </w:rPr>
        <w:tab/>
        <w:t>Corrected value derived by dividing the endpoint by a factor of 2 in accordance with the EPPO earthworm scheme 2002</w:t>
      </w:r>
      <w:r w:rsidR="00F65E20">
        <w:rPr>
          <w:sz w:val="20"/>
          <w:szCs w:val="20"/>
          <w:lang w:val="en-GB"/>
        </w:rPr>
        <w:t xml:space="preserve"> due to metabolites having a Log Pow &gt;2</w:t>
      </w:r>
      <w:r w:rsidRPr="00AA3920">
        <w:rPr>
          <w:sz w:val="20"/>
          <w:szCs w:val="20"/>
          <w:lang w:val="en-GB"/>
        </w:rPr>
        <w:t>.</w:t>
      </w:r>
    </w:p>
    <w:p w14:paraId="7FFA1E9B" w14:textId="08D78EC9" w:rsidR="00D825D9" w:rsidRPr="00303B69" w:rsidRDefault="00D825D9" w:rsidP="00303B69">
      <w:pPr>
        <w:pStyle w:val="JSCnormal"/>
        <w:spacing w:before="60" w:after="60"/>
        <w:rPr>
          <w:sz w:val="20"/>
          <w:szCs w:val="20"/>
        </w:rPr>
      </w:pPr>
      <w:proofErr w:type="spellStart"/>
      <w:r w:rsidRPr="00AF29F9">
        <w:rPr>
          <w:sz w:val="20"/>
          <w:szCs w:val="20"/>
        </w:rPr>
        <w:t>n.r.</w:t>
      </w:r>
      <w:proofErr w:type="spellEnd"/>
      <w:r w:rsidRPr="00AF29F9">
        <w:rPr>
          <w:sz w:val="20"/>
          <w:szCs w:val="20"/>
        </w:rPr>
        <w:t>: not required</w:t>
      </w:r>
    </w:p>
    <w:p w14:paraId="3975157F" w14:textId="77777777" w:rsidR="00D825D9" w:rsidRPr="00AA3920" w:rsidRDefault="00D825D9" w:rsidP="00D825D9">
      <w:pPr>
        <w:pStyle w:val="Nagwek4"/>
        <w:rPr>
          <w:lang w:val="en-GB"/>
        </w:rPr>
      </w:pPr>
      <w:bookmarkStart w:id="465" w:name="_Toc154647432"/>
      <w:r w:rsidRPr="00AA3920">
        <w:rPr>
          <w:lang w:val="en-GB"/>
        </w:rPr>
        <w:lastRenderedPageBreak/>
        <w:t>Justification for new endpoints</w:t>
      </w:r>
      <w:bookmarkEnd w:id="465"/>
    </w:p>
    <w:p w14:paraId="5BC68645" w14:textId="77777777" w:rsidR="00D825D9" w:rsidRPr="002D276A" w:rsidRDefault="00D825D9" w:rsidP="00997AAE">
      <w:pPr>
        <w:pStyle w:val="JSCnormal"/>
        <w:jc w:val="both"/>
      </w:pPr>
      <w:r w:rsidRPr="00303B69">
        <w:t xml:space="preserve">The provision of further data on the formulation 2,4-D 95 SP is not considered essential due to the high concentration of active substance present allowing for read-across from studies using the active </w:t>
      </w:r>
      <w:r w:rsidRPr="002D276A">
        <w:t xml:space="preserve">substance. </w:t>
      </w:r>
    </w:p>
    <w:p w14:paraId="6A19FCCD" w14:textId="3BF9EE80" w:rsidR="00D825D9" w:rsidRDefault="00D825D9" w:rsidP="00997AAE">
      <w:pPr>
        <w:pStyle w:val="JSCnormal"/>
        <w:jc w:val="both"/>
      </w:pPr>
      <w:r w:rsidRPr="002D276A">
        <w:t xml:space="preserve">New data </w:t>
      </w:r>
      <w:r w:rsidR="00303B69" w:rsidRPr="002D276A">
        <w:t xml:space="preserve">since the previous review </w:t>
      </w:r>
      <w:r w:rsidRPr="00997AAE">
        <w:rPr>
          <w:strike/>
          <w:color w:val="D9D9D9" w:themeColor="background1" w:themeShade="D9"/>
        </w:rPr>
        <w:t>are</w:t>
      </w:r>
      <w:r w:rsidR="00997AAE">
        <w:t xml:space="preserve"> </w:t>
      </w:r>
      <w:r w:rsidR="00997AAE" w:rsidRPr="00997AAE">
        <w:rPr>
          <w:shd w:val="clear" w:color="auto" w:fill="D9D9D9" w:themeFill="background1" w:themeFillShade="D9"/>
        </w:rPr>
        <w:t>is</w:t>
      </w:r>
      <w:r w:rsidRPr="00303B69">
        <w:t xml:space="preserve"> available for the risk to earthworms of the relevant metabolite</w:t>
      </w:r>
      <w:r w:rsidRPr="00255A71">
        <w:rPr>
          <w:strike/>
          <w:color w:val="D9D9D9" w:themeColor="background1" w:themeShade="D9"/>
        </w:rPr>
        <w:t>s</w:t>
      </w:r>
      <w:r w:rsidRPr="00303B69">
        <w:t xml:space="preserve"> </w:t>
      </w:r>
      <w:r w:rsidRPr="00997AAE">
        <w:rPr>
          <w:strike/>
          <w:color w:val="D9D9D9" w:themeColor="background1" w:themeShade="D9"/>
        </w:rPr>
        <w:t>2,4-DCP, 2,4-DCA and</w:t>
      </w:r>
      <w:r w:rsidRPr="00997AAE">
        <w:rPr>
          <w:color w:val="D9D9D9" w:themeColor="background1" w:themeShade="D9"/>
        </w:rPr>
        <w:t xml:space="preserve"> </w:t>
      </w:r>
      <w:r w:rsidRPr="00303B69">
        <w:t>4-chlorophenol.</w:t>
      </w:r>
    </w:p>
    <w:p w14:paraId="72D6FFE4" w14:textId="77777777" w:rsidR="00166093" w:rsidRPr="00303B69" w:rsidRDefault="00166093" w:rsidP="00997AAE">
      <w:pPr>
        <w:pStyle w:val="JSCnormal"/>
        <w:jc w:val="both"/>
      </w:pPr>
    </w:p>
    <w:p w14:paraId="0204285B" w14:textId="77777777" w:rsidR="00D825D9" w:rsidRPr="00AA3920" w:rsidRDefault="00D825D9" w:rsidP="00D825D9">
      <w:pPr>
        <w:pStyle w:val="Nagwek3"/>
        <w:rPr>
          <w:szCs w:val="24"/>
        </w:rPr>
      </w:pPr>
      <w:bookmarkStart w:id="466" w:name="_Toc154647433"/>
      <w:r w:rsidRPr="00AA3920">
        <w:rPr>
          <w:szCs w:val="24"/>
        </w:rPr>
        <w:t>Risk assessment</w:t>
      </w:r>
      <w:bookmarkEnd w:id="466"/>
    </w:p>
    <w:p w14:paraId="748CE367" w14:textId="77777777" w:rsidR="00D825D9" w:rsidRPr="00BA3F05" w:rsidRDefault="00D825D9" w:rsidP="00255A71">
      <w:pPr>
        <w:pStyle w:val="JSCnormal"/>
        <w:jc w:val="both"/>
      </w:pPr>
      <w:r w:rsidRPr="00BA3F05">
        <w:t>The evaluation of the risk for earthworms and other non-target soil organisms (meso- and macrofauna) was performed in accordance with the recommendations of the “Guidance Document on Terrestrial Ecotoxicology”, as provided by the Commission Services (SANCO/10329/2002 rev 2 (final), October 17, 2002).</w:t>
      </w:r>
    </w:p>
    <w:p w14:paraId="5BFCD709" w14:textId="77777777" w:rsidR="00D825D9" w:rsidRPr="00AA3920" w:rsidRDefault="00D825D9" w:rsidP="00D825D9">
      <w:pPr>
        <w:pStyle w:val="Nagwek4"/>
        <w:rPr>
          <w:lang w:val="en-GB"/>
        </w:rPr>
      </w:pPr>
      <w:bookmarkStart w:id="467" w:name="_Toc154647434"/>
      <w:r w:rsidRPr="00AA3920">
        <w:rPr>
          <w:lang w:val="en-GB"/>
        </w:rPr>
        <w:t>First-tier risk assessment</w:t>
      </w:r>
      <w:bookmarkEnd w:id="467"/>
    </w:p>
    <w:p w14:paraId="0DD26557" w14:textId="4006452B" w:rsidR="00D825D9" w:rsidRPr="008A308B" w:rsidRDefault="00D825D9" w:rsidP="00456652">
      <w:pPr>
        <w:pStyle w:val="JSCnormal"/>
        <w:jc w:val="both"/>
      </w:pPr>
      <w:r w:rsidRPr="00BA3F05">
        <w:t>The relevant PEC</w:t>
      </w:r>
      <w:r w:rsidRPr="005C2243">
        <w:rPr>
          <w:vertAlign w:val="subscript"/>
        </w:rPr>
        <w:t>SOIL</w:t>
      </w:r>
      <w:r w:rsidRPr="00BA3F05">
        <w:t xml:space="preserve"> for risk assessments covering the proposed use pattern are taken from Section 8 (Environmental Fate), Chapter 8.7.2, Table</w:t>
      </w:r>
      <w:r w:rsidR="008A308B">
        <w:t>s</w:t>
      </w:r>
      <w:r w:rsidRPr="00BA3F05">
        <w:t xml:space="preserve"> 8.7-3</w:t>
      </w:r>
      <w:r>
        <w:t xml:space="preserve"> to 8.7-7</w:t>
      </w:r>
      <w:r w:rsidRPr="00BA3F05">
        <w:t xml:space="preserve">. According to the assessment of environmental-fate data, multi-annual </w:t>
      </w:r>
      <w:r w:rsidRPr="008A308B">
        <w:t>accumulation in soil does not need to be considered for 2,4-D and the relevant metabolites.</w:t>
      </w:r>
    </w:p>
    <w:p w14:paraId="5B8671C0" w14:textId="77777777" w:rsidR="00D825D9" w:rsidRPr="008A308B" w:rsidRDefault="00D825D9" w:rsidP="00D825D9">
      <w:pPr>
        <w:pStyle w:val="JSCsummarytableheader"/>
      </w:pPr>
      <w:r w:rsidRPr="008A308B">
        <w:t xml:space="preserve">Table </w:t>
      </w:r>
      <w:r>
        <w:fldChar w:fldCharType="begin"/>
      </w:r>
      <w:r>
        <w:instrText xml:space="preserve"> STYLEREF 2 \s </w:instrText>
      </w:r>
      <w:r>
        <w:fldChar w:fldCharType="separate"/>
      </w:r>
      <w:r w:rsidRPr="008A308B">
        <w:rPr>
          <w:noProof/>
        </w:rPr>
        <w:t>9.8</w:t>
      </w:r>
      <w:r>
        <w:rPr>
          <w:noProof/>
        </w:rPr>
        <w:fldChar w:fldCharType="end"/>
      </w:r>
      <w:r w:rsidRPr="008A308B">
        <w:noBreakHyphen/>
      </w:r>
      <w:r>
        <w:fldChar w:fldCharType="begin"/>
      </w:r>
      <w:r>
        <w:instrText xml:space="preserve"> SEQ Table \* ARABIC \s 2 </w:instrText>
      </w:r>
      <w:r>
        <w:fldChar w:fldCharType="separate"/>
      </w:r>
      <w:r w:rsidRPr="008A308B">
        <w:rPr>
          <w:noProof/>
        </w:rPr>
        <w:t>2</w:t>
      </w:r>
      <w:r>
        <w:rPr>
          <w:noProof/>
        </w:rPr>
        <w:fldChar w:fldCharType="end"/>
      </w:r>
      <w:r w:rsidRPr="008A308B">
        <w:t>:</w:t>
      </w:r>
      <w:r w:rsidRPr="008A308B">
        <w:tab/>
        <w:t>First-tier assessment of the acute and chronic risk for earthworms and other non-target soil organisms (meso- and macrofauna) due to the 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57" w:type="dxa"/>
          <w:left w:w="57" w:type="dxa"/>
          <w:bottom w:w="57" w:type="dxa"/>
          <w:right w:w="57" w:type="dxa"/>
        </w:tblCellMar>
        <w:tblLook w:val="04A0" w:firstRow="1" w:lastRow="0" w:firstColumn="1" w:lastColumn="0" w:noHBand="0" w:noVBand="1"/>
      </w:tblPr>
      <w:tblGrid>
        <w:gridCol w:w="2744"/>
        <w:gridCol w:w="2201"/>
        <w:gridCol w:w="2201"/>
        <w:gridCol w:w="2202"/>
      </w:tblGrid>
      <w:tr w:rsidR="00D825D9" w:rsidRPr="008A308B" w14:paraId="7EB823F1" w14:textId="77777777" w:rsidTr="00245AF4">
        <w:trPr>
          <w:cantSplit/>
        </w:trPr>
        <w:tc>
          <w:tcPr>
            <w:tcW w:w="1468" w:type="pct"/>
            <w:tcBorders>
              <w:bottom w:val="single" w:sz="4" w:space="0" w:color="auto"/>
            </w:tcBorders>
            <w:shd w:val="clear" w:color="auto" w:fill="FFFFFF" w:themeFill="background1"/>
          </w:tcPr>
          <w:p w14:paraId="4FC6C6F7" w14:textId="77777777" w:rsidR="00D825D9" w:rsidRPr="008A308B" w:rsidRDefault="00D825D9" w:rsidP="00245AF4">
            <w:pPr>
              <w:pStyle w:val="JSCsummarytabletext"/>
            </w:pPr>
            <w:r w:rsidRPr="008A308B">
              <w:t>Intended use</w:t>
            </w:r>
          </w:p>
        </w:tc>
        <w:tc>
          <w:tcPr>
            <w:tcW w:w="3532" w:type="pct"/>
            <w:gridSpan w:val="3"/>
            <w:tcBorders>
              <w:bottom w:val="single" w:sz="4" w:space="0" w:color="auto"/>
            </w:tcBorders>
            <w:shd w:val="clear" w:color="auto" w:fill="FFFFFF" w:themeFill="background1"/>
          </w:tcPr>
          <w:p w14:paraId="17CBC102" w14:textId="77777777" w:rsidR="00D825D9" w:rsidRPr="008A308B" w:rsidRDefault="00D825D9" w:rsidP="00245AF4">
            <w:pPr>
              <w:pStyle w:val="JSCsummarytabletext"/>
            </w:pPr>
            <w:r w:rsidRPr="008A308B">
              <w:t>Spring wheat</w:t>
            </w:r>
          </w:p>
        </w:tc>
      </w:tr>
      <w:tr w:rsidR="00D825D9" w:rsidRPr="008A308B" w14:paraId="60D4720B" w14:textId="77777777" w:rsidTr="00245AF4">
        <w:trPr>
          <w:cantSplit/>
        </w:trPr>
        <w:tc>
          <w:tcPr>
            <w:tcW w:w="5000" w:type="pct"/>
            <w:gridSpan w:val="4"/>
            <w:shd w:val="pct10" w:color="auto" w:fill="FFFFFF" w:themeFill="background1"/>
          </w:tcPr>
          <w:p w14:paraId="48903F2D" w14:textId="77777777" w:rsidR="00D825D9" w:rsidRPr="008A308B" w:rsidRDefault="00D825D9" w:rsidP="00245AF4">
            <w:pPr>
              <w:pStyle w:val="JSCsummarytabletext"/>
            </w:pPr>
            <w:r w:rsidRPr="008A308B">
              <w:t>Chronic effects on earthworms</w:t>
            </w:r>
          </w:p>
        </w:tc>
      </w:tr>
      <w:tr w:rsidR="00D825D9" w:rsidRPr="008A308B" w14:paraId="280E3691" w14:textId="77777777" w:rsidTr="00245AF4">
        <w:trPr>
          <w:cantSplit/>
        </w:trPr>
        <w:tc>
          <w:tcPr>
            <w:tcW w:w="1468" w:type="pct"/>
            <w:shd w:val="pct10" w:color="auto" w:fill="FFFFFF" w:themeFill="background1"/>
          </w:tcPr>
          <w:p w14:paraId="512801E3" w14:textId="77777777" w:rsidR="00D825D9" w:rsidRPr="008A308B" w:rsidRDefault="00D825D9" w:rsidP="00245AF4">
            <w:pPr>
              <w:pStyle w:val="JSCsummarytabletext"/>
            </w:pPr>
            <w:r w:rsidRPr="008A308B">
              <w:t>Substance</w:t>
            </w:r>
          </w:p>
        </w:tc>
        <w:tc>
          <w:tcPr>
            <w:tcW w:w="1177" w:type="pct"/>
            <w:shd w:val="pct10" w:color="auto" w:fill="FFFFFF" w:themeFill="background1"/>
          </w:tcPr>
          <w:p w14:paraId="06DD3EE7" w14:textId="77777777" w:rsidR="00D825D9" w:rsidRPr="008A308B" w:rsidRDefault="00D825D9" w:rsidP="00245AF4">
            <w:pPr>
              <w:pStyle w:val="JSCsummarytabletext"/>
            </w:pPr>
            <w:r w:rsidRPr="008A308B">
              <w:t>NOEC</w:t>
            </w:r>
          </w:p>
          <w:p w14:paraId="70C2EACC" w14:textId="77777777" w:rsidR="00D825D9" w:rsidRPr="008A308B" w:rsidRDefault="00D825D9" w:rsidP="00245AF4">
            <w:pPr>
              <w:pStyle w:val="JSCsummarytabletext"/>
            </w:pPr>
            <w:r w:rsidRPr="008A308B">
              <w:t>(mg/kg dw)</w:t>
            </w:r>
          </w:p>
        </w:tc>
        <w:tc>
          <w:tcPr>
            <w:tcW w:w="1177" w:type="pct"/>
            <w:shd w:val="pct10" w:color="auto" w:fill="FFFFFF" w:themeFill="background1"/>
          </w:tcPr>
          <w:p w14:paraId="00B68DDF" w14:textId="77777777" w:rsidR="00D825D9" w:rsidRPr="008A308B" w:rsidRDefault="00D825D9" w:rsidP="00245AF4">
            <w:pPr>
              <w:pStyle w:val="JSCsummarytabletext"/>
            </w:pPr>
            <w:r w:rsidRPr="008A308B">
              <w:t>PEC</w:t>
            </w:r>
            <w:r w:rsidRPr="008A308B">
              <w:rPr>
                <w:vertAlign w:val="subscript"/>
              </w:rPr>
              <w:t>SOIL</w:t>
            </w:r>
          </w:p>
          <w:p w14:paraId="766D5DEE" w14:textId="77777777" w:rsidR="00D825D9" w:rsidRPr="008A308B" w:rsidRDefault="00D825D9" w:rsidP="00245AF4">
            <w:pPr>
              <w:pStyle w:val="JSCsummarytabletext"/>
            </w:pPr>
            <w:r w:rsidRPr="008A308B">
              <w:t>(mg/kg dw)</w:t>
            </w:r>
          </w:p>
        </w:tc>
        <w:tc>
          <w:tcPr>
            <w:tcW w:w="1178" w:type="pct"/>
            <w:shd w:val="pct10" w:color="auto" w:fill="FFFFFF" w:themeFill="background1"/>
          </w:tcPr>
          <w:p w14:paraId="5CB95CF6" w14:textId="77777777" w:rsidR="00D825D9" w:rsidRPr="008A308B" w:rsidRDefault="00D825D9" w:rsidP="00245AF4">
            <w:pPr>
              <w:pStyle w:val="JSCsummarytabletext"/>
            </w:pPr>
            <w:r w:rsidRPr="008A308B">
              <w:t>TER</w:t>
            </w:r>
            <w:r w:rsidRPr="008A308B">
              <w:rPr>
                <w:vertAlign w:val="subscript"/>
              </w:rPr>
              <w:t>LT</w:t>
            </w:r>
          </w:p>
          <w:p w14:paraId="4E302527" w14:textId="77777777" w:rsidR="00D825D9" w:rsidRPr="008A308B" w:rsidRDefault="00D825D9" w:rsidP="00245AF4">
            <w:pPr>
              <w:pStyle w:val="JSCsummarytabletext"/>
            </w:pPr>
            <w:r w:rsidRPr="008A308B">
              <w:t>(criterion TER ≥5)</w:t>
            </w:r>
          </w:p>
        </w:tc>
      </w:tr>
      <w:tr w:rsidR="00D825D9" w:rsidRPr="008A308B" w14:paraId="71C60C6F" w14:textId="77777777" w:rsidTr="00245AF4">
        <w:trPr>
          <w:cantSplit/>
        </w:trPr>
        <w:tc>
          <w:tcPr>
            <w:tcW w:w="1468" w:type="pct"/>
            <w:tcBorders>
              <w:bottom w:val="single" w:sz="4" w:space="0" w:color="auto"/>
            </w:tcBorders>
            <w:shd w:val="clear" w:color="auto" w:fill="FFFFFF" w:themeFill="background1"/>
          </w:tcPr>
          <w:p w14:paraId="445013A5" w14:textId="77777777" w:rsidR="00D825D9" w:rsidRPr="008A308B" w:rsidRDefault="00D825D9" w:rsidP="00245AF4">
            <w:pPr>
              <w:pStyle w:val="JSCsummarytabletext"/>
            </w:pPr>
            <w:r w:rsidRPr="008A308B">
              <w:t>2,4-D</w:t>
            </w:r>
          </w:p>
        </w:tc>
        <w:tc>
          <w:tcPr>
            <w:tcW w:w="1177" w:type="pct"/>
            <w:tcBorders>
              <w:bottom w:val="single" w:sz="4" w:space="0" w:color="auto"/>
            </w:tcBorders>
            <w:shd w:val="clear" w:color="auto" w:fill="FFFFFF" w:themeFill="background1"/>
          </w:tcPr>
          <w:p w14:paraId="4F0E78E8" w14:textId="77777777" w:rsidR="00D825D9" w:rsidRPr="008A308B" w:rsidRDefault="00D825D9" w:rsidP="00245AF4">
            <w:pPr>
              <w:pStyle w:val="JSCsummarytabletext"/>
            </w:pPr>
            <w:r w:rsidRPr="008A308B">
              <w:t>62.5</w:t>
            </w:r>
          </w:p>
        </w:tc>
        <w:tc>
          <w:tcPr>
            <w:tcW w:w="1177" w:type="pct"/>
            <w:tcBorders>
              <w:bottom w:val="single" w:sz="4" w:space="0" w:color="auto"/>
            </w:tcBorders>
            <w:shd w:val="clear" w:color="auto" w:fill="FFFFFF" w:themeFill="background1"/>
          </w:tcPr>
          <w:p w14:paraId="79413F8F" w14:textId="77777777" w:rsidR="00D825D9" w:rsidRPr="008A308B" w:rsidRDefault="00D825D9" w:rsidP="00245AF4">
            <w:pPr>
              <w:pStyle w:val="JSCsummarytabletext"/>
            </w:pPr>
            <w:r w:rsidRPr="008A308B">
              <w:t>1.000</w:t>
            </w:r>
          </w:p>
        </w:tc>
        <w:tc>
          <w:tcPr>
            <w:tcW w:w="1178" w:type="pct"/>
            <w:tcBorders>
              <w:bottom w:val="single" w:sz="4" w:space="0" w:color="auto"/>
            </w:tcBorders>
            <w:shd w:val="clear" w:color="auto" w:fill="FFFFFF" w:themeFill="background1"/>
          </w:tcPr>
          <w:p w14:paraId="573044A3" w14:textId="77777777" w:rsidR="00D825D9" w:rsidRPr="008A308B" w:rsidRDefault="00D825D9" w:rsidP="00245AF4">
            <w:pPr>
              <w:pStyle w:val="JSCsummarytabletext"/>
            </w:pPr>
            <w:r w:rsidRPr="008A308B">
              <w:t>63</w:t>
            </w:r>
          </w:p>
        </w:tc>
      </w:tr>
      <w:tr w:rsidR="00D825D9" w:rsidRPr="008A308B" w14:paraId="6ACCEBAA" w14:textId="77777777" w:rsidTr="00245AF4">
        <w:trPr>
          <w:cantSplit/>
        </w:trPr>
        <w:tc>
          <w:tcPr>
            <w:tcW w:w="1468" w:type="pct"/>
            <w:tcBorders>
              <w:bottom w:val="single" w:sz="4" w:space="0" w:color="auto"/>
            </w:tcBorders>
            <w:shd w:val="clear" w:color="auto" w:fill="FFFFFF" w:themeFill="background1"/>
          </w:tcPr>
          <w:p w14:paraId="55D7FBC1" w14:textId="77777777" w:rsidR="00D825D9" w:rsidRPr="008A308B" w:rsidRDefault="00D825D9" w:rsidP="00245AF4">
            <w:pPr>
              <w:pStyle w:val="JSCsummarytabletext"/>
            </w:pPr>
            <w:r w:rsidRPr="008A308B">
              <w:t>2,4-DCP</w:t>
            </w:r>
          </w:p>
        </w:tc>
        <w:tc>
          <w:tcPr>
            <w:tcW w:w="1177" w:type="pct"/>
            <w:tcBorders>
              <w:bottom w:val="single" w:sz="4" w:space="0" w:color="auto"/>
            </w:tcBorders>
            <w:shd w:val="clear" w:color="auto" w:fill="FFFFFF" w:themeFill="background1"/>
          </w:tcPr>
          <w:p w14:paraId="59E1F7A6" w14:textId="77777777" w:rsidR="00D825D9" w:rsidRPr="008A308B" w:rsidRDefault="00D825D9" w:rsidP="00245AF4">
            <w:pPr>
              <w:pStyle w:val="JSCsummarytabletext"/>
            </w:pPr>
            <w:r w:rsidRPr="008A308B">
              <w:t>5</w:t>
            </w:r>
          </w:p>
        </w:tc>
        <w:tc>
          <w:tcPr>
            <w:tcW w:w="1177" w:type="pct"/>
            <w:tcBorders>
              <w:bottom w:val="single" w:sz="4" w:space="0" w:color="auto"/>
            </w:tcBorders>
            <w:shd w:val="clear" w:color="auto" w:fill="FFFFFF" w:themeFill="background1"/>
          </w:tcPr>
          <w:p w14:paraId="4CE681A8" w14:textId="35521376" w:rsidR="00D825D9" w:rsidRPr="008A308B" w:rsidRDefault="00D825D9" w:rsidP="00245AF4">
            <w:pPr>
              <w:pStyle w:val="JSCsummarytabletext"/>
            </w:pPr>
            <w:r w:rsidRPr="003D6934">
              <w:rPr>
                <w:strike/>
                <w:color w:val="D9D9D9" w:themeColor="background1" w:themeShade="D9"/>
              </w:rPr>
              <w:t>0.067</w:t>
            </w:r>
            <w:r w:rsidR="003D6934" w:rsidRPr="003D6934">
              <w:rPr>
                <w:color w:val="D9D9D9" w:themeColor="background1" w:themeShade="D9"/>
              </w:rPr>
              <w:t xml:space="preserve"> </w:t>
            </w:r>
            <w:r w:rsidR="003D6934" w:rsidRPr="003D6934">
              <w:rPr>
                <w:shd w:val="clear" w:color="auto" w:fill="D9D9D9" w:themeFill="background1" w:themeFillShade="D9"/>
              </w:rPr>
              <w:t>0.0642</w:t>
            </w:r>
          </w:p>
        </w:tc>
        <w:tc>
          <w:tcPr>
            <w:tcW w:w="1178" w:type="pct"/>
            <w:tcBorders>
              <w:bottom w:val="single" w:sz="4" w:space="0" w:color="auto"/>
            </w:tcBorders>
            <w:shd w:val="clear" w:color="auto" w:fill="FFFFFF" w:themeFill="background1"/>
          </w:tcPr>
          <w:p w14:paraId="4208E884" w14:textId="27FC741B" w:rsidR="00D825D9" w:rsidRPr="008A308B" w:rsidRDefault="00D825D9" w:rsidP="00245AF4">
            <w:pPr>
              <w:pStyle w:val="JSCsummarytabletext"/>
            </w:pPr>
            <w:r w:rsidRPr="00A1731C">
              <w:rPr>
                <w:strike/>
                <w:color w:val="D9D9D9" w:themeColor="background1" w:themeShade="D9"/>
              </w:rPr>
              <w:t>75</w:t>
            </w:r>
            <w:r w:rsidR="00A1731C">
              <w:t xml:space="preserve"> </w:t>
            </w:r>
            <w:r w:rsidR="00A1731C" w:rsidRPr="00A1731C">
              <w:rPr>
                <w:shd w:val="clear" w:color="auto" w:fill="D9D9D9" w:themeFill="background1" w:themeFillShade="D9"/>
              </w:rPr>
              <w:t>78</w:t>
            </w:r>
          </w:p>
        </w:tc>
      </w:tr>
      <w:tr w:rsidR="00D825D9" w:rsidRPr="008A308B" w14:paraId="410452CD" w14:textId="77777777" w:rsidTr="00245AF4">
        <w:trPr>
          <w:cantSplit/>
        </w:trPr>
        <w:tc>
          <w:tcPr>
            <w:tcW w:w="1468" w:type="pct"/>
            <w:tcBorders>
              <w:bottom w:val="single" w:sz="4" w:space="0" w:color="auto"/>
            </w:tcBorders>
            <w:shd w:val="clear" w:color="auto" w:fill="FFFFFF" w:themeFill="background1"/>
          </w:tcPr>
          <w:p w14:paraId="5279BF2F" w14:textId="77777777" w:rsidR="00D825D9" w:rsidRPr="008A308B" w:rsidRDefault="00D825D9" w:rsidP="00245AF4">
            <w:pPr>
              <w:pStyle w:val="JSCsummarytabletext"/>
            </w:pPr>
            <w:r w:rsidRPr="008A308B">
              <w:t>2,4-DCA</w:t>
            </w:r>
          </w:p>
        </w:tc>
        <w:tc>
          <w:tcPr>
            <w:tcW w:w="1177" w:type="pct"/>
            <w:tcBorders>
              <w:bottom w:val="single" w:sz="4" w:space="0" w:color="auto"/>
            </w:tcBorders>
            <w:shd w:val="clear" w:color="auto" w:fill="FFFFFF" w:themeFill="background1"/>
          </w:tcPr>
          <w:p w14:paraId="23A8539B" w14:textId="77777777" w:rsidR="00D825D9" w:rsidRPr="008A308B" w:rsidRDefault="00D825D9" w:rsidP="00245AF4">
            <w:pPr>
              <w:pStyle w:val="JSCsummarytabletext"/>
            </w:pPr>
            <w:r w:rsidRPr="008A308B">
              <w:t>5</w:t>
            </w:r>
          </w:p>
        </w:tc>
        <w:tc>
          <w:tcPr>
            <w:tcW w:w="1177" w:type="pct"/>
            <w:tcBorders>
              <w:bottom w:val="single" w:sz="4" w:space="0" w:color="auto"/>
            </w:tcBorders>
            <w:shd w:val="clear" w:color="auto" w:fill="FFFFFF" w:themeFill="background1"/>
          </w:tcPr>
          <w:p w14:paraId="0B9C1982" w14:textId="6E0BCFCF" w:rsidR="00D825D9" w:rsidRPr="008A308B" w:rsidRDefault="00D825D9" w:rsidP="00245AF4">
            <w:pPr>
              <w:pStyle w:val="JSCsummarytabletext"/>
            </w:pPr>
            <w:r w:rsidRPr="003D6934">
              <w:rPr>
                <w:strike/>
                <w:color w:val="D9D9D9" w:themeColor="background1" w:themeShade="D9"/>
              </w:rPr>
              <w:t>0.163</w:t>
            </w:r>
            <w:r w:rsidR="003D6934" w:rsidRPr="003D6934">
              <w:rPr>
                <w:color w:val="D9D9D9" w:themeColor="background1" w:themeShade="D9"/>
              </w:rPr>
              <w:t xml:space="preserve"> </w:t>
            </w:r>
            <w:r w:rsidR="003D6934" w:rsidRPr="003D6934">
              <w:rPr>
                <w:shd w:val="clear" w:color="auto" w:fill="D9D9D9" w:themeFill="background1" w:themeFillShade="D9"/>
              </w:rPr>
              <w:t>0.120</w:t>
            </w:r>
          </w:p>
        </w:tc>
        <w:tc>
          <w:tcPr>
            <w:tcW w:w="1178" w:type="pct"/>
            <w:tcBorders>
              <w:bottom w:val="single" w:sz="4" w:space="0" w:color="auto"/>
            </w:tcBorders>
            <w:shd w:val="clear" w:color="auto" w:fill="FFFFFF" w:themeFill="background1"/>
          </w:tcPr>
          <w:p w14:paraId="7E8B4C8A" w14:textId="4D880B62" w:rsidR="00D825D9" w:rsidRPr="008A308B" w:rsidRDefault="00D825D9" w:rsidP="00245AF4">
            <w:pPr>
              <w:pStyle w:val="JSCsummarytabletext"/>
            </w:pPr>
            <w:r w:rsidRPr="00A1731C">
              <w:rPr>
                <w:strike/>
                <w:color w:val="D9D9D9" w:themeColor="background1" w:themeShade="D9"/>
              </w:rPr>
              <w:t>31</w:t>
            </w:r>
            <w:r w:rsidR="00A1731C">
              <w:t xml:space="preserve"> </w:t>
            </w:r>
            <w:r w:rsidR="00A1731C" w:rsidRPr="00A1731C">
              <w:rPr>
                <w:shd w:val="clear" w:color="auto" w:fill="D9D9D9" w:themeFill="background1" w:themeFillShade="D9"/>
              </w:rPr>
              <w:t>42</w:t>
            </w:r>
          </w:p>
        </w:tc>
      </w:tr>
      <w:tr w:rsidR="00D825D9" w:rsidRPr="008A308B" w14:paraId="0683770E" w14:textId="77777777" w:rsidTr="00245AF4">
        <w:trPr>
          <w:cantSplit/>
        </w:trPr>
        <w:tc>
          <w:tcPr>
            <w:tcW w:w="1468" w:type="pct"/>
            <w:tcBorders>
              <w:bottom w:val="single" w:sz="4" w:space="0" w:color="auto"/>
            </w:tcBorders>
            <w:shd w:val="clear" w:color="auto" w:fill="FFFFFF" w:themeFill="background1"/>
          </w:tcPr>
          <w:p w14:paraId="5DE9684C" w14:textId="77777777" w:rsidR="00D825D9" w:rsidRPr="008A308B" w:rsidRDefault="00D825D9" w:rsidP="00245AF4">
            <w:pPr>
              <w:pStyle w:val="JSCsummarytabletext"/>
            </w:pPr>
            <w:r w:rsidRPr="008A308B">
              <w:t>4-Chlorophenol</w:t>
            </w:r>
          </w:p>
        </w:tc>
        <w:tc>
          <w:tcPr>
            <w:tcW w:w="1177" w:type="pct"/>
            <w:tcBorders>
              <w:bottom w:val="single" w:sz="4" w:space="0" w:color="auto"/>
            </w:tcBorders>
            <w:shd w:val="clear" w:color="auto" w:fill="FFFFFF" w:themeFill="background1"/>
          </w:tcPr>
          <w:p w14:paraId="5E53260A" w14:textId="77777777" w:rsidR="00D825D9" w:rsidRPr="008A308B" w:rsidRDefault="00D825D9" w:rsidP="00245AF4">
            <w:pPr>
              <w:pStyle w:val="JSCsummarytabletext"/>
            </w:pPr>
            <w:r w:rsidRPr="008A308B">
              <w:t>5</w:t>
            </w:r>
          </w:p>
        </w:tc>
        <w:tc>
          <w:tcPr>
            <w:tcW w:w="1177" w:type="pct"/>
            <w:tcBorders>
              <w:bottom w:val="single" w:sz="4" w:space="0" w:color="auto"/>
            </w:tcBorders>
            <w:shd w:val="clear" w:color="auto" w:fill="FFFFFF" w:themeFill="background1"/>
          </w:tcPr>
          <w:p w14:paraId="36E74631" w14:textId="69F58551" w:rsidR="00D825D9" w:rsidRPr="008A308B" w:rsidRDefault="00D825D9" w:rsidP="00245AF4">
            <w:pPr>
              <w:pStyle w:val="JSCsummarytabletext"/>
            </w:pPr>
            <w:r w:rsidRPr="003D6934">
              <w:rPr>
                <w:strike/>
                <w:color w:val="D9D9D9" w:themeColor="background1" w:themeShade="D9"/>
              </w:rPr>
              <w:t>0.201</w:t>
            </w:r>
            <w:r w:rsidR="003D6934" w:rsidRPr="003D6934">
              <w:rPr>
                <w:color w:val="D9D9D9" w:themeColor="background1" w:themeShade="D9"/>
              </w:rPr>
              <w:t xml:space="preserve"> </w:t>
            </w:r>
            <w:r w:rsidR="003D6934" w:rsidRPr="003D6934">
              <w:rPr>
                <w:shd w:val="clear" w:color="auto" w:fill="D9D9D9" w:themeFill="background1" w:themeFillShade="D9"/>
              </w:rPr>
              <w:t>0.192</w:t>
            </w:r>
          </w:p>
        </w:tc>
        <w:tc>
          <w:tcPr>
            <w:tcW w:w="1178" w:type="pct"/>
            <w:tcBorders>
              <w:bottom w:val="single" w:sz="4" w:space="0" w:color="auto"/>
            </w:tcBorders>
            <w:shd w:val="clear" w:color="auto" w:fill="FFFFFF" w:themeFill="background1"/>
          </w:tcPr>
          <w:p w14:paraId="617CA99B" w14:textId="3390EF92" w:rsidR="00D825D9" w:rsidRPr="008A308B" w:rsidRDefault="00D825D9" w:rsidP="00245AF4">
            <w:pPr>
              <w:pStyle w:val="JSCsummarytabletext"/>
            </w:pPr>
            <w:r w:rsidRPr="00A1731C">
              <w:rPr>
                <w:strike/>
                <w:color w:val="D9D9D9" w:themeColor="background1" w:themeShade="D9"/>
              </w:rPr>
              <w:t>25</w:t>
            </w:r>
            <w:r w:rsidR="00A1731C">
              <w:t xml:space="preserve"> </w:t>
            </w:r>
            <w:r w:rsidR="00A1731C" w:rsidRPr="00A1731C">
              <w:rPr>
                <w:shd w:val="clear" w:color="auto" w:fill="D9D9D9" w:themeFill="background1" w:themeFillShade="D9"/>
              </w:rPr>
              <w:t>26</w:t>
            </w:r>
          </w:p>
        </w:tc>
      </w:tr>
      <w:tr w:rsidR="00D825D9" w:rsidRPr="008A308B" w14:paraId="152624C6" w14:textId="77777777" w:rsidTr="00245AF4">
        <w:trPr>
          <w:cantSplit/>
        </w:trPr>
        <w:tc>
          <w:tcPr>
            <w:tcW w:w="5000" w:type="pct"/>
            <w:gridSpan w:val="4"/>
            <w:shd w:val="pct10" w:color="auto" w:fill="FFFFFF" w:themeFill="background1"/>
          </w:tcPr>
          <w:p w14:paraId="7C7AFC18" w14:textId="77777777" w:rsidR="00D825D9" w:rsidRPr="008A308B" w:rsidRDefault="00D825D9" w:rsidP="00245AF4">
            <w:pPr>
              <w:pStyle w:val="JSCsummarytabletext"/>
            </w:pPr>
            <w:r w:rsidRPr="008A308B">
              <w:t>Chronic effects on other soil macro- and mesofauna</w:t>
            </w:r>
          </w:p>
        </w:tc>
      </w:tr>
      <w:tr w:rsidR="00D825D9" w:rsidRPr="008A308B" w14:paraId="752F5E51" w14:textId="77777777" w:rsidTr="00245AF4">
        <w:trPr>
          <w:cantSplit/>
        </w:trPr>
        <w:tc>
          <w:tcPr>
            <w:tcW w:w="1468" w:type="pct"/>
            <w:shd w:val="pct10" w:color="auto" w:fill="FFFFFF" w:themeFill="background1"/>
          </w:tcPr>
          <w:p w14:paraId="735D83BD" w14:textId="77777777" w:rsidR="00D825D9" w:rsidRPr="008A308B" w:rsidRDefault="00D825D9" w:rsidP="00245AF4">
            <w:pPr>
              <w:pStyle w:val="JSCsummarytabletext"/>
            </w:pPr>
            <w:r w:rsidRPr="008A308B">
              <w:t>Substance</w:t>
            </w:r>
          </w:p>
        </w:tc>
        <w:tc>
          <w:tcPr>
            <w:tcW w:w="1177" w:type="pct"/>
            <w:shd w:val="pct10" w:color="auto" w:fill="FFFFFF" w:themeFill="background1"/>
          </w:tcPr>
          <w:p w14:paraId="6593D242" w14:textId="77777777" w:rsidR="00D825D9" w:rsidRPr="008A308B" w:rsidRDefault="00D825D9" w:rsidP="00245AF4">
            <w:pPr>
              <w:pStyle w:val="JSCsummarytabletext"/>
            </w:pPr>
            <w:r w:rsidRPr="008A308B">
              <w:t>NOEC</w:t>
            </w:r>
          </w:p>
          <w:p w14:paraId="72F61DB1" w14:textId="77777777" w:rsidR="00D825D9" w:rsidRPr="008A308B" w:rsidRDefault="00D825D9" w:rsidP="00245AF4">
            <w:pPr>
              <w:pStyle w:val="JSCsummarytabletext"/>
            </w:pPr>
            <w:r w:rsidRPr="008A308B">
              <w:t>(mg/kg dw)</w:t>
            </w:r>
          </w:p>
        </w:tc>
        <w:tc>
          <w:tcPr>
            <w:tcW w:w="1177" w:type="pct"/>
            <w:shd w:val="pct10" w:color="auto" w:fill="FFFFFF" w:themeFill="background1"/>
          </w:tcPr>
          <w:p w14:paraId="66DE08D5" w14:textId="77777777" w:rsidR="00D825D9" w:rsidRPr="008A308B" w:rsidRDefault="00D825D9" w:rsidP="00245AF4">
            <w:pPr>
              <w:pStyle w:val="JSCsummarytabletext"/>
            </w:pPr>
            <w:r w:rsidRPr="008A308B">
              <w:t>PEC</w:t>
            </w:r>
            <w:r w:rsidRPr="008A308B">
              <w:rPr>
                <w:vertAlign w:val="subscript"/>
              </w:rPr>
              <w:t>SOIL</w:t>
            </w:r>
          </w:p>
          <w:p w14:paraId="6F05C531" w14:textId="77777777" w:rsidR="00D825D9" w:rsidRPr="008A308B" w:rsidRDefault="00D825D9" w:rsidP="00245AF4">
            <w:pPr>
              <w:pStyle w:val="JSCsummarytabletext"/>
            </w:pPr>
            <w:r w:rsidRPr="008A308B">
              <w:t>(mg/kg dw)</w:t>
            </w:r>
          </w:p>
        </w:tc>
        <w:tc>
          <w:tcPr>
            <w:tcW w:w="1178" w:type="pct"/>
            <w:shd w:val="pct10" w:color="auto" w:fill="FFFFFF" w:themeFill="background1"/>
          </w:tcPr>
          <w:p w14:paraId="4B6AE5A2" w14:textId="77777777" w:rsidR="00D825D9" w:rsidRPr="008A308B" w:rsidRDefault="00D825D9" w:rsidP="00245AF4">
            <w:pPr>
              <w:pStyle w:val="JSCsummarytabletext"/>
            </w:pPr>
            <w:r w:rsidRPr="008A308B">
              <w:t>TER</w:t>
            </w:r>
            <w:r w:rsidRPr="008A308B">
              <w:rPr>
                <w:vertAlign w:val="subscript"/>
              </w:rPr>
              <w:t>LT</w:t>
            </w:r>
          </w:p>
          <w:p w14:paraId="5EF84301" w14:textId="77777777" w:rsidR="00D825D9" w:rsidRPr="008A308B" w:rsidRDefault="00D825D9" w:rsidP="00245AF4">
            <w:pPr>
              <w:pStyle w:val="JSCsummarytabletext"/>
            </w:pPr>
            <w:r w:rsidRPr="008A308B">
              <w:t>(criterion TER ≥5)</w:t>
            </w:r>
          </w:p>
        </w:tc>
      </w:tr>
      <w:tr w:rsidR="002D276A" w:rsidRPr="008A308B" w14:paraId="3BCB9B75" w14:textId="77777777" w:rsidTr="002D276A">
        <w:trPr>
          <w:cantSplit/>
        </w:trPr>
        <w:tc>
          <w:tcPr>
            <w:tcW w:w="5000" w:type="pct"/>
            <w:gridSpan w:val="4"/>
            <w:shd w:val="clear" w:color="auto" w:fill="FFFFFF" w:themeFill="background1"/>
          </w:tcPr>
          <w:p w14:paraId="0580DDDA" w14:textId="70B6D9D9" w:rsidR="002D276A" w:rsidRPr="00267A07" w:rsidRDefault="002D276A" w:rsidP="00245AF4">
            <w:pPr>
              <w:pStyle w:val="JSCsummarytabletext"/>
            </w:pPr>
            <w:r w:rsidRPr="00267A07">
              <w:rPr>
                <w:i/>
                <w:iCs/>
              </w:rPr>
              <w:t>Folsomia candida</w:t>
            </w:r>
          </w:p>
        </w:tc>
      </w:tr>
      <w:tr w:rsidR="00A1731C" w:rsidRPr="008A308B" w14:paraId="78D10475" w14:textId="77777777" w:rsidTr="00245AF4">
        <w:trPr>
          <w:cantSplit/>
        </w:trPr>
        <w:tc>
          <w:tcPr>
            <w:tcW w:w="1468" w:type="pct"/>
            <w:shd w:val="clear" w:color="auto" w:fill="FFFFFF" w:themeFill="background1"/>
          </w:tcPr>
          <w:p w14:paraId="35424B47" w14:textId="77777777" w:rsidR="00A1731C" w:rsidRPr="00267A07" w:rsidRDefault="00A1731C" w:rsidP="00A1731C">
            <w:pPr>
              <w:pStyle w:val="JSCsummarytabletext"/>
            </w:pPr>
            <w:r w:rsidRPr="00267A07">
              <w:t>2,4-DCP</w:t>
            </w:r>
          </w:p>
        </w:tc>
        <w:tc>
          <w:tcPr>
            <w:tcW w:w="1177" w:type="pct"/>
            <w:shd w:val="clear" w:color="auto" w:fill="FFFFFF" w:themeFill="background1"/>
          </w:tcPr>
          <w:p w14:paraId="4B4EB464" w14:textId="5838B57C" w:rsidR="00A1731C" w:rsidRPr="00267A07" w:rsidRDefault="00A1731C" w:rsidP="00A1731C">
            <w:pPr>
              <w:pStyle w:val="JSCsummarytabletext"/>
            </w:pPr>
            <w:r w:rsidRPr="00267A07">
              <w:t>0.625</w:t>
            </w:r>
          </w:p>
        </w:tc>
        <w:tc>
          <w:tcPr>
            <w:tcW w:w="1177" w:type="pct"/>
            <w:shd w:val="clear" w:color="auto" w:fill="FFFFFF" w:themeFill="background1"/>
          </w:tcPr>
          <w:p w14:paraId="256B32C0" w14:textId="507919D1" w:rsidR="00A1731C" w:rsidRPr="00267A07" w:rsidRDefault="00A1731C" w:rsidP="00A1731C">
            <w:pPr>
              <w:pStyle w:val="JSCsummarytabletext"/>
            </w:pPr>
            <w:r w:rsidRPr="003D6934">
              <w:rPr>
                <w:strike/>
                <w:color w:val="D9D9D9" w:themeColor="background1" w:themeShade="D9"/>
              </w:rPr>
              <w:t>0.067</w:t>
            </w:r>
            <w:r w:rsidRPr="003D6934">
              <w:rPr>
                <w:color w:val="D9D9D9" w:themeColor="background1" w:themeShade="D9"/>
              </w:rPr>
              <w:t xml:space="preserve"> </w:t>
            </w:r>
            <w:r w:rsidRPr="003D6934">
              <w:rPr>
                <w:shd w:val="clear" w:color="auto" w:fill="D9D9D9" w:themeFill="background1" w:themeFillShade="D9"/>
              </w:rPr>
              <w:t>0.0642</w:t>
            </w:r>
          </w:p>
        </w:tc>
        <w:tc>
          <w:tcPr>
            <w:tcW w:w="1178" w:type="pct"/>
            <w:shd w:val="clear" w:color="auto" w:fill="FFFFFF" w:themeFill="background1"/>
          </w:tcPr>
          <w:p w14:paraId="1C86C219" w14:textId="4DB7E076" w:rsidR="00A1731C" w:rsidRPr="00267A07" w:rsidRDefault="00A1731C" w:rsidP="00A1731C">
            <w:pPr>
              <w:pStyle w:val="JSCsummarytabletext"/>
            </w:pPr>
            <w:r w:rsidRPr="00A1731C">
              <w:rPr>
                <w:strike/>
                <w:color w:val="D9D9D9" w:themeColor="background1" w:themeShade="D9"/>
              </w:rPr>
              <w:t>9.3</w:t>
            </w:r>
            <w:r w:rsidRPr="00A1731C">
              <w:rPr>
                <w:color w:val="D9D9D9" w:themeColor="background1" w:themeShade="D9"/>
              </w:rPr>
              <w:t xml:space="preserve"> </w:t>
            </w:r>
            <w:r w:rsidRPr="00A1731C">
              <w:rPr>
                <w:shd w:val="clear" w:color="auto" w:fill="D9D9D9" w:themeFill="background1" w:themeFillShade="D9"/>
              </w:rPr>
              <w:t>9.7</w:t>
            </w:r>
          </w:p>
        </w:tc>
      </w:tr>
      <w:tr w:rsidR="00A1731C" w:rsidRPr="00AA3920" w14:paraId="776BA8BF" w14:textId="77777777" w:rsidTr="00245AF4">
        <w:trPr>
          <w:cantSplit/>
        </w:trPr>
        <w:tc>
          <w:tcPr>
            <w:tcW w:w="1468" w:type="pct"/>
            <w:shd w:val="clear" w:color="auto" w:fill="FFFFFF" w:themeFill="background1"/>
          </w:tcPr>
          <w:p w14:paraId="05A4F25F" w14:textId="77777777" w:rsidR="00A1731C" w:rsidRPr="00267A07" w:rsidRDefault="00A1731C" w:rsidP="00A1731C">
            <w:pPr>
              <w:pStyle w:val="JSCsummarytabletext"/>
            </w:pPr>
            <w:r w:rsidRPr="00267A07">
              <w:t>2,4-DCA</w:t>
            </w:r>
          </w:p>
        </w:tc>
        <w:tc>
          <w:tcPr>
            <w:tcW w:w="1177" w:type="pct"/>
            <w:shd w:val="clear" w:color="auto" w:fill="FFFFFF" w:themeFill="background1"/>
          </w:tcPr>
          <w:p w14:paraId="23F2CF5A" w14:textId="013FA322" w:rsidR="00A1731C" w:rsidRPr="00267A07" w:rsidRDefault="00A1731C" w:rsidP="00A1731C">
            <w:pPr>
              <w:pStyle w:val="JSCsummarytabletext"/>
            </w:pPr>
            <w:r w:rsidRPr="00267A07">
              <w:t>5</w:t>
            </w:r>
          </w:p>
        </w:tc>
        <w:tc>
          <w:tcPr>
            <w:tcW w:w="1177" w:type="pct"/>
            <w:shd w:val="clear" w:color="auto" w:fill="FFFFFF" w:themeFill="background1"/>
          </w:tcPr>
          <w:p w14:paraId="350962F2" w14:textId="50E034A0" w:rsidR="00A1731C" w:rsidRPr="00267A07" w:rsidRDefault="00A1731C" w:rsidP="00A1731C">
            <w:pPr>
              <w:pStyle w:val="JSCsummarytabletext"/>
            </w:pPr>
            <w:r w:rsidRPr="003D6934">
              <w:rPr>
                <w:strike/>
                <w:color w:val="D9D9D9" w:themeColor="background1" w:themeShade="D9"/>
              </w:rPr>
              <w:t>0.163</w:t>
            </w:r>
            <w:r w:rsidRPr="003D6934">
              <w:rPr>
                <w:color w:val="D9D9D9" w:themeColor="background1" w:themeShade="D9"/>
              </w:rPr>
              <w:t xml:space="preserve"> </w:t>
            </w:r>
            <w:r w:rsidRPr="003D6934">
              <w:rPr>
                <w:shd w:val="clear" w:color="auto" w:fill="D9D9D9" w:themeFill="background1" w:themeFillShade="D9"/>
              </w:rPr>
              <w:t>0.120</w:t>
            </w:r>
          </w:p>
        </w:tc>
        <w:tc>
          <w:tcPr>
            <w:tcW w:w="1178" w:type="pct"/>
            <w:shd w:val="clear" w:color="auto" w:fill="FFFFFF" w:themeFill="background1"/>
          </w:tcPr>
          <w:p w14:paraId="4425C10B" w14:textId="408D3964" w:rsidR="00A1731C" w:rsidRPr="00267A07" w:rsidRDefault="00A1731C" w:rsidP="00A1731C">
            <w:pPr>
              <w:pStyle w:val="JSCsummarytabletext"/>
            </w:pPr>
            <w:r w:rsidRPr="00A1731C">
              <w:rPr>
                <w:strike/>
                <w:color w:val="D9D9D9" w:themeColor="background1" w:themeShade="D9"/>
              </w:rPr>
              <w:t>31</w:t>
            </w:r>
            <w:r>
              <w:t xml:space="preserve"> </w:t>
            </w:r>
            <w:r w:rsidRPr="00A1731C">
              <w:rPr>
                <w:shd w:val="clear" w:color="auto" w:fill="D9D9D9" w:themeFill="background1" w:themeFillShade="D9"/>
              </w:rPr>
              <w:t>42</w:t>
            </w:r>
            <w:r>
              <w:t xml:space="preserve"> </w:t>
            </w:r>
          </w:p>
        </w:tc>
      </w:tr>
      <w:tr w:rsidR="00A1731C" w:rsidRPr="00AA3920" w14:paraId="3AF08D91" w14:textId="77777777" w:rsidTr="002D276A">
        <w:trPr>
          <w:cantSplit/>
        </w:trPr>
        <w:tc>
          <w:tcPr>
            <w:tcW w:w="5000" w:type="pct"/>
            <w:gridSpan w:val="4"/>
            <w:shd w:val="clear" w:color="auto" w:fill="FFFFFF" w:themeFill="background1"/>
          </w:tcPr>
          <w:p w14:paraId="779219B1" w14:textId="64542703" w:rsidR="00A1731C" w:rsidRPr="00267A07" w:rsidRDefault="00A1731C" w:rsidP="00A1731C">
            <w:pPr>
              <w:pStyle w:val="JSCsummarytabletext"/>
            </w:pPr>
            <w:r w:rsidRPr="00267A07">
              <w:rPr>
                <w:i/>
                <w:iCs/>
              </w:rPr>
              <w:t>Hyposaspis aculeifer</w:t>
            </w:r>
          </w:p>
        </w:tc>
      </w:tr>
      <w:tr w:rsidR="00A1731C" w:rsidRPr="00AA3920" w14:paraId="64E43009" w14:textId="77777777" w:rsidTr="00245AF4">
        <w:trPr>
          <w:cantSplit/>
        </w:trPr>
        <w:tc>
          <w:tcPr>
            <w:tcW w:w="1468" w:type="pct"/>
            <w:shd w:val="clear" w:color="auto" w:fill="FFFFFF" w:themeFill="background1"/>
          </w:tcPr>
          <w:p w14:paraId="7F50E233" w14:textId="5D9A2051" w:rsidR="00A1731C" w:rsidRPr="00267A07" w:rsidRDefault="00A1731C" w:rsidP="00A1731C">
            <w:pPr>
              <w:pStyle w:val="JSCsummarytabletext"/>
            </w:pPr>
            <w:r w:rsidRPr="00267A07">
              <w:t>2,4-DCP</w:t>
            </w:r>
          </w:p>
        </w:tc>
        <w:tc>
          <w:tcPr>
            <w:tcW w:w="1177" w:type="pct"/>
            <w:shd w:val="clear" w:color="auto" w:fill="FFFFFF" w:themeFill="background1"/>
          </w:tcPr>
          <w:p w14:paraId="5D02AE05" w14:textId="38AE9534" w:rsidR="00A1731C" w:rsidRPr="00267A07" w:rsidRDefault="00A1731C" w:rsidP="00A1731C">
            <w:pPr>
              <w:pStyle w:val="JSCsummarytabletext"/>
            </w:pPr>
            <w:r w:rsidRPr="00267A07">
              <w:t>2.5</w:t>
            </w:r>
          </w:p>
        </w:tc>
        <w:tc>
          <w:tcPr>
            <w:tcW w:w="1177" w:type="pct"/>
            <w:shd w:val="clear" w:color="auto" w:fill="FFFFFF" w:themeFill="background1"/>
          </w:tcPr>
          <w:p w14:paraId="4ADADA72" w14:textId="390B025D" w:rsidR="00A1731C" w:rsidRPr="00267A07" w:rsidRDefault="00A1731C" w:rsidP="00A1731C">
            <w:pPr>
              <w:pStyle w:val="JSCsummarytabletext"/>
            </w:pPr>
            <w:r w:rsidRPr="003D6934">
              <w:rPr>
                <w:strike/>
                <w:color w:val="D9D9D9" w:themeColor="background1" w:themeShade="D9"/>
              </w:rPr>
              <w:t>0.067</w:t>
            </w:r>
            <w:r w:rsidRPr="003D6934">
              <w:rPr>
                <w:color w:val="D9D9D9" w:themeColor="background1" w:themeShade="D9"/>
              </w:rPr>
              <w:t xml:space="preserve"> </w:t>
            </w:r>
            <w:r w:rsidRPr="003D6934">
              <w:rPr>
                <w:shd w:val="clear" w:color="auto" w:fill="D9D9D9" w:themeFill="background1" w:themeFillShade="D9"/>
              </w:rPr>
              <w:t>0.0642</w:t>
            </w:r>
          </w:p>
        </w:tc>
        <w:tc>
          <w:tcPr>
            <w:tcW w:w="1178" w:type="pct"/>
            <w:shd w:val="clear" w:color="auto" w:fill="FFFFFF" w:themeFill="background1"/>
          </w:tcPr>
          <w:p w14:paraId="48FB1F14" w14:textId="4BEB4E42" w:rsidR="00A1731C" w:rsidRPr="00267A07" w:rsidRDefault="00A1731C" w:rsidP="00A1731C">
            <w:pPr>
              <w:pStyle w:val="JSCsummarytabletext"/>
            </w:pPr>
            <w:r w:rsidRPr="00A1731C">
              <w:rPr>
                <w:strike/>
                <w:color w:val="D9D9D9" w:themeColor="background1" w:themeShade="D9"/>
              </w:rPr>
              <w:t>37</w:t>
            </w:r>
            <w:r>
              <w:t xml:space="preserve"> </w:t>
            </w:r>
            <w:r w:rsidRPr="00A1731C">
              <w:rPr>
                <w:shd w:val="clear" w:color="auto" w:fill="D9D9D9" w:themeFill="background1" w:themeFillShade="D9"/>
              </w:rPr>
              <w:t>39</w:t>
            </w:r>
          </w:p>
        </w:tc>
      </w:tr>
      <w:tr w:rsidR="00A1731C" w:rsidRPr="00AA3920" w14:paraId="5F41F635" w14:textId="77777777" w:rsidTr="00245AF4">
        <w:trPr>
          <w:cantSplit/>
        </w:trPr>
        <w:tc>
          <w:tcPr>
            <w:tcW w:w="1468" w:type="pct"/>
            <w:shd w:val="clear" w:color="auto" w:fill="FFFFFF" w:themeFill="background1"/>
          </w:tcPr>
          <w:p w14:paraId="78C9531C" w14:textId="51B4FBDB" w:rsidR="00A1731C" w:rsidRPr="00267A07" w:rsidRDefault="00A1731C" w:rsidP="00A1731C">
            <w:pPr>
              <w:pStyle w:val="JSCsummarytabletext"/>
            </w:pPr>
            <w:r w:rsidRPr="00267A07">
              <w:t>2,4-DCA</w:t>
            </w:r>
          </w:p>
        </w:tc>
        <w:tc>
          <w:tcPr>
            <w:tcW w:w="1177" w:type="pct"/>
            <w:shd w:val="clear" w:color="auto" w:fill="FFFFFF" w:themeFill="background1"/>
          </w:tcPr>
          <w:p w14:paraId="5E865FF7" w14:textId="1BC56D20" w:rsidR="00A1731C" w:rsidRPr="00267A07" w:rsidRDefault="00A1731C" w:rsidP="00A1731C">
            <w:pPr>
              <w:pStyle w:val="JSCsummarytabletext"/>
            </w:pPr>
            <w:r w:rsidRPr="00267A07">
              <w:t>5</w:t>
            </w:r>
          </w:p>
        </w:tc>
        <w:tc>
          <w:tcPr>
            <w:tcW w:w="1177" w:type="pct"/>
            <w:shd w:val="clear" w:color="auto" w:fill="FFFFFF" w:themeFill="background1"/>
          </w:tcPr>
          <w:p w14:paraId="641C7E3D" w14:textId="76668BF0" w:rsidR="00A1731C" w:rsidRPr="00267A07" w:rsidRDefault="00A1731C" w:rsidP="00A1731C">
            <w:pPr>
              <w:pStyle w:val="JSCsummarytabletext"/>
            </w:pPr>
            <w:r w:rsidRPr="003D6934">
              <w:rPr>
                <w:strike/>
                <w:color w:val="D9D9D9" w:themeColor="background1" w:themeShade="D9"/>
              </w:rPr>
              <w:t>0.163</w:t>
            </w:r>
            <w:r w:rsidRPr="003D6934">
              <w:rPr>
                <w:color w:val="D9D9D9" w:themeColor="background1" w:themeShade="D9"/>
              </w:rPr>
              <w:t xml:space="preserve"> </w:t>
            </w:r>
            <w:r w:rsidRPr="003D6934">
              <w:rPr>
                <w:shd w:val="clear" w:color="auto" w:fill="D9D9D9" w:themeFill="background1" w:themeFillShade="D9"/>
              </w:rPr>
              <w:t>0.120</w:t>
            </w:r>
          </w:p>
        </w:tc>
        <w:tc>
          <w:tcPr>
            <w:tcW w:w="1178" w:type="pct"/>
            <w:shd w:val="clear" w:color="auto" w:fill="FFFFFF" w:themeFill="background1"/>
          </w:tcPr>
          <w:p w14:paraId="3423DF80" w14:textId="3DA0487B" w:rsidR="00A1731C" w:rsidRPr="00267A07" w:rsidRDefault="00A1731C" w:rsidP="00A1731C">
            <w:pPr>
              <w:pStyle w:val="JSCsummarytabletext"/>
            </w:pPr>
            <w:r w:rsidRPr="00A1731C">
              <w:rPr>
                <w:strike/>
                <w:color w:val="D9D9D9" w:themeColor="background1" w:themeShade="D9"/>
              </w:rPr>
              <w:t>31</w:t>
            </w:r>
            <w:r>
              <w:t xml:space="preserve"> </w:t>
            </w:r>
            <w:r w:rsidRPr="00A1731C">
              <w:rPr>
                <w:shd w:val="clear" w:color="auto" w:fill="D9D9D9" w:themeFill="background1" w:themeFillShade="D9"/>
              </w:rPr>
              <w:t>42</w:t>
            </w:r>
          </w:p>
        </w:tc>
      </w:tr>
    </w:tbl>
    <w:p w14:paraId="78359AD9" w14:textId="77777777" w:rsidR="00D825D9" w:rsidRPr="00AA3920" w:rsidRDefault="00D825D9" w:rsidP="00D825D9">
      <w:pPr>
        <w:pStyle w:val="RepTableFootnote"/>
        <w:spacing w:before="60" w:after="60"/>
        <w:rPr>
          <w:sz w:val="20"/>
          <w:szCs w:val="20"/>
          <w:lang w:val="en-GB"/>
        </w:rPr>
      </w:pPr>
      <w:r w:rsidRPr="00AA3920">
        <w:rPr>
          <w:sz w:val="20"/>
          <w:szCs w:val="20"/>
          <w:lang w:val="en-GB"/>
        </w:rPr>
        <w:t>TER values shown in bold fall below the relevant trigger.</w:t>
      </w:r>
    </w:p>
    <w:p w14:paraId="3B827397" w14:textId="77777777" w:rsidR="00D825D9" w:rsidRPr="00AA3920" w:rsidRDefault="00D825D9" w:rsidP="00D825D9">
      <w:pPr>
        <w:pStyle w:val="Nagwek4"/>
        <w:rPr>
          <w:lang w:val="en-GB"/>
        </w:rPr>
      </w:pPr>
      <w:bookmarkStart w:id="468" w:name="_Toc154647435"/>
      <w:r w:rsidRPr="00AA3920">
        <w:rPr>
          <w:lang w:val="en-GB"/>
        </w:rPr>
        <w:lastRenderedPageBreak/>
        <w:t>Higher-tier risk assessment</w:t>
      </w:r>
      <w:bookmarkEnd w:id="468"/>
    </w:p>
    <w:p w14:paraId="16992BF8" w14:textId="77777777" w:rsidR="00D825D9" w:rsidRDefault="00D825D9" w:rsidP="00D825D9">
      <w:pPr>
        <w:pStyle w:val="JSCnormal"/>
      </w:pPr>
      <w:r w:rsidRPr="00AA3920">
        <w:t>Not relevant.</w:t>
      </w:r>
    </w:p>
    <w:p w14:paraId="43158C12" w14:textId="77777777" w:rsidR="00166093" w:rsidRPr="00AA3920" w:rsidRDefault="00166093" w:rsidP="00D825D9">
      <w:pPr>
        <w:pStyle w:val="JSCnormal"/>
      </w:pPr>
    </w:p>
    <w:p w14:paraId="0D3880D8" w14:textId="77777777" w:rsidR="00D825D9" w:rsidRPr="00AA3920" w:rsidRDefault="00D825D9" w:rsidP="00D825D9">
      <w:pPr>
        <w:pStyle w:val="Nagwek3"/>
        <w:rPr>
          <w:szCs w:val="24"/>
        </w:rPr>
      </w:pPr>
      <w:bookmarkStart w:id="469" w:name="_Toc154647436"/>
      <w:r w:rsidRPr="00AA3920">
        <w:rPr>
          <w:szCs w:val="24"/>
        </w:rPr>
        <w:t>Overall conclusions</w:t>
      </w:r>
      <w:bookmarkEnd w:id="469"/>
    </w:p>
    <w:p w14:paraId="00C435E4" w14:textId="76ADA0BE" w:rsidR="005408F9" w:rsidRDefault="00B90D52" w:rsidP="00DD4D71">
      <w:pPr>
        <w:pStyle w:val="JSCnormal"/>
        <w:jc w:val="both"/>
      </w:pPr>
      <w:r w:rsidRPr="00267A07">
        <w:t>Based on the intended use of</w:t>
      </w:r>
      <w:r w:rsidR="005408F9" w:rsidRPr="00267A07">
        <w:t xml:space="preserve"> 2,4-D 95 SP on spring wheat, the risk to earthworms and other non-target soil macrofauna is deemed acceptable with </w:t>
      </w:r>
      <w:r w:rsidR="005408F9" w:rsidRPr="00DD4D71">
        <w:rPr>
          <w:strike/>
          <w:color w:val="D9D9D9" w:themeColor="background1" w:themeShade="D9"/>
        </w:rPr>
        <w:t>TER</w:t>
      </w:r>
      <w:r w:rsidR="005408F9" w:rsidRPr="00DD4D71">
        <w:rPr>
          <w:strike/>
          <w:color w:val="D9D9D9" w:themeColor="background1" w:themeShade="D9"/>
          <w:vertAlign w:val="subscript"/>
        </w:rPr>
        <w:t>A</w:t>
      </w:r>
      <w:r w:rsidR="005408F9" w:rsidRPr="00DD4D71">
        <w:rPr>
          <w:strike/>
          <w:color w:val="D9D9D9" w:themeColor="background1" w:themeShade="D9"/>
        </w:rPr>
        <w:t xml:space="preserve"> and</w:t>
      </w:r>
      <w:r w:rsidR="005408F9" w:rsidRPr="00DD4D71">
        <w:rPr>
          <w:color w:val="D9D9D9" w:themeColor="background1" w:themeShade="D9"/>
        </w:rPr>
        <w:t xml:space="preserve"> </w:t>
      </w:r>
      <w:r w:rsidR="005408F9" w:rsidRPr="00267A07">
        <w:t>TER</w:t>
      </w:r>
      <w:r w:rsidR="005408F9" w:rsidRPr="00267A07">
        <w:rPr>
          <w:vertAlign w:val="subscript"/>
        </w:rPr>
        <w:t>LT</w:t>
      </w:r>
      <w:r w:rsidR="005408F9" w:rsidRPr="00267A07">
        <w:t xml:space="preserve"> values exceeding the respective trigger </w:t>
      </w:r>
      <w:r w:rsidR="005408F9" w:rsidRPr="00DD4D71">
        <w:rPr>
          <w:strike/>
          <w:color w:val="D9D9D9" w:themeColor="background1" w:themeShade="D9"/>
        </w:rPr>
        <w:t xml:space="preserve">values </w:t>
      </w:r>
      <w:r w:rsidR="005408F9" w:rsidRPr="00DD4D71">
        <w:t>of</w:t>
      </w:r>
      <w:r w:rsidR="005408F9" w:rsidRPr="00DD4D71">
        <w:rPr>
          <w:strike/>
          <w:color w:val="D9D9D9" w:themeColor="background1" w:themeShade="D9"/>
        </w:rPr>
        <w:t xml:space="preserve"> 10 and </w:t>
      </w:r>
      <w:r w:rsidR="005408F9" w:rsidRPr="00267A07">
        <w:t>5</w:t>
      </w:r>
      <w:r w:rsidR="00B924BC" w:rsidRPr="00267A07">
        <w:t xml:space="preserve"> at the first tier</w:t>
      </w:r>
      <w:r w:rsidR="005408F9" w:rsidRPr="00267A07">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1E0" w:firstRow="1" w:lastRow="1" w:firstColumn="1" w:lastColumn="1" w:noHBand="0" w:noVBand="0"/>
      </w:tblPr>
      <w:tblGrid>
        <w:gridCol w:w="9348"/>
      </w:tblGrid>
      <w:tr w:rsidR="008C477B" w:rsidRPr="008C477B" w14:paraId="43690A18" w14:textId="77777777" w:rsidTr="008C477B">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160EAE9F" w14:textId="77777777" w:rsidR="008C477B" w:rsidRDefault="008C477B">
            <w:pPr>
              <w:keepNext/>
              <w:widowControl w:val="0"/>
              <w:spacing w:before="120" w:after="120"/>
              <w:jc w:val="both"/>
              <w:rPr>
                <w:b/>
                <w:bCs/>
                <w:lang w:eastAsia="en-US"/>
              </w:rPr>
            </w:pPr>
            <w:r>
              <w:rPr>
                <w:b/>
                <w:bCs/>
                <w:lang w:eastAsia="en-US"/>
              </w:rPr>
              <w:t>Review Comments:</w:t>
            </w:r>
          </w:p>
          <w:p w14:paraId="4C4DD91C" w14:textId="1D8D51FA" w:rsidR="008C477B" w:rsidRDefault="008C477B">
            <w:pPr>
              <w:pStyle w:val="TableText1"/>
              <w:widowControl w:val="0"/>
              <w:spacing w:before="120" w:after="120"/>
              <w:jc w:val="both"/>
            </w:pPr>
            <w:r>
              <w:t xml:space="preserve">The long-term risks of </w:t>
            </w:r>
            <w:r w:rsidRPr="00267A07">
              <w:t>2,4-D 95 SP</w:t>
            </w:r>
            <w:r>
              <w:t xml:space="preserve"> to soil meso- and macro-organisms were assessed from toxicity exposure ratios between toxicity endpoints and maximum </w:t>
            </w:r>
            <w:proofErr w:type="spellStart"/>
            <w:r>
              <w:t>PEC</w:t>
            </w:r>
            <w:r>
              <w:rPr>
                <w:vertAlign w:val="subscript"/>
              </w:rPr>
              <w:t>soil</w:t>
            </w:r>
            <w:proofErr w:type="spellEnd"/>
            <w:r>
              <w:t>. The relevant predicted environmental concentration in soil (</w:t>
            </w:r>
            <w:proofErr w:type="spellStart"/>
            <w:r>
              <w:t>PEC</w:t>
            </w:r>
            <w:r>
              <w:rPr>
                <w:vertAlign w:val="subscript"/>
              </w:rPr>
              <w:t>soil</w:t>
            </w:r>
            <w:proofErr w:type="spellEnd"/>
            <w:r>
              <w:t>) for risk assessment covering the proposed use pattern was taken from Part B Section 8 (Environmental Fate).</w:t>
            </w:r>
          </w:p>
          <w:p w14:paraId="618EEEB9" w14:textId="5EE070D0" w:rsidR="008C477B" w:rsidRDefault="008C477B">
            <w:pPr>
              <w:pStyle w:val="TableText1"/>
              <w:widowControl w:val="0"/>
              <w:spacing w:before="120" w:after="120"/>
              <w:jc w:val="both"/>
              <w:rPr>
                <w:lang w:eastAsia="en-US"/>
              </w:rPr>
            </w:pPr>
            <w:r>
              <w:rPr>
                <w:lang w:eastAsia="en-US"/>
              </w:rPr>
              <w:t xml:space="preserve">Safe use of </w:t>
            </w:r>
            <w:r w:rsidRPr="00267A07">
              <w:t>2,4-D 95 SP</w:t>
            </w:r>
            <w:r>
              <w:rPr>
                <w:lang w:eastAsia="en-US"/>
              </w:rPr>
              <w:t xml:space="preserve"> was confirmed based on TER</w:t>
            </w:r>
            <w:r>
              <w:rPr>
                <w:vertAlign w:val="subscript"/>
                <w:lang w:eastAsia="en-US"/>
              </w:rPr>
              <w:t>LT</w:t>
            </w:r>
            <w:r>
              <w:rPr>
                <w:lang w:eastAsia="en-US"/>
              </w:rPr>
              <w:t xml:space="preserve"> calculations for 2,4-D</w:t>
            </w:r>
            <w:r>
              <w:t xml:space="preserve"> and its relevant metabolites</w:t>
            </w:r>
            <w:r>
              <w:rPr>
                <w:lang w:eastAsia="en-US"/>
              </w:rPr>
              <w:t xml:space="preserve">. </w:t>
            </w:r>
          </w:p>
        </w:tc>
      </w:tr>
    </w:tbl>
    <w:p w14:paraId="059E4586" w14:textId="77777777" w:rsidR="00DD4D71" w:rsidRPr="00267A07" w:rsidRDefault="00DD4D71" w:rsidP="00DD4D71">
      <w:pPr>
        <w:pStyle w:val="JSCnormal"/>
        <w:jc w:val="both"/>
      </w:pPr>
    </w:p>
    <w:p w14:paraId="43C1B946" w14:textId="77777777" w:rsidR="00D825D9" w:rsidRPr="00AA3920" w:rsidRDefault="00D825D9" w:rsidP="00D825D9">
      <w:pPr>
        <w:pStyle w:val="Nagwek2"/>
      </w:pPr>
      <w:bookmarkStart w:id="470" w:name="_Toc154647437"/>
      <w:r w:rsidRPr="00AA3920">
        <w:t>Effects on soil microbial activity (KCP 10.5)</w:t>
      </w:r>
      <w:bookmarkEnd w:id="470"/>
    </w:p>
    <w:p w14:paraId="79ED9602" w14:textId="77777777" w:rsidR="00D825D9" w:rsidRPr="00AA3920" w:rsidRDefault="00D825D9" w:rsidP="00D825D9">
      <w:pPr>
        <w:pStyle w:val="Nagwek3"/>
        <w:rPr>
          <w:szCs w:val="24"/>
        </w:rPr>
      </w:pPr>
      <w:bookmarkStart w:id="471" w:name="_Toc154647438"/>
      <w:r w:rsidRPr="00AA3920">
        <w:rPr>
          <w:szCs w:val="24"/>
        </w:rPr>
        <w:t>Toxicity data</w:t>
      </w:r>
      <w:bookmarkEnd w:id="471"/>
    </w:p>
    <w:p w14:paraId="2AA0B3ED" w14:textId="77777777" w:rsidR="00D825D9" w:rsidRPr="005408F9" w:rsidRDefault="00D825D9" w:rsidP="00D825D9">
      <w:pPr>
        <w:pStyle w:val="JSCnormal"/>
        <w:rPr>
          <w:u w:val="single"/>
        </w:rPr>
      </w:pPr>
      <w:r w:rsidRPr="005408F9">
        <w:t>Studies on effects soil microorganisms are available with 2,4-D and its relevant metabolites. The provision of further data on the formulation 2,4-D 95 SP is not considered essential due to the high concentration of active substance present allowing for read-across from studies using the active substance.</w:t>
      </w:r>
    </w:p>
    <w:p w14:paraId="722365D5" w14:textId="77777777" w:rsidR="00D825D9" w:rsidRPr="00AA3920" w:rsidRDefault="00D825D9" w:rsidP="00D825D9">
      <w:pPr>
        <w:pStyle w:val="JSCnormal"/>
        <w:rPr>
          <w:rStyle w:val="RepEditorNote"/>
          <w:color w:val="auto"/>
          <w:sz w:val="24"/>
          <w:szCs w:val="24"/>
          <w:lang w:val="en-US"/>
        </w:rPr>
      </w:pPr>
      <w:r w:rsidRPr="005408F9">
        <w:t>The selection of studies and endpoints for the risk assessment is in line with the results of the EU review process.</w:t>
      </w:r>
      <w:r w:rsidRPr="00BA3F05">
        <w:t xml:space="preserve"> </w:t>
      </w:r>
    </w:p>
    <w:p w14:paraId="53069B4E" w14:textId="77777777" w:rsidR="00D825D9" w:rsidRPr="00AA3920" w:rsidRDefault="00D825D9" w:rsidP="00D825D9">
      <w:pPr>
        <w:pStyle w:val="JSCsummarytableheader"/>
      </w:pPr>
      <w:r w:rsidRPr="00AA3920">
        <w:t xml:space="preserve">Table </w:t>
      </w:r>
      <w:r>
        <w:fldChar w:fldCharType="begin"/>
      </w:r>
      <w:r>
        <w:instrText xml:space="preserve"> STYLEREF 2 \s </w:instrText>
      </w:r>
      <w:r>
        <w:fldChar w:fldCharType="separate"/>
      </w:r>
      <w:r>
        <w:rPr>
          <w:noProof/>
        </w:rPr>
        <w:t>9.9</w:t>
      </w:r>
      <w:r>
        <w:rPr>
          <w:noProof/>
        </w:rPr>
        <w:fldChar w:fldCharType="end"/>
      </w:r>
      <w:r w:rsidRPr="00AA3920">
        <w:noBreakHyphen/>
      </w:r>
      <w:r>
        <w:fldChar w:fldCharType="begin"/>
      </w:r>
      <w:r>
        <w:instrText xml:space="preserve"> SEQ Table \* ARABIC \s 2 </w:instrText>
      </w:r>
      <w:r>
        <w:fldChar w:fldCharType="separate"/>
      </w:r>
      <w:r>
        <w:rPr>
          <w:noProof/>
        </w:rPr>
        <w:t>1</w:t>
      </w:r>
      <w:r>
        <w:rPr>
          <w:noProof/>
        </w:rPr>
        <w:fldChar w:fldCharType="end"/>
      </w:r>
      <w:r w:rsidRPr="00AA3920">
        <w:t>:</w:t>
      </w:r>
      <w:r w:rsidRPr="00AA3920">
        <w:tab/>
        <w:t>Endpoints and effect values relevant for the risk assessment for soil microorganisms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70"/>
        <w:gridCol w:w="1870"/>
        <w:gridCol w:w="1870"/>
      </w:tblGrid>
      <w:tr w:rsidR="00D825D9" w:rsidRPr="00AA3920" w14:paraId="556EE51D" w14:textId="77777777" w:rsidTr="00245AF4">
        <w:trPr>
          <w:tblHeader/>
        </w:trPr>
        <w:tc>
          <w:tcPr>
            <w:tcW w:w="1000" w:type="pct"/>
            <w:shd w:val="pct10" w:color="auto" w:fill="FFFFFF" w:themeFill="background1"/>
          </w:tcPr>
          <w:p w14:paraId="3F80F426" w14:textId="77777777" w:rsidR="00D825D9" w:rsidRPr="00AA3920" w:rsidRDefault="00D825D9" w:rsidP="00245AF4">
            <w:pPr>
              <w:pStyle w:val="JSCsummarytableheaderrow"/>
              <w:rPr>
                <w:b/>
                <w:lang w:val="en-GB"/>
              </w:rPr>
            </w:pPr>
            <w:r w:rsidRPr="00AA3920">
              <w:rPr>
                <w:lang w:val="en-GB"/>
              </w:rPr>
              <w:t>Endpoint</w:t>
            </w:r>
          </w:p>
        </w:tc>
        <w:tc>
          <w:tcPr>
            <w:tcW w:w="1000" w:type="pct"/>
            <w:shd w:val="pct10" w:color="auto" w:fill="FFFFFF" w:themeFill="background1"/>
          </w:tcPr>
          <w:p w14:paraId="51233676" w14:textId="77777777" w:rsidR="00D825D9" w:rsidRPr="00AA3920" w:rsidRDefault="00D825D9" w:rsidP="00245AF4">
            <w:pPr>
              <w:pStyle w:val="JSCsummarytableheaderrow"/>
              <w:rPr>
                <w:b/>
                <w:lang w:val="en-GB"/>
              </w:rPr>
            </w:pPr>
            <w:r w:rsidRPr="00AA3920">
              <w:rPr>
                <w:lang w:val="en-GB"/>
              </w:rPr>
              <w:t>Substance</w:t>
            </w:r>
          </w:p>
        </w:tc>
        <w:tc>
          <w:tcPr>
            <w:tcW w:w="1000" w:type="pct"/>
            <w:shd w:val="pct10" w:color="auto" w:fill="FFFFFF" w:themeFill="background1"/>
          </w:tcPr>
          <w:p w14:paraId="4EED32D8" w14:textId="77777777" w:rsidR="00D825D9" w:rsidRPr="00AA3920" w:rsidRDefault="00D825D9" w:rsidP="00245AF4">
            <w:pPr>
              <w:pStyle w:val="JSCsummarytableheaderrow"/>
              <w:rPr>
                <w:b/>
                <w:lang w:val="en-GB"/>
              </w:rPr>
            </w:pPr>
            <w:r w:rsidRPr="00AA3920">
              <w:rPr>
                <w:lang w:val="en-GB"/>
              </w:rPr>
              <w:t>Exposure</w:t>
            </w:r>
          </w:p>
          <w:p w14:paraId="7CC46A79" w14:textId="77777777" w:rsidR="00D825D9" w:rsidRPr="00AA3920" w:rsidRDefault="00D825D9" w:rsidP="00245AF4">
            <w:pPr>
              <w:pStyle w:val="JSCsummarytableheaderrow"/>
              <w:rPr>
                <w:b/>
                <w:lang w:val="en-GB"/>
              </w:rPr>
            </w:pPr>
            <w:r w:rsidRPr="00AA3920">
              <w:rPr>
                <w:lang w:val="en-GB"/>
              </w:rPr>
              <w:t>System</w:t>
            </w:r>
          </w:p>
        </w:tc>
        <w:tc>
          <w:tcPr>
            <w:tcW w:w="1000" w:type="pct"/>
            <w:shd w:val="pct10" w:color="auto" w:fill="FFFFFF" w:themeFill="background1"/>
          </w:tcPr>
          <w:p w14:paraId="16359447" w14:textId="77777777" w:rsidR="00D825D9" w:rsidRPr="00AA3920" w:rsidRDefault="00D825D9" w:rsidP="00245AF4">
            <w:pPr>
              <w:pStyle w:val="JSCsummarytableheaderrow"/>
              <w:rPr>
                <w:b/>
                <w:lang w:val="en-GB"/>
              </w:rPr>
            </w:pPr>
            <w:r w:rsidRPr="00AA3920">
              <w:rPr>
                <w:lang w:val="en-GB"/>
              </w:rPr>
              <w:t>Results</w:t>
            </w:r>
          </w:p>
        </w:tc>
        <w:tc>
          <w:tcPr>
            <w:tcW w:w="1000" w:type="pct"/>
            <w:shd w:val="pct10" w:color="auto" w:fill="FFFFFF" w:themeFill="background1"/>
          </w:tcPr>
          <w:p w14:paraId="20862610" w14:textId="77777777" w:rsidR="00D825D9" w:rsidRPr="00AA3920" w:rsidRDefault="00D825D9" w:rsidP="00245AF4">
            <w:pPr>
              <w:pStyle w:val="JSCsummarytableheaderrow"/>
              <w:rPr>
                <w:b/>
                <w:lang w:val="en-GB"/>
              </w:rPr>
            </w:pPr>
            <w:r w:rsidRPr="00AA3920">
              <w:rPr>
                <w:lang w:val="en-GB"/>
              </w:rPr>
              <w:t>Reference</w:t>
            </w:r>
          </w:p>
        </w:tc>
      </w:tr>
      <w:tr w:rsidR="00D825D9" w:rsidRPr="00AA3920" w14:paraId="5824A1D3" w14:textId="77777777" w:rsidTr="00245AF4">
        <w:tc>
          <w:tcPr>
            <w:tcW w:w="1000" w:type="pct"/>
            <w:shd w:val="clear" w:color="auto" w:fill="auto"/>
          </w:tcPr>
          <w:p w14:paraId="1A58774F" w14:textId="77777777" w:rsidR="00D825D9" w:rsidRPr="004977A2" w:rsidRDefault="00D825D9" w:rsidP="00245AF4">
            <w:pPr>
              <w:pStyle w:val="JSCsummarytabletext"/>
            </w:pPr>
            <w:r w:rsidRPr="004977A2">
              <w:t>N-mineralisation</w:t>
            </w:r>
          </w:p>
        </w:tc>
        <w:tc>
          <w:tcPr>
            <w:tcW w:w="1000" w:type="pct"/>
            <w:shd w:val="clear" w:color="auto" w:fill="auto"/>
          </w:tcPr>
          <w:p w14:paraId="4EE5C925" w14:textId="77777777" w:rsidR="00D825D9" w:rsidRPr="004977A2" w:rsidRDefault="00D825D9" w:rsidP="00245AF4">
            <w:pPr>
              <w:pStyle w:val="JSCsummarytabletext"/>
            </w:pPr>
            <w:r w:rsidRPr="004977A2">
              <w:t>2,4-D</w:t>
            </w:r>
          </w:p>
        </w:tc>
        <w:tc>
          <w:tcPr>
            <w:tcW w:w="1000" w:type="pct"/>
            <w:shd w:val="clear" w:color="auto" w:fill="auto"/>
          </w:tcPr>
          <w:p w14:paraId="60627A2A" w14:textId="77777777" w:rsidR="00D825D9" w:rsidRPr="004977A2" w:rsidRDefault="00D825D9" w:rsidP="00245AF4">
            <w:pPr>
              <w:pStyle w:val="JSCsummarytabletext"/>
            </w:pPr>
            <w:r w:rsidRPr="004977A2">
              <w:t>28 days</w:t>
            </w:r>
          </w:p>
        </w:tc>
        <w:tc>
          <w:tcPr>
            <w:tcW w:w="1000" w:type="pct"/>
            <w:shd w:val="clear" w:color="auto" w:fill="auto"/>
          </w:tcPr>
          <w:p w14:paraId="3CF58269" w14:textId="77777777" w:rsidR="00D825D9" w:rsidRPr="004977A2" w:rsidRDefault="00D825D9" w:rsidP="00245AF4">
            <w:pPr>
              <w:pStyle w:val="JSCsummarytabletext"/>
              <w:rPr>
                <w:b/>
                <w:bCs/>
              </w:rPr>
            </w:pPr>
            <w:r w:rsidRPr="004977A2">
              <w:rPr>
                <w:b/>
                <w:bCs/>
              </w:rPr>
              <w:t>No effect at 3 mg a.s./kg soil</w:t>
            </w:r>
          </w:p>
        </w:tc>
        <w:tc>
          <w:tcPr>
            <w:tcW w:w="1000" w:type="pct"/>
            <w:shd w:val="clear" w:color="auto" w:fill="auto"/>
          </w:tcPr>
          <w:p w14:paraId="3198D83A" w14:textId="77777777" w:rsidR="00D825D9" w:rsidRPr="004977A2" w:rsidRDefault="00D825D9" w:rsidP="00245AF4">
            <w:pPr>
              <w:pStyle w:val="JSCsummarytabletext"/>
            </w:pPr>
            <w:r w:rsidRPr="004977A2">
              <w:t>EFSA Journal 2014;12(9):3812</w:t>
            </w:r>
          </w:p>
          <w:p w14:paraId="13A265B6" w14:textId="4886DDA8" w:rsidR="00D825D9" w:rsidRPr="004977A2" w:rsidRDefault="00D825D9" w:rsidP="00245AF4">
            <w:pPr>
              <w:pStyle w:val="JSCsummarytabletext"/>
            </w:pPr>
          </w:p>
        </w:tc>
      </w:tr>
      <w:tr w:rsidR="004977A2" w:rsidRPr="00AA3920" w14:paraId="68116080" w14:textId="77777777" w:rsidTr="00245AF4">
        <w:tc>
          <w:tcPr>
            <w:tcW w:w="1000" w:type="pct"/>
            <w:shd w:val="clear" w:color="auto" w:fill="auto"/>
          </w:tcPr>
          <w:p w14:paraId="64EE7265" w14:textId="533BD2EA" w:rsidR="004977A2" w:rsidRPr="0023193D" w:rsidRDefault="004977A2" w:rsidP="004977A2">
            <w:pPr>
              <w:pStyle w:val="JSCsummarytabletext"/>
            </w:pPr>
            <w:r w:rsidRPr="0023193D">
              <w:t>N-mineralisation</w:t>
            </w:r>
          </w:p>
        </w:tc>
        <w:tc>
          <w:tcPr>
            <w:tcW w:w="1000" w:type="pct"/>
            <w:shd w:val="clear" w:color="auto" w:fill="auto"/>
          </w:tcPr>
          <w:p w14:paraId="2AA78A0C" w14:textId="0FDF64EB" w:rsidR="004977A2" w:rsidRPr="0023193D" w:rsidRDefault="004977A2" w:rsidP="004977A2">
            <w:pPr>
              <w:pStyle w:val="JSCsummarytabletext"/>
            </w:pPr>
            <w:r w:rsidRPr="0023193D">
              <w:t>LAF-74</w:t>
            </w:r>
          </w:p>
        </w:tc>
        <w:tc>
          <w:tcPr>
            <w:tcW w:w="1000" w:type="pct"/>
            <w:shd w:val="clear" w:color="auto" w:fill="auto"/>
          </w:tcPr>
          <w:p w14:paraId="7867C3C6" w14:textId="64916DBB" w:rsidR="004977A2" w:rsidRPr="0023193D" w:rsidRDefault="004977A2" w:rsidP="004977A2">
            <w:pPr>
              <w:pStyle w:val="JSCsummarytabletext"/>
            </w:pPr>
            <w:r w:rsidRPr="0023193D">
              <w:t>56 days</w:t>
            </w:r>
          </w:p>
        </w:tc>
        <w:tc>
          <w:tcPr>
            <w:tcW w:w="1000" w:type="pct"/>
            <w:shd w:val="clear" w:color="auto" w:fill="auto"/>
          </w:tcPr>
          <w:p w14:paraId="3FCE85D4" w14:textId="6A2741A7" w:rsidR="004977A2" w:rsidRPr="0023193D" w:rsidRDefault="004977A2" w:rsidP="004977A2">
            <w:pPr>
              <w:pStyle w:val="JSCsummarytabletext"/>
            </w:pPr>
            <w:r w:rsidRPr="0023193D">
              <w:t>No effect at 29.9 mg a.s./kg soil</w:t>
            </w:r>
          </w:p>
        </w:tc>
        <w:tc>
          <w:tcPr>
            <w:tcW w:w="1000" w:type="pct"/>
            <w:shd w:val="clear" w:color="auto" w:fill="auto"/>
          </w:tcPr>
          <w:p w14:paraId="2947408F" w14:textId="77777777" w:rsidR="004977A2" w:rsidRPr="0023193D" w:rsidRDefault="004977A2" w:rsidP="004977A2">
            <w:pPr>
              <w:pStyle w:val="JSCsummarytabletext"/>
            </w:pPr>
            <w:r w:rsidRPr="0023193D">
              <w:t>EFSA Journal 2014;12(9):3812</w:t>
            </w:r>
          </w:p>
          <w:p w14:paraId="70F0FC71" w14:textId="6CC08A76" w:rsidR="004977A2" w:rsidRPr="0023193D" w:rsidRDefault="004977A2" w:rsidP="004977A2">
            <w:pPr>
              <w:pStyle w:val="JSCsummarytabletext"/>
            </w:pPr>
          </w:p>
        </w:tc>
      </w:tr>
      <w:tr w:rsidR="004977A2" w:rsidRPr="00AA3920" w14:paraId="6B5A6F3E" w14:textId="77777777" w:rsidTr="00245AF4">
        <w:tc>
          <w:tcPr>
            <w:tcW w:w="1000" w:type="pct"/>
            <w:shd w:val="clear" w:color="auto" w:fill="auto"/>
          </w:tcPr>
          <w:p w14:paraId="10610A06" w14:textId="77777777" w:rsidR="004977A2" w:rsidRPr="004977A2" w:rsidRDefault="004977A2" w:rsidP="004977A2">
            <w:pPr>
              <w:pStyle w:val="JSCsummarytabletext"/>
            </w:pPr>
            <w:r w:rsidRPr="004977A2">
              <w:t>N-mineralisation</w:t>
            </w:r>
          </w:p>
        </w:tc>
        <w:tc>
          <w:tcPr>
            <w:tcW w:w="1000" w:type="pct"/>
            <w:shd w:val="clear" w:color="auto" w:fill="auto"/>
          </w:tcPr>
          <w:p w14:paraId="75CA5102" w14:textId="77777777" w:rsidR="004977A2" w:rsidRPr="004977A2" w:rsidRDefault="004977A2" w:rsidP="004977A2">
            <w:pPr>
              <w:pStyle w:val="JSCsummarytabletext"/>
            </w:pPr>
            <w:r w:rsidRPr="004977A2">
              <w:t>2,4-DCP</w:t>
            </w:r>
          </w:p>
        </w:tc>
        <w:tc>
          <w:tcPr>
            <w:tcW w:w="1000" w:type="pct"/>
            <w:shd w:val="clear" w:color="auto" w:fill="auto"/>
          </w:tcPr>
          <w:p w14:paraId="6D92A8D8" w14:textId="77777777" w:rsidR="004977A2" w:rsidRPr="004977A2" w:rsidRDefault="004977A2" w:rsidP="004977A2">
            <w:pPr>
              <w:pStyle w:val="JSCsummarytabletext"/>
            </w:pPr>
            <w:r w:rsidRPr="004977A2">
              <w:t>42 days</w:t>
            </w:r>
          </w:p>
        </w:tc>
        <w:tc>
          <w:tcPr>
            <w:tcW w:w="1000" w:type="pct"/>
            <w:shd w:val="clear" w:color="auto" w:fill="auto"/>
          </w:tcPr>
          <w:p w14:paraId="2E644EB2" w14:textId="77777777" w:rsidR="004977A2" w:rsidRPr="004977A2" w:rsidRDefault="004977A2" w:rsidP="004977A2">
            <w:pPr>
              <w:pStyle w:val="JSCsummarytabletext"/>
              <w:rPr>
                <w:b/>
                <w:bCs/>
              </w:rPr>
            </w:pPr>
            <w:r w:rsidRPr="004977A2">
              <w:rPr>
                <w:b/>
                <w:bCs/>
              </w:rPr>
              <w:t>No effect at 5 mg a.s./kg soil</w:t>
            </w:r>
          </w:p>
        </w:tc>
        <w:tc>
          <w:tcPr>
            <w:tcW w:w="1000" w:type="pct"/>
            <w:shd w:val="clear" w:color="auto" w:fill="auto"/>
          </w:tcPr>
          <w:p w14:paraId="592BCF9D" w14:textId="77777777" w:rsidR="004977A2" w:rsidRPr="004977A2" w:rsidRDefault="004977A2" w:rsidP="004977A2">
            <w:pPr>
              <w:pStyle w:val="JSCsummarytabletext"/>
            </w:pPr>
            <w:r w:rsidRPr="004977A2">
              <w:t>EFSA Journal 2014;12(9):3812</w:t>
            </w:r>
          </w:p>
          <w:p w14:paraId="2CFFC5F7" w14:textId="700CA1E3" w:rsidR="004977A2" w:rsidRPr="004977A2" w:rsidRDefault="004977A2" w:rsidP="004977A2">
            <w:pPr>
              <w:pStyle w:val="JSCsummarytabletext"/>
            </w:pPr>
          </w:p>
        </w:tc>
      </w:tr>
      <w:tr w:rsidR="004977A2" w:rsidRPr="00AA3920" w14:paraId="33C0E25B" w14:textId="77777777" w:rsidTr="00245AF4">
        <w:tc>
          <w:tcPr>
            <w:tcW w:w="1000" w:type="pct"/>
            <w:shd w:val="clear" w:color="auto" w:fill="auto"/>
          </w:tcPr>
          <w:p w14:paraId="076A930D" w14:textId="77777777" w:rsidR="004977A2" w:rsidRPr="004977A2" w:rsidRDefault="004977A2" w:rsidP="004977A2">
            <w:pPr>
              <w:pStyle w:val="JSCsummarytabletext"/>
            </w:pPr>
            <w:r w:rsidRPr="004977A2">
              <w:t>N-mineralisation</w:t>
            </w:r>
          </w:p>
        </w:tc>
        <w:tc>
          <w:tcPr>
            <w:tcW w:w="1000" w:type="pct"/>
            <w:shd w:val="clear" w:color="auto" w:fill="auto"/>
          </w:tcPr>
          <w:p w14:paraId="1E981CC9" w14:textId="77777777" w:rsidR="004977A2" w:rsidRPr="004977A2" w:rsidRDefault="004977A2" w:rsidP="004977A2">
            <w:pPr>
              <w:pStyle w:val="JSCsummarytabletext"/>
            </w:pPr>
            <w:r w:rsidRPr="004977A2">
              <w:t>2,4-DCA</w:t>
            </w:r>
          </w:p>
        </w:tc>
        <w:tc>
          <w:tcPr>
            <w:tcW w:w="1000" w:type="pct"/>
            <w:shd w:val="clear" w:color="auto" w:fill="auto"/>
          </w:tcPr>
          <w:p w14:paraId="4C95144D" w14:textId="77777777" w:rsidR="004977A2" w:rsidRPr="004977A2" w:rsidRDefault="004977A2" w:rsidP="004977A2">
            <w:pPr>
              <w:pStyle w:val="JSCsummarytabletext"/>
            </w:pPr>
            <w:r w:rsidRPr="004977A2">
              <w:t>28 days</w:t>
            </w:r>
          </w:p>
        </w:tc>
        <w:tc>
          <w:tcPr>
            <w:tcW w:w="1000" w:type="pct"/>
            <w:shd w:val="clear" w:color="auto" w:fill="auto"/>
          </w:tcPr>
          <w:p w14:paraId="0E389A2E" w14:textId="77777777" w:rsidR="004977A2" w:rsidRPr="004977A2" w:rsidRDefault="004977A2" w:rsidP="004977A2">
            <w:pPr>
              <w:pStyle w:val="JSCsummarytabletext"/>
              <w:rPr>
                <w:b/>
                <w:bCs/>
              </w:rPr>
            </w:pPr>
            <w:r w:rsidRPr="004977A2">
              <w:rPr>
                <w:b/>
                <w:bCs/>
              </w:rPr>
              <w:t>No effect at 5 mg a.s./kg soil</w:t>
            </w:r>
          </w:p>
        </w:tc>
        <w:tc>
          <w:tcPr>
            <w:tcW w:w="1000" w:type="pct"/>
            <w:shd w:val="clear" w:color="auto" w:fill="auto"/>
          </w:tcPr>
          <w:p w14:paraId="2C7F7FC6" w14:textId="77777777" w:rsidR="004977A2" w:rsidRPr="004977A2" w:rsidRDefault="004977A2" w:rsidP="004977A2">
            <w:pPr>
              <w:pStyle w:val="JSCsummarytabletext"/>
            </w:pPr>
            <w:r w:rsidRPr="004977A2">
              <w:t>EFSA Journal 2014;12(9):3812</w:t>
            </w:r>
          </w:p>
          <w:p w14:paraId="1891FDC3" w14:textId="749BA404" w:rsidR="004977A2" w:rsidRPr="004977A2" w:rsidRDefault="004977A2" w:rsidP="004977A2">
            <w:pPr>
              <w:pStyle w:val="JSCsummarytabletext"/>
            </w:pPr>
          </w:p>
        </w:tc>
      </w:tr>
    </w:tbl>
    <w:p w14:paraId="60B30A28" w14:textId="77777777" w:rsidR="00D825D9" w:rsidRPr="00AA3920" w:rsidRDefault="00D825D9" w:rsidP="00D825D9">
      <w:pPr>
        <w:pStyle w:val="Nagwek4"/>
        <w:rPr>
          <w:lang w:val="en-GB"/>
        </w:rPr>
      </w:pPr>
      <w:bookmarkStart w:id="472" w:name="_Toc154647439"/>
      <w:r w:rsidRPr="00AA3920">
        <w:rPr>
          <w:lang w:val="en-GB"/>
        </w:rPr>
        <w:t>Justification for new endpoints</w:t>
      </w:r>
      <w:bookmarkEnd w:id="472"/>
    </w:p>
    <w:p w14:paraId="52BE0A5D" w14:textId="77777777" w:rsidR="004977A2" w:rsidRPr="004B0452" w:rsidRDefault="004977A2" w:rsidP="004977A2">
      <w:pPr>
        <w:pStyle w:val="JSCnormal"/>
      </w:pPr>
      <w:r w:rsidRPr="002B10C3">
        <w:t>Not relevant, endpoints do not deviate from EU-agreed endpoints.</w:t>
      </w:r>
    </w:p>
    <w:p w14:paraId="4E62BB66" w14:textId="77777777" w:rsidR="00D825D9" w:rsidRPr="00AA3920" w:rsidRDefault="00D825D9" w:rsidP="00D825D9">
      <w:pPr>
        <w:pStyle w:val="Nagwek3"/>
        <w:rPr>
          <w:szCs w:val="24"/>
        </w:rPr>
      </w:pPr>
      <w:bookmarkStart w:id="473" w:name="_Toc154647440"/>
      <w:r w:rsidRPr="00AA3920">
        <w:rPr>
          <w:szCs w:val="24"/>
        </w:rPr>
        <w:lastRenderedPageBreak/>
        <w:t>Risk assessment</w:t>
      </w:r>
      <w:bookmarkEnd w:id="473"/>
    </w:p>
    <w:p w14:paraId="3CBC126B" w14:textId="77777777" w:rsidR="00D825D9" w:rsidRPr="00BA3F05" w:rsidRDefault="00D825D9" w:rsidP="00812D95">
      <w:pPr>
        <w:pStyle w:val="JSCnormal"/>
        <w:jc w:val="both"/>
      </w:pPr>
      <w:r w:rsidRPr="00BA3F05">
        <w:t>The evaluation of the risk for soil microorganisms was performed in accordance with the recommendations of the “Guidance Document on Terrestrial Ecotoxicology”, as provided by the Commission Services (SANCO/10329/2002 rev 2 (final), October 17, 2002).</w:t>
      </w:r>
    </w:p>
    <w:p w14:paraId="161B6EF6" w14:textId="70756DE1" w:rsidR="00D825D9" w:rsidRDefault="00D825D9" w:rsidP="00D825D9">
      <w:pPr>
        <w:pStyle w:val="JSCnormal"/>
      </w:pPr>
      <w:r w:rsidRPr="00BA3F05">
        <w:t>The relevant PEC</w:t>
      </w:r>
      <w:r w:rsidRPr="00A15E28">
        <w:rPr>
          <w:vertAlign w:val="subscript"/>
        </w:rPr>
        <w:t>SOIL</w:t>
      </w:r>
      <w:r w:rsidRPr="00BA3F05">
        <w:t xml:space="preserve"> for risk assessments covering the proposed use pattern are taken from Section 8 (Environmental Fate), Chapter 8.7.2, Table</w:t>
      </w:r>
      <w:r w:rsidR="009A052A">
        <w:t>s</w:t>
      </w:r>
      <w:r w:rsidRPr="00BA3F05">
        <w:t xml:space="preserve"> 8.7-3 </w:t>
      </w:r>
      <w:r w:rsidR="009A052A">
        <w:t>to 8.7-6</w:t>
      </w:r>
      <w:r w:rsidR="00812D95">
        <w:t xml:space="preserve"> </w:t>
      </w:r>
      <w:r w:rsidRPr="00BA3F05">
        <w:t xml:space="preserve">and were already used in the risk assessment for earthworms and other non-target soil organisms (meso- and macrofauna) (see </w:t>
      </w:r>
      <w:r w:rsidRPr="00BA3F05">
        <w:fldChar w:fldCharType="begin"/>
      </w:r>
      <w:r w:rsidRPr="00BA3F05">
        <w:instrText xml:space="preserve"> REF _Ref414978868 \r \h  \* MERGEFORMAT </w:instrText>
      </w:r>
      <w:r w:rsidRPr="00BA3F05">
        <w:fldChar w:fldCharType="separate"/>
      </w:r>
      <w:r>
        <w:t>9.8</w:t>
      </w:r>
      <w:r w:rsidRPr="00BA3F05">
        <w:fldChar w:fldCharType="end"/>
      </w:r>
      <w:r w:rsidRPr="00BA3F05">
        <w:t>).</w:t>
      </w:r>
    </w:p>
    <w:p w14:paraId="5530F590" w14:textId="77777777" w:rsidR="003D5CCE" w:rsidRDefault="003D5CCE" w:rsidP="00D825D9">
      <w:pPr>
        <w:pStyle w:val="JSCnormal"/>
      </w:pPr>
    </w:p>
    <w:p w14:paraId="670053EA" w14:textId="77777777" w:rsidR="003D5CCE" w:rsidRDefault="003D5CCE" w:rsidP="00D825D9">
      <w:pPr>
        <w:pStyle w:val="JSCnormal"/>
      </w:pPr>
    </w:p>
    <w:p w14:paraId="357C8FE9" w14:textId="77777777" w:rsidR="00D825D9" w:rsidRPr="009A052A" w:rsidRDefault="00D825D9" w:rsidP="00820E0D">
      <w:pPr>
        <w:pStyle w:val="JSCsummarytableheader"/>
        <w:keepNext w:val="0"/>
        <w:keepLines w:val="0"/>
        <w:pageBreakBefore/>
      </w:pPr>
      <w:r w:rsidRPr="00AA3920">
        <w:lastRenderedPageBreak/>
        <w:t xml:space="preserve">Table </w:t>
      </w:r>
      <w:r>
        <w:fldChar w:fldCharType="begin"/>
      </w:r>
      <w:r>
        <w:instrText xml:space="preserve"> STYLEREF 2 \s </w:instrText>
      </w:r>
      <w:r>
        <w:fldChar w:fldCharType="separate"/>
      </w:r>
      <w:r>
        <w:rPr>
          <w:noProof/>
        </w:rPr>
        <w:t>9.9</w:t>
      </w:r>
      <w:r>
        <w:rPr>
          <w:noProof/>
        </w:rPr>
        <w:fldChar w:fldCharType="end"/>
      </w:r>
      <w:r w:rsidRPr="00AA3920">
        <w:noBreakHyphen/>
      </w:r>
      <w:r>
        <w:fldChar w:fldCharType="begin"/>
      </w:r>
      <w:r>
        <w:instrText xml:space="preserve"> SEQ Table \* ARABIC \s 2 </w:instrText>
      </w:r>
      <w:r>
        <w:fldChar w:fldCharType="separate"/>
      </w:r>
      <w:r>
        <w:rPr>
          <w:noProof/>
        </w:rPr>
        <w:t>2</w:t>
      </w:r>
      <w:r>
        <w:rPr>
          <w:noProof/>
        </w:rPr>
        <w:fldChar w:fldCharType="end"/>
      </w:r>
      <w:r w:rsidRPr="00AA3920">
        <w:t>:</w:t>
      </w:r>
      <w:r w:rsidRPr="00AA3920">
        <w:tab/>
        <w:t>Assessment of the ris</w:t>
      </w:r>
      <w:r w:rsidRPr="009A052A">
        <w:t>k for effects on soil micro-organisms due to the use of 2,4-D 95 SP in spring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57" w:type="dxa"/>
          <w:left w:w="57" w:type="dxa"/>
          <w:bottom w:w="57" w:type="dxa"/>
          <w:right w:w="57" w:type="dxa"/>
        </w:tblCellMar>
        <w:tblLook w:val="04A0" w:firstRow="1" w:lastRow="0" w:firstColumn="1" w:lastColumn="0" w:noHBand="0" w:noVBand="1"/>
      </w:tblPr>
      <w:tblGrid>
        <w:gridCol w:w="2744"/>
        <w:gridCol w:w="2201"/>
        <w:gridCol w:w="2201"/>
        <w:gridCol w:w="2202"/>
      </w:tblGrid>
      <w:tr w:rsidR="00D825D9" w:rsidRPr="00AA3920" w14:paraId="7E0E865A" w14:textId="77777777" w:rsidTr="009A052A">
        <w:trPr>
          <w:cantSplit/>
        </w:trPr>
        <w:tc>
          <w:tcPr>
            <w:tcW w:w="1468" w:type="pct"/>
            <w:tcBorders>
              <w:bottom w:val="single" w:sz="4" w:space="0" w:color="auto"/>
            </w:tcBorders>
            <w:shd w:val="clear" w:color="auto" w:fill="FFFFFF" w:themeFill="background1"/>
          </w:tcPr>
          <w:p w14:paraId="06A9AE7F" w14:textId="77777777" w:rsidR="00D825D9" w:rsidRPr="009A052A" w:rsidRDefault="00D825D9" w:rsidP="00245AF4">
            <w:pPr>
              <w:pStyle w:val="JSCsummarytabletext"/>
            </w:pPr>
            <w:r w:rsidRPr="009A052A">
              <w:t>Intended use</w:t>
            </w:r>
          </w:p>
        </w:tc>
        <w:tc>
          <w:tcPr>
            <w:tcW w:w="3532" w:type="pct"/>
            <w:gridSpan w:val="3"/>
            <w:tcBorders>
              <w:bottom w:val="single" w:sz="4" w:space="0" w:color="auto"/>
            </w:tcBorders>
            <w:shd w:val="clear" w:color="auto" w:fill="FFFFFF" w:themeFill="background1"/>
          </w:tcPr>
          <w:p w14:paraId="3697F13D" w14:textId="77777777" w:rsidR="00D825D9" w:rsidRPr="00AA3920" w:rsidRDefault="00D825D9" w:rsidP="00245AF4">
            <w:pPr>
              <w:pStyle w:val="JSCsummarytabletext"/>
            </w:pPr>
            <w:r w:rsidRPr="009A052A">
              <w:t>Spring wheat</w:t>
            </w:r>
          </w:p>
        </w:tc>
      </w:tr>
      <w:tr w:rsidR="00D825D9" w:rsidRPr="00AA3920" w14:paraId="0BD10AA8" w14:textId="77777777" w:rsidTr="00245AF4">
        <w:trPr>
          <w:cantSplit/>
        </w:trPr>
        <w:tc>
          <w:tcPr>
            <w:tcW w:w="5000" w:type="pct"/>
            <w:gridSpan w:val="4"/>
            <w:shd w:val="pct10" w:color="auto" w:fill="FFFFFF" w:themeFill="background1"/>
          </w:tcPr>
          <w:p w14:paraId="0E4518B2" w14:textId="77777777" w:rsidR="00D825D9" w:rsidRPr="00AA3920" w:rsidRDefault="00D825D9" w:rsidP="00245AF4">
            <w:pPr>
              <w:pStyle w:val="JSCsummarytabletext"/>
            </w:pPr>
            <w:r w:rsidRPr="00AA3920">
              <w:t>N-mineralisation</w:t>
            </w:r>
          </w:p>
        </w:tc>
      </w:tr>
      <w:tr w:rsidR="00D825D9" w:rsidRPr="00AA3920" w14:paraId="6A44D829" w14:textId="77777777" w:rsidTr="009A052A">
        <w:trPr>
          <w:cantSplit/>
        </w:trPr>
        <w:tc>
          <w:tcPr>
            <w:tcW w:w="1468" w:type="pct"/>
            <w:shd w:val="pct10" w:color="auto" w:fill="FFFFFF" w:themeFill="background1"/>
          </w:tcPr>
          <w:p w14:paraId="6D928607" w14:textId="77777777" w:rsidR="00D825D9" w:rsidRPr="00AA3920" w:rsidRDefault="00D825D9" w:rsidP="00245AF4">
            <w:pPr>
              <w:pStyle w:val="JSCsummarytabletext"/>
            </w:pPr>
            <w:r w:rsidRPr="00AA3920">
              <w:t>Product/active substance</w:t>
            </w:r>
          </w:p>
        </w:tc>
        <w:tc>
          <w:tcPr>
            <w:tcW w:w="1177" w:type="pct"/>
            <w:shd w:val="pct10" w:color="auto" w:fill="FFFFFF" w:themeFill="background1"/>
          </w:tcPr>
          <w:p w14:paraId="292CA0D2" w14:textId="77777777" w:rsidR="00D825D9" w:rsidRPr="00AA3920" w:rsidRDefault="00D825D9" w:rsidP="00245AF4">
            <w:pPr>
              <w:pStyle w:val="JSCsummarytabletext"/>
            </w:pPr>
            <w:r w:rsidRPr="00AA3920">
              <w:t>Max. conc. with effects ≤25% (mg/kg dw)</w:t>
            </w:r>
          </w:p>
        </w:tc>
        <w:tc>
          <w:tcPr>
            <w:tcW w:w="1177" w:type="pct"/>
            <w:shd w:val="pct10" w:color="auto" w:fill="FFFFFF" w:themeFill="background1"/>
          </w:tcPr>
          <w:p w14:paraId="30226FE2" w14:textId="77777777" w:rsidR="00D825D9" w:rsidRPr="00AA3920" w:rsidRDefault="00D825D9" w:rsidP="00245AF4">
            <w:pPr>
              <w:pStyle w:val="JSCsummarytabletext"/>
            </w:pPr>
            <w:r w:rsidRPr="00AA3920">
              <w:t>PEC</w:t>
            </w:r>
            <w:r>
              <w:rPr>
                <w:vertAlign w:val="subscript"/>
              </w:rPr>
              <w:t>SOIL</w:t>
            </w:r>
          </w:p>
          <w:p w14:paraId="342AF18A" w14:textId="77777777" w:rsidR="00D825D9" w:rsidRPr="00AA3920" w:rsidRDefault="00D825D9" w:rsidP="00245AF4">
            <w:pPr>
              <w:pStyle w:val="JSCsummarytabletext"/>
            </w:pPr>
            <w:r w:rsidRPr="00AA3920">
              <w:t>(mg/kg dw)</w:t>
            </w:r>
          </w:p>
        </w:tc>
        <w:tc>
          <w:tcPr>
            <w:tcW w:w="1178" w:type="pct"/>
            <w:shd w:val="pct10" w:color="auto" w:fill="FFFFFF" w:themeFill="background1"/>
          </w:tcPr>
          <w:p w14:paraId="6E811D10" w14:textId="77777777" w:rsidR="00D825D9" w:rsidRPr="00AA3920" w:rsidRDefault="00D825D9" w:rsidP="00245AF4">
            <w:pPr>
              <w:pStyle w:val="JSCsummarytabletext"/>
            </w:pPr>
            <w:r w:rsidRPr="00AA3920">
              <w:t>Risk acceptable?</w:t>
            </w:r>
          </w:p>
        </w:tc>
      </w:tr>
      <w:tr w:rsidR="00D825D9" w:rsidRPr="00AA3920" w14:paraId="7F64F7C2" w14:textId="77777777" w:rsidTr="009A052A">
        <w:trPr>
          <w:cantSplit/>
        </w:trPr>
        <w:tc>
          <w:tcPr>
            <w:tcW w:w="1468" w:type="pct"/>
            <w:shd w:val="clear" w:color="auto" w:fill="FFFFFF" w:themeFill="background1"/>
          </w:tcPr>
          <w:p w14:paraId="6E2585B7" w14:textId="77768DB6" w:rsidR="00D825D9" w:rsidRPr="00FA6664" w:rsidRDefault="00D825D9" w:rsidP="00245AF4">
            <w:pPr>
              <w:pStyle w:val="JSCsummarytabletext"/>
            </w:pPr>
            <w:r w:rsidRPr="00FA6664">
              <w:t xml:space="preserve">2,4-D </w:t>
            </w:r>
          </w:p>
        </w:tc>
        <w:tc>
          <w:tcPr>
            <w:tcW w:w="1177" w:type="pct"/>
            <w:shd w:val="clear" w:color="auto" w:fill="FFFFFF" w:themeFill="background1"/>
          </w:tcPr>
          <w:p w14:paraId="3087C21B" w14:textId="77777777" w:rsidR="00D825D9" w:rsidRPr="00FA6664" w:rsidRDefault="00D825D9" w:rsidP="00245AF4">
            <w:pPr>
              <w:pStyle w:val="JSCsummarytabletext"/>
            </w:pPr>
            <w:r w:rsidRPr="00FA6664">
              <w:t>3 (at 28 d)</w:t>
            </w:r>
          </w:p>
        </w:tc>
        <w:tc>
          <w:tcPr>
            <w:tcW w:w="1177" w:type="pct"/>
            <w:shd w:val="clear" w:color="auto" w:fill="FFFFFF" w:themeFill="background1"/>
          </w:tcPr>
          <w:p w14:paraId="632E4CC4" w14:textId="77777777" w:rsidR="00D825D9" w:rsidRPr="00FA6664" w:rsidRDefault="00D825D9" w:rsidP="00245AF4">
            <w:pPr>
              <w:pStyle w:val="JSCsummarytabletext"/>
            </w:pPr>
            <w:r w:rsidRPr="00FA6664">
              <w:t>1.000</w:t>
            </w:r>
          </w:p>
        </w:tc>
        <w:tc>
          <w:tcPr>
            <w:tcW w:w="1178" w:type="pct"/>
            <w:shd w:val="clear" w:color="auto" w:fill="FFFFFF" w:themeFill="background1"/>
          </w:tcPr>
          <w:p w14:paraId="0243D592" w14:textId="77777777" w:rsidR="00D825D9" w:rsidRPr="00FA6664" w:rsidRDefault="00D825D9" w:rsidP="00245AF4">
            <w:pPr>
              <w:pStyle w:val="JSCsummarytabletext"/>
            </w:pPr>
            <w:r w:rsidRPr="00FA6664">
              <w:t>Yes</w:t>
            </w:r>
          </w:p>
        </w:tc>
      </w:tr>
      <w:tr w:rsidR="00812D95" w:rsidRPr="00AA3920" w14:paraId="42211ACC" w14:textId="77777777" w:rsidTr="009A052A">
        <w:trPr>
          <w:cantSplit/>
        </w:trPr>
        <w:tc>
          <w:tcPr>
            <w:tcW w:w="1468" w:type="pct"/>
            <w:shd w:val="clear" w:color="auto" w:fill="FFFFFF" w:themeFill="background1"/>
          </w:tcPr>
          <w:p w14:paraId="137F3C6C" w14:textId="0647678C" w:rsidR="00812D95" w:rsidRPr="00FA6664" w:rsidRDefault="00812D95" w:rsidP="00812D95">
            <w:pPr>
              <w:pStyle w:val="JSCsummarytabletext"/>
            </w:pPr>
            <w:r w:rsidRPr="00FA6664">
              <w:t>2,4-DCP</w:t>
            </w:r>
          </w:p>
        </w:tc>
        <w:tc>
          <w:tcPr>
            <w:tcW w:w="1177" w:type="pct"/>
            <w:shd w:val="clear" w:color="auto" w:fill="FFFFFF" w:themeFill="background1"/>
          </w:tcPr>
          <w:p w14:paraId="133DA4F9" w14:textId="1E2B5D7B" w:rsidR="00812D95" w:rsidRPr="00FA6664" w:rsidRDefault="00812D95" w:rsidP="00812D95">
            <w:pPr>
              <w:pStyle w:val="JSCsummarytabletext"/>
            </w:pPr>
            <w:r w:rsidRPr="00FA6664">
              <w:t>5 (at 42 d)</w:t>
            </w:r>
          </w:p>
        </w:tc>
        <w:tc>
          <w:tcPr>
            <w:tcW w:w="1177" w:type="pct"/>
            <w:shd w:val="clear" w:color="auto" w:fill="FFFFFF" w:themeFill="background1"/>
          </w:tcPr>
          <w:p w14:paraId="3EEE9E9A" w14:textId="6D60AB68" w:rsidR="00812D95" w:rsidRPr="00FA6664" w:rsidRDefault="00812D95" w:rsidP="00812D95">
            <w:pPr>
              <w:pStyle w:val="JSCsummarytabletext"/>
            </w:pPr>
            <w:r w:rsidRPr="003D6934">
              <w:rPr>
                <w:strike/>
                <w:color w:val="D9D9D9" w:themeColor="background1" w:themeShade="D9"/>
              </w:rPr>
              <w:t>0.067</w:t>
            </w:r>
            <w:r w:rsidRPr="003D6934">
              <w:rPr>
                <w:color w:val="D9D9D9" w:themeColor="background1" w:themeShade="D9"/>
              </w:rPr>
              <w:t xml:space="preserve"> </w:t>
            </w:r>
            <w:r w:rsidRPr="003D6934">
              <w:rPr>
                <w:shd w:val="clear" w:color="auto" w:fill="D9D9D9" w:themeFill="background1" w:themeFillShade="D9"/>
              </w:rPr>
              <w:t>0.0642</w:t>
            </w:r>
          </w:p>
        </w:tc>
        <w:tc>
          <w:tcPr>
            <w:tcW w:w="1178" w:type="pct"/>
            <w:shd w:val="clear" w:color="auto" w:fill="FFFFFF" w:themeFill="background1"/>
          </w:tcPr>
          <w:p w14:paraId="634751FC" w14:textId="174762FC" w:rsidR="00812D95" w:rsidRPr="00FA6664" w:rsidRDefault="00812D95" w:rsidP="00812D95">
            <w:pPr>
              <w:pStyle w:val="JSCsummarytabletext"/>
            </w:pPr>
            <w:r w:rsidRPr="00FA6664">
              <w:t>Yes</w:t>
            </w:r>
          </w:p>
        </w:tc>
      </w:tr>
      <w:tr w:rsidR="00812D95" w:rsidRPr="00AA3920" w14:paraId="4AD9262B" w14:textId="77777777" w:rsidTr="009A052A">
        <w:trPr>
          <w:cantSplit/>
        </w:trPr>
        <w:tc>
          <w:tcPr>
            <w:tcW w:w="1468" w:type="pct"/>
            <w:shd w:val="clear" w:color="auto" w:fill="FFFFFF" w:themeFill="background1"/>
          </w:tcPr>
          <w:p w14:paraId="6926D101" w14:textId="7C5C0E9E" w:rsidR="00812D95" w:rsidRPr="00FA6664" w:rsidRDefault="00812D95" w:rsidP="00812D95">
            <w:pPr>
              <w:pStyle w:val="JSCsummarytabletext"/>
            </w:pPr>
            <w:r w:rsidRPr="00FA6664">
              <w:t>2,4-DCA</w:t>
            </w:r>
          </w:p>
        </w:tc>
        <w:tc>
          <w:tcPr>
            <w:tcW w:w="1177" w:type="pct"/>
            <w:shd w:val="clear" w:color="auto" w:fill="FFFFFF" w:themeFill="background1"/>
          </w:tcPr>
          <w:p w14:paraId="112CFC31" w14:textId="22096D97" w:rsidR="00812D95" w:rsidRPr="00FA6664" w:rsidRDefault="00812D95" w:rsidP="00812D95">
            <w:pPr>
              <w:pStyle w:val="JSCsummarytabletext"/>
            </w:pPr>
            <w:r w:rsidRPr="00FA6664">
              <w:t>5 (at 28 d)</w:t>
            </w:r>
          </w:p>
        </w:tc>
        <w:tc>
          <w:tcPr>
            <w:tcW w:w="1177" w:type="pct"/>
            <w:shd w:val="clear" w:color="auto" w:fill="FFFFFF" w:themeFill="background1"/>
          </w:tcPr>
          <w:p w14:paraId="05D39BB3" w14:textId="309C94D7" w:rsidR="00812D95" w:rsidRPr="00FA6664" w:rsidRDefault="00812D95" w:rsidP="00812D95">
            <w:pPr>
              <w:pStyle w:val="JSCsummarytabletext"/>
            </w:pPr>
            <w:r w:rsidRPr="003D6934">
              <w:rPr>
                <w:strike/>
                <w:color w:val="D9D9D9" w:themeColor="background1" w:themeShade="D9"/>
              </w:rPr>
              <w:t>0.163</w:t>
            </w:r>
            <w:r w:rsidRPr="003D6934">
              <w:rPr>
                <w:color w:val="D9D9D9" w:themeColor="background1" w:themeShade="D9"/>
              </w:rPr>
              <w:t xml:space="preserve"> </w:t>
            </w:r>
            <w:r w:rsidRPr="003D6934">
              <w:rPr>
                <w:shd w:val="clear" w:color="auto" w:fill="D9D9D9" w:themeFill="background1" w:themeFillShade="D9"/>
              </w:rPr>
              <w:t>0.120</w:t>
            </w:r>
          </w:p>
        </w:tc>
        <w:tc>
          <w:tcPr>
            <w:tcW w:w="1178" w:type="pct"/>
            <w:shd w:val="clear" w:color="auto" w:fill="FFFFFF" w:themeFill="background1"/>
          </w:tcPr>
          <w:p w14:paraId="2208E8D6" w14:textId="05B18D7D" w:rsidR="00812D95" w:rsidRPr="00FA6664" w:rsidRDefault="00812D95" w:rsidP="00812D95">
            <w:pPr>
              <w:pStyle w:val="JSCsummarytabletext"/>
            </w:pPr>
            <w:r w:rsidRPr="00FA6664">
              <w:t>Yes</w:t>
            </w:r>
          </w:p>
        </w:tc>
      </w:tr>
    </w:tbl>
    <w:p w14:paraId="5F81D6BF" w14:textId="77777777" w:rsidR="00D825D9" w:rsidRPr="00AA3920" w:rsidRDefault="00D825D9" w:rsidP="00D825D9">
      <w:pPr>
        <w:pStyle w:val="Nagwek3"/>
        <w:rPr>
          <w:szCs w:val="24"/>
        </w:rPr>
      </w:pPr>
      <w:bookmarkStart w:id="474" w:name="_Toc154647441"/>
      <w:r w:rsidRPr="00AA3920">
        <w:rPr>
          <w:szCs w:val="24"/>
        </w:rPr>
        <w:t>Overall conclusions</w:t>
      </w:r>
      <w:bookmarkEnd w:id="474"/>
    </w:p>
    <w:p w14:paraId="13184551" w14:textId="1CDD494B" w:rsidR="00D825D9" w:rsidRDefault="00B90D52" w:rsidP="00E14E5D">
      <w:pPr>
        <w:pStyle w:val="JSCnormal"/>
        <w:jc w:val="both"/>
      </w:pPr>
      <w:r w:rsidRPr="0023193D">
        <w:t>Based on the intended use of 2,4-D 95 SP on spring wheat, the risk to soil micro-organisms is deemed acceptable with n</w:t>
      </w:r>
      <w:r w:rsidR="00D825D9" w:rsidRPr="0023193D">
        <w:t xml:space="preserve">o significant effects (&gt;25%) </w:t>
      </w:r>
      <w:r w:rsidRPr="0023193D">
        <w:t xml:space="preserve">observed </w:t>
      </w:r>
      <w:r w:rsidR="00D825D9" w:rsidRPr="0023193D">
        <w:t>at concentrations greater than the predicted maximum soil concentrations.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E14E5D" w:rsidRPr="00E14E5D" w14:paraId="7A8A9D88" w14:textId="77777777" w:rsidTr="00E14E5D">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7BBE59CA" w14:textId="77777777" w:rsidR="00E14E5D" w:rsidRPr="00E14E5D" w:rsidRDefault="00E14E5D">
            <w:pPr>
              <w:pStyle w:val="TableText1"/>
              <w:spacing w:before="120" w:after="120"/>
              <w:rPr>
                <w:b/>
                <w:bCs/>
                <w:lang w:eastAsia="en-US"/>
              </w:rPr>
            </w:pPr>
            <w:r w:rsidRPr="00E14E5D">
              <w:rPr>
                <w:b/>
                <w:bCs/>
                <w:lang w:eastAsia="en-US"/>
              </w:rPr>
              <w:t>Review Comments:</w:t>
            </w:r>
          </w:p>
          <w:p w14:paraId="50878874" w14:textId="07CABD73" w:rsidR="00E14E5D" w:rsidRPr="00E14E5D" w:rsidRDefault="00E14E5D">
            <w:pPr>
              <w:pStyle w:val="OECD-BASIS-TEXT"/>
              <w:spacing w:before="120" w:after="120"/>
              <w:rPr>
                <w:rFonts w:ascii="Times New Roman" w:hAnsi="Times New Roman" w:cs="Times New Roman"/>
              </w:rPr>
            </w:pPr>
            <w:r w:rsidRPr="00E14E5D">
              <w:rPr>
                <w:rFonts w:ascii="Times New Roman" w:hAnsi="Times New Roman" w:cs="Times New Roman"/>
                <w:bCs/>
              </w:rPr>
              <w:t xml:space="preserve">The </w:t>
            </w:r>
            <w:r w:rsidRPr="00E14E5D">
              <w:rPr>
                <w:rFonts w:ascii="Times New Roman" w:hAnsi="Times New Roman" w:cs="Times New Roman"/>
              </w:rPr>
              <w:t>use of 2,4-D 95 SP at the proposed rates poses no unacceptable risk to soil micro-organisms.</w:t>
            </w:r>
          </w:p>
        </w:tc>
      </w:tr>
    </w:tbl>
    <w:p w14:paraId="174B174C" w14:textId="77777777" w:rsidR="00E14E5D" w:rsidRPr="00972D89" w:rsidRDefault="00E14E5D" w:rsidP="00E14E5D">
      <w:pPr>
        <w:pStyle w:val="JSCnormal"/>
        <w:jc w:val="both"/>
      </w:pPr>
    </w:p>
    <w:p w14:paraId="2527E56E" w14:textId="77777777" w:rsidR="00D825D9" w:rsidRPr="00AA3920" w:rsidRDefault="00D825D9" w:rsidP="00D825D9">
      <w:pPr>
        <w:pStyle w:val="Nagwek2"/>
      </w:pPr>
      <w:bookmarkStart w:id="475" w:name="_Toc154647442"/>
      <w:r w:rsidRPr="00AA3920">
        <w:t>Effects on non-target terrestrial plants (KCP 10.6)</w:t>
      </w:r>
      <w:bookmarkEnd w:id="475"/>
    </w:p>
    <w:p w14:paraId="06997EDD" w14:textId="77777777" w:rsidR="00D825D9" w:rsidRPr="00AA3920" w:rsidRDefault="00D825D9" w:rsidP="003D5CCE">
      <w:pPr>
        <w:pStyle w:val="Nagwek3"/>
        <w:jc w:val="both"/>
        <w:rPr>
          <w:szCs w:val="24"/>
        </w:rPr>
      </w:pPr>
      <w:bookmarkStart w:id="476" w:name="_Toc154647443"/>
      <w:r w:rsidRPr="00AA3920">
        <w:rPr>
          <w:szCs w:val="24"/>
        </w:rPr>
        <w:t>Toxicity data</w:t>
      </w:r>
      <w:bookmarkEnd w:id="476"/>
    </w:p>
    <w:p w14:paraId="49A485DA" w14:textId="77777777" w:rsidR="00D825D9" w:rsidRPr="009A052A" w:rsidRDefault="00D825D9" w:rsidP="003D5CCE">
      <w:pPr>
        <w:pStyle w:val="JSCnormal"/>
        <w:jc w:val="both"/>
        <w:rPr>
          <w:rStyle w:val="RepEditorNote"/>
          <w:color w:val="auto"/>
        </w:rPr>
      </w:pPr>
      <w:r w:rsidRPr="00BA3F05">
        <w:t xml:space="preserve">Studies on the </w:t>
      </w:r>
      <w:r w:rsidRPr="009A052A">
        <w:t xml:space="preserve">toxicity to non-target terrestrial plants have been carried out with 2,4-D 95 SP. New data submitted with this application are listed in </w:t>
      </w:r>
      <w:r w:rsidRPr="009A052A">
        <w:fldChar w:fldCharType="begin"/>
      </w:r>
      <w:r w:rsidRPr="009A052A">
        <w:instrText xml:space="preserve"> REF _Ref414979066 \r \h  \* MERGEFORMAT </w:instrText>
      </w:r>
      <w:r w:rsidRPr="009A052A">
        <w:fldChar w:fldCharType="separate"/>
      </w:r>
      <w:r w:rsidRPr="009A052A">
        <w:t>Appendix 1</w:t>
      </w:r>
      <w:r w:rsidRPr="009A052A">
        <w:fldChar w:fldCharType="end"/>
      </w:r>
      <w:r w:rsidRPr="009A052A">
        <w:t xml:space="preserve"> summarised in </w:t>
      </w:r>
      <w:r w:rsidRPr="009A052A">
        <w:fldChar w:fldCharType="begin"/>
      </w:r>
      <w:r w:rsidRPr="009A052A">
        <w:instrText xml:space="preserve"> REF _Ref414978963 \r \h  \* MERGEFORMAT </w:instrText>
      </w:r>
      <w:r w:rsidRPr="009A052A">
        <w:fldChar w:fldCharType="separate"/>
      </w:r>
      <w:r w:rsidRPr="009A052A">
        <w:t>Appendix 2</w:t>
      </w:r>
      <w:r w:rsidRPr="009A052A">
        <w:fldChar w:fldCharType="end"/>
      </w:r>
      <w:r w:rsidRPr="009A052A">
        <w:t>.</w:t>
      </w:r>
    </w:p>
    <w:p w14:paraId="47AFE46C" w14:textId="77777777" w:rsidR="00D825D9" w:rsidRPr="009A052A" w:rsidRDefault="00D825D9" w:rsidP="003D5CCE">
      <w:pPr>
        <w:pStyle w:val="JSCnormal"/>
        <w:jc w:val="both"/>
      </w:pPr>
      <w:r w:rsidRPr="009A052A">
        <w:t>The selection of studies and endpoints for the risk assessment deviates from the results of the EU review process. Justifications are provided below.</w:t>
      </w:r>
    </w:p>
    <w:p w14:paraId="6A7A98B4" w14:textId="77777777" w:rsidR="00D825D9" w:rsidRPr="009A052A" w:rsidRDefault="00D825D9" w:rsidP="00820E0D">
      <w:pPr>
        <w:pStyle w:val="JSCsummarytableheader"/>
        <w:keepNext w:val="0"/>
        <w:keepLines w:val="0"/>
        <w:pageBreakBefore/>
      </w:pPr>
      <w:r w:rsidRPr="009A052A">
        <w:lastRenderedPageBreak/>
        <w:t xml:space="preserve">Table </w:t>
      </w:r>
      <w:r>
        <w:fldChar w:fldCharType="begin"/>
      </w:r>
      <w:r>
        <w:instrText xml:space="preserve"> STYLEREF 2 \s </w:instrText>
      </w:r>
      <w:r>
        <w:fldChar w:fldCharType="separate"/>
      </w:r>
      <w:r w:rsidRPr="009A052A">
        <w:rPr>
          <w:noProof/>
        </w:rPr>
        <w:t>9.10</w:t>
      </w:r>
      <w:r>
        <w:rPr>
          <w:noProof/>
        </w:rPr>
        <w:fldChar w:fldCharType="end"/>
      </w:r>
      <w:r w:rsidRPr="009A052A">
        <w:noBreakHyphen/>
      </w:r>
      <w:r>
        <w:fldChar w:fldCharType="begin"/>
      </w:r>
      <w:r>
        <w:instrText xml:space="preserve"> SEQ Table \* ARABIC \s 2 </w:instrText>
      </w:r>
      <w:r>
        <w:fldChar w:fldCharType="separate"/>
      </w:r>
      <w:r w:rsidRPr="009A052A">
        <w:rPr>
          <w:noProof/>
        </w:rPr>
        <w:t>1</w:t>
      </w:r>
      <w:r>
        <w:rPr>
          <w:noProof/>
        </w:rPr>
        <w:fldChar w:fldCharType="end"/>
      </w:r>
      <w:r w:rsidRPr="009A052A">
        <w:t>:</w:t>
      </w:r>
      <w:r w:rsidRPr="009A052A">
        <w:tab/>
        <w:t>Endpoints and effect values relevant for the risk assessment for non-target terrestrial plants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6"/>
        <w:gridCol w:w="1861"/>
        <w:gridCol w:w="1861"/>
        <w:gridCol w:w="1860"/>
        <w:gridCol w:w="1860"/>
      </w:tblGrid>
      <w:tr w:rsidR="00D825D9" w:rsidRPr="009A052A" w14:paraId="7356C48E" w14:textId="77777777" w:rsidTr="00245AF4">
        <w:trPr>
          <w:tblHeader/>
        </w:trPr>
        <w:tc>
          <w:tcPr>
            <w:tcW w:w="1019" w:type="pct"/>
            <w:shd w:val="pct10" w:color="auto" w:fill="FFFFFF" w:themeFill="background1"/>
          </w:tcPr>
          <w:p w14:paraId="7C4131E4" w14:textId="77777777" w:rsidR="00D825D9" w:rsidRPr="009A052A" w:rsidRDefault="00D825D9" w:rsidP="00245AF4">
            <w:pPr>
              <w:pStyle w:val="JSCsummarytableheaderrow"/>
              <w:rPr>
                <w:b/>
                <w:lang w:val="en-GB"/>
              </w:rPr>
            </w:pPr>
            <w:r w:rsidRPr="009A052A">
              <w:rPr>
                <w:lang w:val="en-GB"/>
              </w:rPr>
              <w:t>Species</w:t>
            </w:r>
          </w:p>
        </w:tc>
        <w:tc>
          <w:tcPr>
            <w:tcW w:w="995" w:type="pct"/>
            <w:shd w:val="pct10" w:color="auto" w:fill="FFFFFF" w:themeFill="background1"/>
          </w:tcPr>
          <w:p w14:paraId="6C23FC60" w14:textId="77777777" w:rsidR="00D825D9" w:rsidRPr="009A052A" w:rsidRDefault="00D825D9" w:rsidP="00245AF4">
            <w:pPr>
              <w:pStyle w:val="JSCsummarytableheaderrow"/>
              <w:rPr>
                <w:b/>
                <w:lang w:val="en-GB"/>
              </w:rPr>
            </w:pPr>
            <w:r w:rsidRPr="009A052A">
              <w:rPr>
                <w:lang w:val="en-GB"/>
              </w:rPr>
              <w:t>Substance</w:t>
            </w:r>
          </w:p>
        </w:tc>
        <w:tc>
          <w:tcPr>
            <w:tcW w:w="995" w:type="pct"/>
            <w:shd w:val="pct10" w:color="auto" w:fill="FFFFFF" w:themeFill="background1"/>
          </w:tcPr>
          <w:p w14:paraId="3B95D527" w14:textId="77777777" w:rsidR="00D825D9" w:rsidRPr="009A052A" w:rsidRDefault="00D825D9" w:rsidP="00245AF4">
            <w:pPr>
              <w:pStyle w:val="JSCsummarytableheaderrow"/>
              <w:rPr>
                <w:b/>
                <w:lang w:val="en-GB"/>
              </w:rPr>
            </w:pPr>
            <w:r w:rsidRPr="009A052A">
              <w:rPr>
                <w:lang w:val="en-GB"/>
              </w:rPr>
              <w:t>Exposure</w:t>
            </w:r>
          </w:p>
          <w:p w14:paraId="7E1F10C1" w14:textId="77777777" w:rsidR="00D825D9" w:rsidRPr="009A052A" w:rsidRDefault="00D825D9" w:rsidP="00245AF4">
            <w:pPr>
              <w:pStyle w:val="JSCsummarytableheaderrow"/>
              <w:rPr>
                <w:b/>
                <w:lang w:val="en-GB"/>
              </w:rPr>
            </w:pPr>
            <w:r w:rsidRPr="009A052A">
              <w:rPr>
                <w:lang w:val="en-GB"/>
              </w:rPr>
              <w:t>System</w:t>
            </w:r>
          </w:p>
        </w:tc>
        <w:tc>
          <w:tcPr>
            <w:tcW w:w="995" w:type="pct"/>
            <w:shd w:val="pct10" w:color="auto" w:fill="FFFFFF" w:themeFill="background1"/>
          </w:tcPr>
          <w:p w14:paraId="08D2C948" w14:textId="77777777" w:rsidR="00D825D9" w:rsidRPr="009A052A" w:rsidRDefault="00D825D9" w:rsidP="00245AF4">
            <w:pPr>
              <w:pStyle w:val="JSCsummarytableheaderrow"/>
              <w:rPr>
                <w:b/>
                <w:lang w:val="en-GB"/>
              </w:rPr>
            </w:pPr>
            <w:r w:rsidRPr="009A052A">
              <w:rPr>
                <w:lang w:val="en-GB"/>
              </w:rPr>
              <w:t>Results</w:t>
            </w:r>
          </w:p>
        </w:tc>
        <w:tc>
          <w:tcPr>
            <w:tcW w:w="995" w:type="pct"/>
            <w:shd w:val="pct10" w:color="auto" w:fill="FFFFFF" w:themeFill="background1"/>
          </w:tcPr>
          <w:p w14:paraId="19808ABA" w14:textId="77777777" w:rsidR="00D825D9" w:rsidRPr="009A052A" w:rsidRDefault="00D825D9" w:rsidP="00245AF4">
            <w:pPr>
              <w:pStyle w:val="JSCsummarytableheaderrow"/>
              <w:rPr>
                <w:b/>
                <w:lang w:val="en-GB"/>
              </w:rPr>
            </w:pPr>
            <w:r w:rsidRPr="009A052A">
              <w:rPr>
                <w:lang w:val="en-GB"/>
              </w:rPr>
              <w:t>Reference</w:t>
            </w:r>
          </w:p>
        </w:tc>
      </w:tr>
      <w:tr w:rsidR="00D825D9" w:rsidRPr="009A052A" w14:paraId="33B63126" w14:textId="77777777" w:rsidTr="00245AF4">
        <w:tc>
          <w:tcPr>
            <w:tcW w:w="1019" w:type="pct"/>
            <w:shd w:val="clear" w:color="auto" w:fill="auto"/>
          </w:tcPr>
          <w:p w14:paraId="62BF6442" w14:textId="77777777" w:rsidR="00D825D9" w:rsidRPr="009A052A" w:rsidRDefault="00D825D9" w:rsidP="00245AF4">
            <w:pPr>
              <w:pStyle w:val="JSCsummarytabletext"/>
            </w:pPr>
            <w:r w:rsidRPr="009A052A">
              <w:t>Lettuce</w:t>
            </w:r>
            <w:r w:rsidRPr="009A052A">
              <w:br/>
              <w:t>(</w:t>
            </w:r>
            <w:r w:rsidRPr="009A052A">
              <w:rPr>
                <w:i/>
                <w:iCs/>
              </w:rPr>
              <w:t>Lactuca sativa</w:t>
            </w:r>
            <w:r w:rsidRPr="009A052A">
              <w:t>)</w:t>
            </w:r>
          </w:p>
        </w:tc>
        <w:tc>
          <w:tcPr>
            <w:tcW w:w="995" w:type="pct"/>
            <w:shd w:val="clear" w:color="auto" w:fill="auto"/>
          </w:tcPr>
          <w:p w14:paraId="63762EBC" w14:textId="77777777" w:rsidR="00D825D9" w:rsidRPr="009A052A" w:rsidRDefault="00D825D9" w:rsidP="00245AF4">
            <w:pPr>
              <w:pStyle w:val="JSCsummarytabletext"/>
            </w:pPr>
            <w:r w:rsidRPr="009A052A">
              <w:t>LAF-74</w:t>
            </w:r>
          </w:p>
        </w:tc>
        <w:tc>
          <w:tcPr>
            <w:tcW w:w="995" w:type="pct"/>
            <w:shd w:val="clear" w:color="auto" w:fill="auto"/>
          </w:tcPr>
          <w:p w14:paraId="47EBDEAD" w14:textId="77777777" w:rsidR="00D825D9" w:rsidRPr="009A052A" w:rsidRDefault="00D825D9" w:rsidP="00245AF4">
            <w:pPr>
              <w:pStyle w:val="JSCsummarytabletext"/>
            </w:pPr>
            <w:r w:rsidRPr="009A052A">
              <w:t>21d Seedling emergence</w:t>
            </w:r>
          </w:p>
        </w:tc>
        <w:tc>
          <w:tcPr>
            <w:tcW w:w="995" w:type="pct"/>
            <w:shd w:val="clear" w:color="auto" w:fill="auto"/>
          </w:tcPr>
          <w:p w14:paraId="3ECA80C5" w14:textId="77777777" w:rsidR="00D825D9" w:rsidRPr="009A052A" w:rsidRDefault="00D825D9" w:rsidP="00245AF4">
            <w:pPr>
              <w:pStyle w:val="JSCsummarytabletext"/>
              <w:rPr>
                <w:lang w:val="de-DE"/>
              </w:rPr>
            </w:pPr>
            <w:r w:rsidRPr="009A052A">
              <w:rPr>
                <w:lang w:val="de-DE"/>
              </w:rPr>
              <w:t>27 g a.s./ha</w:t>
            </w:r>
          </w:p>
        </w:tc>
        <w:tc>
          <w:tcPr>
            <w:tcW w:w="995" w:type="pct"/>
            <w:shd w:val="clear" w:color="auto" w:fill="auto"/>
          </w:tcPr>
          <w:p w14:paraId="7DFED173" w14:textId="7DF94EF9" w:rsidR="00D825D9" w:rsidRPr="009A052A" w:rsidRDefault="00D825D9" w:rsidP="00245AF4">
            <w:pPr>
              <w:pStyle w:val="JSCsummarytabletext"/>
            </w:pPr>
            <w:r w:rsidRPr="009A052A">
              <w:t>EFSA Journal 2014;12(9):3812</w:t>
            </w:r>
          </w:p>
        </w:tc>
      </w:tr>
      <w:tr w:rsidR="00D825D9" w:rsidRPr="009A052A" w14:paraId="01F54E5B" w14:textId="77777777" w:rsidTr="00245AF4">
        <w:tc>
          <w:tcPr>
            <w:tcW w:w="1019" w:type="pct"/>
            <w:shd w:val="clear" w:color="auto" w:fill="auto"/>
          </w:tcPr>
          <w:p w14:paraId="6F8848C2" w14:textId="3567475F" w:rsidR="00D825D9" w:rsidRPr="009A052A" w:rsidRDefault="009A052A" w:rsidP="00245AF4">
            <w:pPr>
              <w:pStyle w:val="JSCsummarytabletext"/>
              <w:rPr>
                <w:lang w:val="it-IT"/>
              </w:rPr>
            </w:pPr>
            <w:r w:rsidRPr="009A052A">
              <w:rPr>
                <w:lang w:val="it-IT"/>
              </w:rPr>
              <w:t>Turnip</w:t>
            </w:r>
            <w:r w:rsidRPr="009A052A">
              <w:rPr>
                <w:lang w:val="it-IT"/>
              </w:rPr>
              <w:br/>
              <w:t>(</w:t>
            </w:r>
            <w:r w:rsidRPr="009A052A">
              <w:rPr>
                <w:i/>
                <w:iCs/>
                <w:lang w:val="it-IT"/>
              </w:rPr>
              <w:t>Brassica rapa</w:t>
            </w:r>
            <w:r w:rsidRPr="009A052A">
              <w:rPr>
                <w:lang w:val="it-IT"/>
              </w:rPr>
              <w:t>)</w:t>
            </w:r>
          </w:p>
        </w:tc>
        <w:tc>
          <w:tcPr>
            <w:tcW w:w="995" w:type="pct"/>
            <w:shd w:val="clear" w:color="auto" w:fill="auto"/>
          </w:tcPr>
          <w:p w14:paraId="5A5C1F07" w14:textId="7CEC4005" w:rsidR="00D825D9" w:rsidRPr="00190A46" w:rsidRDefault="00D825D9" w:rsidP="00245AF4">
            <w:pPr>
              <w:pStyle w:val="JSCsummarytabletext"/>
            </w:pPr>
            <w:r w:rsidRPr="00190A46">
              <w:t>2,4-D</w:t>
            </w:r>
            <w:r w:rsidR="00470913" w:rsidRPr="00190A46">
              <w:t xml:space="preserve"> 95 SP</w:t>
            </w:r>
          </w:p>
        </w:tc>
        <w:tc>
          <w:tcPr>
            <w:tcW w:w="995" w:type="pct"/>
            <w:shd w:val="clear" w:color="auto" w:fill="auto"/>
          </w:tcPr>
          <w:p w14:paraId="1B1F46C2" w14:textId="77777777" w:rsidR="00D825D9" w:rsidRPr="009A052A" w:rsidRDefault="00D825D9" w:rsidP="00245AF4">
            <w:pPr>
              <w:pStyle w:val="JSCsummarytabletext"/>
            </w:pPr>
            <w:r w:rsidRPr="009A052A">
              <w:t>21d Seedling emergence</w:t>
            </w:r>
          </w:p>
        </w:tc>
        <w:tc>
          <w:tcPr>
            <w:tcW w:w="995" w:type="pct"/>
            <w:shd w:val="clear" w:color="auto" w:fill="auto"/>
          </w:tcPr>
          <w:p w14:paraId="0EF976D5" w14:textId="77777777" w:rsidR="002D276A" w:rsidRPr="00AF10B7" w:rsidRDefault="00D825D9" w:rsidP="00245AF4">
            <w:pPr>
              <w:pStyle w:val="JSCsummarytabletext"/>
              <w:rPr>
                <w:b/>
                <w:bCs/>
              </w:rPr>
            </w:pPr>
            <w:r w:rsidRPr="002D276A">
              <w:rPr>
                <w:b/>
                <w:bCs/>
              </w:rPr>
              <w:t>ER</w:t>
            </w:r>
            <w:r w:rsidRPr="002D276A">
              <w:rPr>
                <w:b/>
                <w:bCs/>
                <w:vertAlign w:val="subscript"/>
              </w:rPr>
              <w:t xml:space="preserve">50 </w:t>
            </w:r>
            <w:r w:rsidRPr="002D276A">
              <w:rPr>
                <w:b/>
                <w:bCs/>
              </w:rPr>
              <w:t xml:space="preserve">= </w:t>
            </w:r>
            <w:r w:rsidRPr="00AF10B7">
              <w:rPr>
                <w:b/>
                <w:bCs/>
              </w:rPr>
              <w:t>28.69 g a.s./ha</w:t>
            </w:r>
          </w:p>
          <w:p w14:paraId="19EA3395" w14:textId="72B7C47A" w:rsidR="00D825D9" w:rsidRPr="00AF10B7" w:rsidRDefault="00D825D9" w:rsidP="00245AF4">
            <w:pPr>
              <w:pStyle w:val="JSCsummarytabletext"/>
              <w:rPr>
                <w:b/>
                <w:bCs/>
              </w:rPr>
            </w:pPr>
            <w:r w:rsidRPr="00AF10B7">
              <w:rPr>
                <w:b/>
                <w:bCs/>
              </w:rPr>
              <w:t>Dry weight</w:t>
            </w:r>
          </w:p>
        </w:tc>
        <w:tc>
          <w:tcPr>
            <w:tcW w:w="995" w:type="pct"/>
            <w:shd w:val="clear" w:color="auto" w:fill="auto"/>
          </w:tcPr>
          <w:p w14:paraId="48C989F5" w14:textId="77777777" w:rsidR="00D825D9" w:rsidRPr="009A052A" w:rsidRDefault="00D825D9" w:rsidP="00245AF4">
            <w:pPr>
              <w:pStyle w:val="JSCsummarytabletext"/>
            </w:pPr>
            <w:r w:rsidRPr="009A052A">
              <w:t>New Study</w:t>
            </w:r>
          </w:p>
          <w:p w14:paraId="76BE69FF" w14:textId="7720F3D3" w:rsidR="00D825D9" w:rsidRPr="009A052A" w:rsidRDefault="00D825D9" w:rsidP="00245AF4">
            <w:pPr>
              <w:pStyle w:val="JSCsummarytabletext"/>
            </w:pPr>
            <w:bookmarkStart w:id="477" w:name="_Hlk129692470"/>
            <w:r w:rsidRPr="009A052A">
              <w:t>Jarratt, 202</w:t>
            </w:r>
            <w:r w:rsidR="006E1FF2">
              <w:t>3</w:t>
            </w:r>
            <w:r w:rsidRPr="009A052A">
              <w:t>a</w:t>
            </w:r>
            <w:r w:rsidRPr="009A052A">
              <w:br/>
              <w:t>FR/002603-09, 000109114</w:t>
            </w:r>
            <w:bookmarkEnd w:id="477"/>
          </w:p>
        </w:tc>
      </w:tr>
      <w:tr w:rsidR="00D825D9" w:rsidRPr="009A052A" w14:paraId="25429483" w14:textId="77777777" w:rsidTr="00245AF4">
        <w:tc>
          <w:tcPr>
            <w:tcW w:w="1019" w:type="pct"/>
            <w:shd w:val="clear" w:color="auto" w:fill="auto"/>
          </w:tcPr>
          <w:p w14:paraId="3ACBB022" w14:textId="77777777" w:rsidR="00D825D9" w:rsidRPr="009A052A" w:rsidRDefault="00D825D9" w:rsidP="00245AF4">
            <w:pPr>
              <w:pStyle w:val="JSCsummarytabletext"/>
            </w:pPr>
            <w:r w:rsidRPr="009A052A">
              <w:t>Lettuce</w:t>
            </w:r>
            <w:r w:rsidRPr="009A052A">
              <w:br/>
              <w:t>(</w:t>
            </w:r>
            <w:r w:rsidRPr="009A052A">
              <w:rPr>
                <w:i/>
                <w:iCs/>
              </w:rPr>
              <w:t>Lactuca sativa</w:t>
            </w:r>
            <w:r w:rsidRPr="009A052A">
              <w:t>)</w:t>
            </w:r>
          </w:p>
        </w:tc>
        <w:tc>
          <w:tcPr>
            <w:tcW w:w="995" w:type="pct"/>
            <w:shd w:val="clear" w:color="auto" w:fill="auto"/>
          </w:tcPr>
          <w:p w14:paraId="3330CF3D" w14:textId="77777777" w:rsidR="00D825D9" w:rsidRPr="009A052A" w:rsidRDefault="00D825D9" w:rsidP="00245AF4">
            <w:pPr>
              <w:pStyle w:val="JSCsummarytabletext"/>
            </w:pPr>
            <w:r w:rsidRPr="009A052A">
              <w:t>LAF-74</w:t>
            </w:r>
          </w:p>
        </w:tc>
        <w:tc>
          <w:tcPr>
            <w:tcW w:w="995" w:type="pct"/>
            <w:shd w:val="clear" w:color="auto" w:fill="auto"/>
          </w:tcPr>
          <w:p w14:paraId="728B1B31" w14:textId="77777777" w:rsidR="00D825D9" w:rsidRPr="009A052A" w:rsidRDefault="00D825D9" w:rsidP="00245AF4">
            <w:pPr>
              <w:pStyle w:val="JSCsummarytabletext"/>
            </w:pPr>
            <w:r w:rsidRPr="009A052A">
              <w:t>21 d Vegetative vigour</w:t>
            </w:r>
          </w:p>
        </w:tc>
        <w:tc>
          <w:tcPr>
            <w:tcW w:w="995" w:type="pct"/>
            <w:shd w:val="clear" w:color="auto" w:fill="auto"/>
          </w:tcPr>
          <w:p w14:paraId="5D9F244E" w14:textId="77777777" w:rsidR="00D825D9" w:rsidRPr="009A052A" w:rsidRDefault="00D825D9" w:rsidP="00245AF4">
            <w:pPr>
              <w:pStyle w:val="JSCsummarytabletext"/>
              <w:rPr>
                <w:lang w:val="de-DE"/>
              </w:rPr>
            </w:pPr>
            <w:r w:rsidRPr="009A052A">
              <w:rPr>
                <w:lang w:val="de-DE"/>
              </w:rPr>
              <w:t>19 g a.s./ha</w:t>
            </w:r>
          </w:p>
        </w:tc>
        <w:tc>
          <w:tcPr>
            <w:tcW w:w="995" w:type="pct"/>
            <w:shd w:val="clear" w:color="auto" w:fill="auto"/>
          </w:tcPr>
          <w:p w14:paraId="2A1FE936" w14:textId="01F2883F" w:rsidR="00D825D9" w:rsidRPr="009A052A" w:rsidRDefault="00D825D9" w:rsidP="00245AF4">
            <w:pPr>
              <w:pStyle w:val="JSCsummarytabletext"/>
            </w:pPr>
            <w:r w:rsidRPr="009A052A">
              <w:t>EFSA Journal 2014;12(9):3812</w:t>
            </w:r>
          </w:p>
        </w:tc>
      </w:tr>
      <w:tr w:rsidR="009A052A" w:rsidRPr="009A052A" w14:paraId="4CBD1001" w14:textId="77777777" w:rsidTr="00245AF4">
        <w:tc>
          <w:tcPr>
            <w:tcW w:w="1019" w:type="pct"/>
            <w:shd w:val="clear" w:color="auto" w:fill="auto"/>
          </w:tcPr>
          <w:p w14:paraId="06481B8B" w14:textId="28DA5831" w:rsidR="009A052A" w:rsidRPr="009A052A" w:rsidRDefault="009A052A" w:rsidP="009A052A">
            <w:pPr>
              <w:pStyle w:val="JSCsummarytabletext"/>
              <w:rPr>
                <w:i/>
                <w:iCs/>
                <w:lang w:val="it-IT"/>
              </w:rPr>
            </w:pPr>
            <w:r w:rsidRPr="009A052A">
              <w:rPr>
                <w:lang w:val="it-IT"/>
              </w:rPr>
              <w:t>Turnip</w:t>
            </w:r>
            <w:r w:rsidRPr="009A052A">
              <w:rPr>
                <w:lang w:val="it-IT"/>
              </w:rPr>
              <w:br/>
              <w:t>(</w:t>
            </w:r>
            <w:r w:rsidRPr="009A052A">
              <w:rPr>
                <w:i/>
                <w:iCs/>
                <w:lang w:val="it-IT"/>
              </w:rPr>
              <w:t>Brassica rapa</w:t>
            </w:r>
            <w:r w:rsidRPr="009A052A">
              <w:rPr>
                <w:lang w:val="it-IT"/>
              </w:rPr>
              <w:t>)</w:t>
            </w:r>
          </w:p>
        </w:tc>
        <w:tc>
          <w:tcPr>
            <w:tcW w:w="995" w:type="pct"/>
            <w:shd w:val="clear" w:color="auto" w:fill="auto"/>
          </w:tcPr>
          <w:p w14:paraId="17554E95" w14:textId="77777777" w:rsidR="009A052A" w:rsidRPr="009A052A" w:rsidRDefault="009A052A" w:rsidP="009A052A">
            <w:pPr>
              <w:pStyle w:val="JSCsummarytabletext"/>
            </w:pPr>
            <w:r w:rsidRPr="009A052A">
              <w:t>2,4-D 95 SP</w:t>
            </w:r>
          </w:p>
        </w:tc>
        <w:tc>
          <w:tcPr>
            <w:tcW w:w="995" w:type="pct"/>
            <w:shd w:val="clear" w:color="auto" w:fill="auto"/>
          </w:tcPr>
          <w:p w14:paraId="3EB46E9D" w14:textId="77777777" w:rsidR="009A052A" w:rsidRPr="009A052A" w:rsidRDefault="009A052A" w:rsidP="009A052A">
            <w:pPr>
              <w:pStyle w:val="JSCsummarytabletext"/>
            </w:pPr>
            <w:r w:rsidRPr="009A052A">
              <w:t>21d Vegetative vigour</w:t>
            </w:r>
          </w:p>
        </w:tc>
        <w:tc>
          <w:tcPr>
            <w:tcW w:w="995" w:type="pct"/>
            <w:shd w:val="clear" w:color="auto" w:fill="auto"/>
          </w:tcPr>
          <w:p w14:paraId="16A2AF7B" w14:textId="77777777" w:rsidR="002D276A" w:rsidRDefault="009A052A" w:rsidP="009A052A">
            <w:pPr>
              <w:pStyle w:val="JSCsummarytabletext"/>
              <w:rPr>
                <w:b/>
                <w:bCs/>
                <w:lang w:val="de-DE"/>
              </w:rPr>
            </w:pPr>
            <w:r w:rsidRPr="00E1303E">
              <w:rPr>
                <w:b/>
                <w:bCs/>
                <w:lang w:val="de-DE"/>
              </w:rPr>
              <w:t>ER</w:t>
            </w:r>
            <w:r w:rsidRPr="00E1303E">
              <w:rPr>
                <w:b/>
                <w:bCs/>
                <w:vertAlign w:val="subscript"/>
                <w:lang w:val="de-DE"/>
              </w:rPr>
              <w:t xml:space="preserve">50 </w:t>
            </w:r>
            <w:r w:rsidRPr="00E1303E">
              <w:rPr>
                <w:b/>
                <w:bCs/>
                <w:lang w:val="de-DE"/>
              </w:rPr>
              <w:t xml:space="preserve">= </w:t>
            </w:r>
            <w:r w:rsidRPr="009A052A">
              <w:rPr>
                <w:b/>
                <w:bCs/>
                <w:lang w:val="de-DE"/>
              </w:rPr>
              <w:t>29.4 g a.s./ha</w:t>
            </w:r>
          </w:p>
          <w:p w14:paraId="2B0457A0" w14:textId="191E52A9" w:rsidR="009A052A" w:rsidRPr="009A052A" w:rsidRDefault="009A052A" w:rsidP="009A052A">
            <w:pPr>
              <w:pStyle w:val="JSCsummarytabletext"/>
              <w:rPr>
                <w:b/>
                <w:bCs/>
                <w:lang w:val="de-DE"/>
              </w:rPr>
            </w:pPr>
            <w:r w:rsidRPr="009A052A">
              <w:rPr>
                <w:b/>
                <w:bCs/>
                <w:lang w:val="de-DE"/>
              </w:rPr>
              <w:t>Fresh weight</w:t>
            </w:r>
          </w:p>
        </w:tc>
        <w:tc>
          <w:tcPr>
            <w:tcW w:w="995" w:type="pct"/>
            <w:shd w:val="clear" w:color="auto" w:fill="auto"/>
          </w:tcPr>
          <w:p w14:paraId="60A25FC0" w14:textId="77777777" w:rsidR="009A052A" w:rsidRPr="009A052A" w:rsidRDefault="009A052A" w:rsidP="009A052A">
            <w:pPr>
              <w:pStyle w:val="JSCsummarytabletext"/>
            </w:pPr>
            <w:r w:rsidRPr="009A052A">
              <w:t>New Study</w:t>
            </w:r>
          </w:p>
          <w:p w14:paraId="504045A8" w14:textId="73409C96" w:rsidR="009A052A" w:rsidRPr="009A052A" w:rsidRDefault="009A052A" w:rsidP="009A052A">
            <w:pPr>
              <w:pStyle w:val="JSCsummarytabletext"/>
            </w:pPr>
            <w:r w:rsidRPr="009A052A">
              <w:t>Jarratt, 202</w:t>
            </w:r>
            <w:r w:rsidR="006E1FF2">
              <w:t>3</w:t>
            </w:r>
            <w:r w:rsidRPr="009A052A">
              <w:t>b</w:t>
            </w:r>
            <w:r w:rsidRPr="009A052A">
              <w:br/>
              <w:t>FR/002603-08, 000109115</w:t>
            </w:r>
          </w:p>
        </w:tc>
      </w:tr>
    </w:tbl>
    <w:p w14:paraId="0C1BC544" w14:textId="77777777" w:rsidR="00D825D9" w:rsidRPr="009A052A" w:rsidRDefault="00D825D9" w:rsidP="00D825D9">
      <w:pPr>
        <w:pStyle w:val="RepTableFootnote"/>
        <w:spacing w:before="60" w:after="60"/>
        <w:rPr>
          <w:sz w:val="20"/>
          <w:szCs w:val="20"/>
          <w:lang w:val="en-GB"/>
        </w:rPr>
      </w:pPr>
      <w:r w:rsidRPr="009A052A">
        <w:rPr>
          <w:sz w:val="20"/>
          <w:szCs w:val="20"/>
          <w:lang w:val="en-GB"/>
        </w:rPr>
        <w:t>m: monocotyledonous; d: dicotyledonous</w:t>
      </w:r>
    </w:p>
    <w:p w14:paraId="570505AA" w14:textId="45B6D7E5" w:rsidR="00D825D9" w:rsidRPr="00AA3920" w:rsidRDefault="00D825D9" w:rsidP="00D825D9">
      <w:pPr>
        <w:pStyle w:val="Nagwek4"/>
        <w:rPr>
          <w:lang w:val="en-GB"/>
        </w:rPr>
      </w:pPr>
      <w:bookmarkStart w:id="478" w:name="_Toc154647444"/>
      <w:r w:rsidRPr="00AA3920">
        <w:rPr>
          <w:lang w:val="en-GB"/>
        </w:rPr>
        <w:t>Justification for new endpoints</w:t>
      </w:r>
      <w:bookmarkEnd w:id="478"/>
    </w:p>
    <w:p w14:paraId="4CA35A44" w14:textId="37AB029B" w:rsidR="0097440D" w:rsidRPr="0023193D" w:rsidRDefault="0097440D" w:rsidP="00AE4213">
      <w:pPr>
        <w:pStyle w:val="JSCnormal"/>
        <w:jc w:val="both"/>
      </w:pPr>
      <w:r w:rsidRPr="0023193D">
        <w:t>New data have been provided to cover the risk to non-target terrestrial plants from the new formulation 2,4-D 95 SP.</w:t>
      </w:r>
    </w:p>
    <w:p w14:paraId="05C7A875" w14:textId="38E67FC0" w:rsidR="0097440D" w:rsidRDefault="0097440D" w:rsidP="00AE4213">
      <w:pPr>
        <w:pStyle w:val="JSCnormal"/>
        <w:jc w:val="both"/>
      </w:pPr>
      <w:r w:rsidRPr="0023193D">
        <w:t>The risk assessment is based on data using the formulated product, therefore data using the active substance are not provided.</w:t>
      </w:r>
    </w:p>
    <w:p w14:paraId="3B606009" w14:textId="77777777" w:rsidR="003D5CCE" w:rsidRPr="0097440D" w:rsidRDefault="003D5CCE" w:rsidP="00AE4213">
      <w:pPr>
        <w:pStyle w:val="JSCnormal"/>
        <w:jc w:val="both"/>
      </w:pPr>
    </w:p>
    <w:p w14:paraId="6D07BCE1" w14:textId="77777777" w:rsidR="00D825D9" w:rsidRPr="00AA3920" w:rsidRDefault="00D825D9" w:rsidP="00D825D9">
      <w:pPr>
        <w:pStyle w:val="Nagwek3"/>
        <w:rPr>
          <w:szCs w:val="24"/>
        </w:rPr>
      </w:pPr>
      <w:bookmarkStart w:id="479" w:name="_Toc154647445"/>
      <w:r w:rsidRPr="00AA3920">
        <w:rPr>
          <w:szCs w:val="24"/>
        </w:rPr>
        <w:t>Risk assessment</w:t>
      </w:r>
      <w:bookmarkEnd w:id="479"/>
    </w:p>
    <w:p w14:paraId="5CE5E6B8" w14:textId="77777777" w:rsidR="00D825D9" w:rsidRPr="00AA3920" w:rsidRDefault="00D825D9" w:rsidP="00D825D9">
      <w:pPr>
        <w:pStyle w:val="Nagwek4"/>
        <w:rPr>
          <w:lang w:val="en-GB"/>
        </w:rPr>
      </w:pPr>
      <w:bookmarkStart w:id="480" w:name="_Toc154647446"/>
      <w:r w:rsidRPr="00AA3920">
        <w:rPr>
          <w:lang w:val="en-GB"/>
        </w:rPr>
        <w:t>Tier-1 risk assessment (based screening data)</w:t>
      </w:r>
      <w:bookmarkEnd w:id="480"/>
    </w:p>
    <w:p w14:paraId="7AD0F8BB" w14:textId="77777777" w:rsidR="00D825D9" w:rsidRPr="00AA3920" w:rsidRDefault="00D825D9" w:rsidP="00D825D9">
      <w:pPr>
        <w:pStyle w:val="JSCnormal"/>
      </w:pPr>
      <w:r w:rsidRPr="00AA3920">
        <w:t>Not relevant.</w:t>
      </w:r>
    </w:p>
    <w:p w14:paraId="3DE3209C" w14:textId="77777777" w:rsidR="00D825D9" w:rsidRPr="00AA3920" w:rsidRDefault="00D825D9" w:rsidP="00D825D9">
      <w:pPr>
        <w:pStyle w:val="Nagwek4"/>
        <w:rPr>
          <w:lang w:val="en-GB"/>
        </w:rPr>
      </w:pPr>
      <w:bookmarkStart w:id="481" w:name="_Toc154647447"/>
      <w:r w:rsidRPr="00AA3920">
        <w:rPr>
          <w:lang w:val="en-GB"/>
        </w:rPr>
        <w:t>Tier-2 risk assessment (based on dose-response data)</w:t>
      </w:r>
      <w:bookmarkEnd w:id="481"/>
    </w:p>
    <w:p w14:paraId="4D66D21E" w14:textId="77777777" w:rsidR="00D825D9" w:rsidRPr="00BA3F05" w:rsidRDefault="00D825D9" w:rsidP="00AE4213">
      <w:pPr>
        <w:pStyle w:val="JSCnormal"/>
        <w:jc w:val="both"/>
      </w:pPr>
      <w:r w:rsidRPr="00BA3F05">
        <w:t>The risk assessment is based on the “Guidance Document on Terrestrial Ecotoxicology”, (SANCO/10329/2002 rev.2 final, 2002). It is restricted to off-field situations, as non-target plants are non-crop plants located outside the treated area.</w:t>
      </w:r>
    </w:p>
    <w:p w14:paraId="26BC0F31" w14:textId="77777777" w:rsidR="00D825D9" w:rsidRPr="00470913" w:rsidRDefault="00D825D9" w:rsidP="00820E0D">
      <w:pPr>
        <w:pStyle w:val="JSCsummarytableheader"/>
        <w:keepNext w:val="0"/>
        <w:keepLines w:val="0"/>
        <w:pageBreakBefore/>
      </w:pPr>
      <w:r w:rsidRPr="00AA3920">
        <w:lastRenderedPageBreak/>
        <w:t xml:space="preserve">Table </w:t>
      </w:r>
      <w:r>
        <w:fldChar w:fldCharType="begin"/>
      </w:r>
      <w:r>
        <w:instrText xml:space="preserve"> STYLEREF 2 \s </w:instrText>
      </w:r>
      <w:r>
        <w:fldChar w:fldCharType="separate"/>
      </w:r>
      <w:r>
        <w:rPr>
          <w:noProof/>
        </w:rPr>
        <w:t>9.10</w:t>
      </w:r>
      <w:r>
        <w:rPr>
          <w:noProof/>
        </w:rPr>
        <w:fldChar w:fldCharType="end"/>
      </w:r>
      <w:r w:rsidRPr="00AA3920">
        <w:noBreakHyphen/>
      </w:r>
      <w:r>
        <w:fldChar w:fldCharType="begin"/>
      </w:r>
      <w:r>
        <w:instrText xml:space="preserve"> SEQ Table \* ARABIC \s 2 </w:instrText>
      </w:r>
      <w:r>
        <w:fldChar w:fldCharType="separate"/>
      </w:r>
      <w:r>
        <w:rPr>
          <w:noProof/>
        </w:rPr>
        <w:t>2</w:t>
      </w:r>
      <w:r>
        <w:rPr>
          <w:noProof/>
        </w:rPr>
        <w:fldChar w:fldCharType="end"/>
      </w:r>
      <w:r w:rsidRPr="00AA3920">
        <w:t>:</w:t>
      </w:r>
      <w:r w:rsidRPr="00AA3920">
        <w:tab/>
        <w:t xml:space="preserve">Assessment of </w:t>
      </w:r>
      <w:r w:rsidRPr="00470913">
        <w:t>the risk for non-target plants due to the use of 2,4-D 95 SP in spring wheat</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869"/>
        <w:gridCol w:w="873"/>
        <w:gridCol w:w="996"/>
        <w:gridCol w:w="1870"/>
        <w:gridCol w:w="1870"/>
        <w:gridCol w:w="1870"/>
      </w:tblGrid>
      <w:tr w:rsidR="00D825D9" w:rsidRPr="00470913" w14:paraId="5ECCF348" w14:textId="77777777" w:rsidTr="00245AF4">
        <w:trPr>
          <w:cantSplit/>
        </w:trPr>
        <w:tc>
          <w:tcPr>
            <w:tcW w:w="1467" w:type="pct"/>
            <w:gridSpan w:val="2"/>
          </w:tcPr>
          <w:p w14:paraId="179F98A8" w14:textId="77777777" w:rsidR="00D825D9" w:rsidRPr="00470913" w:rsidRDefault="00D825D9" w:rsidP="00245AF4">
            <w:pPr>
              <w:pStyle w:val="JSCsummarytabletext"/>
            </w:pPr>
            <w:bookmarkStart w:id="482" w:name="_Hlk154029155"/>
            <w:r w:rsidRPr="00470913">
              <w:t>Intended use</w:t>
            </w:r>
          </w:p>
        </w:tc>
        <w:tc>
          <w:tcPr>
            <w:tcW w:w="3533" w:type="pct"/>
            <w:gridSpan w:val="4"/>
          </w:tcPr>
          <w:p w14:paraId="60B01971" w14:textId="77777777" w:rsidR="00D825D9" w:rsidRPr="00470913" w:rsidRDefault="00D825D9" w:rsidP="00245AF4">
            <w:pPr>
              <w:pStyle w:val="JSCsummarytabletext"/>
            </w:pPr>
            <w:r w:rsidRPr="00470913">
              <w:t>Spring wheat</w:t>
            </w:r>
          </w:p>
        </w:tc>
      </w:tr>
      <w:tr w:rsidR="00D825D9" w:rsidRPr="00470913" w14:paraId="753257F6" w14:textId="77777777" w:rsidTr="00245AF4">
        <w:trPr>
          <w:cantSplit/>
        </w:trPr>
        <w:tc>
          <w:tcPr>
            <w:tcW w:w="1467" w:type="pct"/>
            <w:gridSpan w:val="2"/>
          </w:tcPr>
          <w:p w14:paraId="779DF09D" w14:textId="77777777" w:rsidR="00D825D9" w:rsidRPr="00470913" w:rsidRDefault="00D825D9" w:rsidP="00245AF4">
            <w:pPr>
              <w:pStyle w:val="JSCsummarytabletext"/>
            </w:pPr>
            <w:r w:rsidRPr="00470913">
              <w:t>Active substance/product</w:t>
            </w:r>
          </w:p>
        </w:tc>
        <w:tc>
          <w:tcPr>
            <w:tcW w:w="3533" w:type="pct"/>
            <w:gridSpan w:val="4"/>
          </w:tcPr>
          <w:p w14:paraId="0124A09D" w14:textId="5B193115" w:rsidR="00D825D9" w:rsidRPr="00470913" w:rsidRDefault="00D825D9" w:rsidP="00245AF4">
            <w:pPr>
              <w:pStyle w:val="JSCsummarytabletext"/>
            </w:pPr>
            <w:r w:rsidRPr="00470913">
              <w:t>2,4-D</w:t>
            </w:r>
          </w:p>
        </w:tc>
      </w:tr>
      <w:tr w:rsidR="00D825D9" w:rsidRPr="00470913" w14:paraId="46705D59" w14:textId="77777777" w:rsidTr="00245AF4">
        <w:trPr>
          <w:cantSplit/>
        </w:trPr>
        <w:tc>
          <w:tcPr>
            <w:tcW w:w="1467" w:type="pct"/>
            <w:gridSpan w:val="2"/>
          </w:tcPr>
          <w:p w14:paraId="276569A9" w14:textId="5264706A" w:rsidR="00D825D9" w:rsidRPr="0023193D" w:rsidRDefault="00D825D9" w:rsidP="00245AF4">
            <w:pPr>
              <w:pStyle w:val="JSCsummarytabletext"/>
            </w:pPr>
            <w:r w:rsidRPr="0023193D">
              <w:t>Application rate (g</w:t>
            </w:r>
            <w:r w:rsidR="00086D3E" w:rsidRPr="0023193D">
              <w:t xml:space="preserve"> a.s.</w:t>
            </w:r>
            <w:r w:rsidRPr="0023193D">
              <w:t>/ha)</w:t>
            </w:r>
          </w:p>
        </w:tc>
        <w:tc>
          <w:tcPr>
            <w:tcW w:w="3533" w:type="pct"/>
            <w:gridSpan w:val="4"/>
          </w:tcPr>
          <w:p w14:paraId="78934FFC" w14:textId="77777777" w:rsidR="00D825D9" w:rsidRPr="0023193D" w:rsidRDefault="00D825D9" w:rsidP="00245AF4">
            <w:pPr>
              <w:pStyle w:val="JSCsummarytabletext"/>
            </w:pPr>
            <w:r w:rsidRPr="0023193D">
              <w:t>1 × 750</w:t>
            </w:r>
          </w:p>
        </w:tc>
      </w:tr>
      <w:tr w:rsidR="00D825D9" w:rsidRPr="00AA3920" w14:paraId="1557589E" w14:textId="77777777" w:rsidTr="00245AF4">
        <w:trPr>
          <w:cantSplit/>
        </w:trPr>
        <w:tc>
          <w:tcPr>
            <w:tcW w:w="1467" w:type="pct"/>
            <w:gridSpan w:val="2"/>
            <w:tcBorders>
              <w:bottom w:val="single" w:sz="4" w:space="0" w:color="auto"/>
            </w:tcBorders>
          </w:tcPr>
          <w:p w14:paraId="5FBA0143" w14:textId="77777777" w:rsidR="00D825D9" w:rsidRPr="0023193D" w:rsidRDefault="00D825D9" w:rsidP="00245AF4">
            <w:pPr>
              <w:pStyle w:val="JSCsummarytabletext"/>
            </w:pPr>
            <w:r w:rsidRPr="0023193D">
              <w:t>MAF</w:t>
            </w:r>
          </w:p>
        </w:tc>
        <w:tc>
          <w:tcPr>
            <w:tcW w:w="3533" w:type="pct"/>
            <w:gridSpan w:val="4"/>
            <w:tcBorders>
              <w:bottom w:val="single" w:sz="4" w:space="0" w:color="auto"/>
            </w:tcBorders>
          </w:tcPr>
          <w:p w14:paraId="7DCF50B0" w14:textId="77777777" w:rsidR="00D825D9" w:rsidRPr="0023193D" w:rsidRDefault="00D825D9" w:rsidP="00245AF4">
            <w:pPr>
              <w:pStyle w:val="JSCsummarytabletext"/>
            </w:pPr>
            <w:r w:rsidRPr="0023193D">
              <w:t>1</w:t>
            </w:r>
          </w:p>
        </w:tc>
      </w:tr>
      <w:tr w:rsidR="00D825D9" w:rsidRPr="00AA3920" w14:paraId="11B58EC7" w14:textId="77777777" w:rsidTr="00245AF4">
        <w:tblPrEx>
          <w:tblBorders>
            <w:insideH w:val="single" w:sz="4" w:space="0" w:color="auto"/>
          </w:tblBorders>
          <w:tblLook w:val="01E0" w:firstRow="1" w:lastRow="1" w:firstColumn="1" w:lastColumn="1" w:noHBand="0" w:noVBand="0"/>
        </w:tblPrEx>
        <w:trPr>
          <w:cantSplit/>
        </w:trPr>
        <w:tc>
          <w:tcPr>
            <w:tcW w:w="1000" w:type="pct"/>
            <w:shd w:val="pct10" w:color="auto" w:fill="auto"/>
          </w:tcPr>
          <w:p w14:paraId="52EF4F6F" w14:textId="77777777" w:rsidR="00D825D9" w:rsidRPr="0023193D" w:rsidRDefault="00D825D9" w:rsidP="00245AF4">
            <w:pPr>
              <w:pStyle w:val="JSCsummarytabletext"/>
            </w:pPr>
            <w:r w:rsidRPr="0023193D">
              <w:t>Test species</w:t>
            </w:r>
          </w:p>
        </w:tc>
        <w:tc>
          <w:tcPr>
            <w:tcW w:w="1000" w:type="pct"/>
            <w:gridSpan w:val="2"/>
            <w:shd w:val="pct10" w:color="auto" w:fill="auto"/>
          </w:tcPr>
          <w:p w14:paraId="41C72B58" w14:textId="77777777" w:rsidR="00D825D9" w:rsidRPr="0023193D" w:rsidRDefault="00D825D9" w:rsidP="00245AF4">
            <w:pPr>
              <w:pStyle w:val="JSCsummarytabletext"/>
            </w:pPr>
            <w:r w:rsidRPr="0023193D">
              <w:t>ER</w:t>
            </w:r>
            <w:r w:rsidRPr="0023193D">
              <w:rPr>
                <w:vertAlign w:val="subscript"/>
              </w:rPr>
              <w:t>50</w:t>
            </w:r>
          </w:p>
          <w:p w14:paraId="10D69687" w14:textId="648F858D" w:rsidR="00D825D9" w:rsidRPr="0023193D" w:rsidRDefault="00D825D9" w:rsidP="00245AF4">
            <w:pPr>
              <w:pStyle w:val="JSCsummarytabletext"/>
            </w:pPr>
            <w:r w:rsidRPr="0023193D">
              <w:t>(g</w:t>
            </w:r>
            <w:r w:rsidR="00470913" w:rsidRPr="0023193D">
              <w:t xml:space="preserve"> a.s.</w:t>
            </w:r>
            <w:r w:rsidRPr="0023193D">
              <w:t>/ha)</w:t>
            </w:r>
          </w:p>
        </w:tc>
        <w:tc>
          <w:tcPr>
            <w:tcW w:w="1000" w:type="pct"/>
            <w:shd w:val="pct10" w:color="auto" w:fill="auto"/>
          </w:tcPr>
          <w:p w14:paraId="13597E6E" w14:textId="77777777" w:rsidR="00D825D9" w:rsidRPr="00AA3920" w:rsidRDefault="00D825D9" w:rsidP="00245AF4">
            <w:pPr>
              <w:pStyle w:val="JSCsummarytabletext"/>
            </w:pPr>
            <w:r w:rsidRPr="00AA3920">
              <w:t>Drift rate</w:t>
            </w:r>
          </w:p>
        </w:tc>
        <w:tc>
          <w:tcPr>
            <w:tcW w:w="1000" w:type="pct"/>
            <w:shd w:val="pct10" w:color="auto" w:fill="auto"/>
          </w:tcPr>
          <w:p w14:paraId="6B53FD14" w14:textId="77777777" w:rsidR="00D825D9" w:rsidRPr="00AA3920" w:rsidRDefault="00D825D9" w:rsidP="00245AF4">
            <w:pPr>
              <w:pStyle w:val="JSCsummarytabletext"/>
            </w:pPr>
            <w:r w:rsidRPr="00AA3920">
              <w:t>PER</w:t>
            </w:r>
            <w:r>
              <w:rPr>
                <w:vertAlign w:val="subscript"/>
              </w:rPr>
              <w:t>OFF</w:t>
            </w:r>
            <w:r w:rsidRPr="00AA3920">
              <w:rPr>
                <w:vertAlign w:val="subscript"/>
              </w:rPr>
              <w:noBreakHyphen/>
            </w:r>
            <w:r>
              <w:rPr>
                <w:vertAlign w:val="subscript"/>
              </w:rPr>
              <w:t>FIELD</w:t>
            </w:r>
          </w:p>
          <w:p w14:paraId="1020CE2C" w14:textId="77777777" w:rsidR="00D825D9" w:rsidRPr="00AA3920" w:rsidRDefault="00D825D9" w:rsidP="00245AF4">
            <w:pPr>
              <w:pStyle w:val="JSCsummarytabletext"/>
            </w:pPr>
            <w:r w:rsidRPr="00AA3920">
              <w:t>(g/ha)</w:t>
            </w:r>
          </w:p>
        </w:tc>
        <w:tc>
          <w:tcPr>
            <w:tcW w:w="1000" w:type="pct"/>
            <w:shd w:val="pct10" w:color="auto" w:fill="auto"/>
          </w:tcPr>
          <w:p w14:paraId="559222A8" w14:textId="77777777" w:rsidR="00D825D9" w:rsidRPr="00AA3920" w:rsidRDefault="00D825D9" w:rsidP="00245AF4">
            <w:pPr>
              <w:pStyle w:val="JSCsummarytabletext"/>
            </w:pPr>
            <w:r w:rsidRPr="00AA3920">
              <w:t>TER</w:t>
            </w:r>
          </w:p>
          <w:p w14:paraId="62487B78" w14:textId="77777777" w:rsidR="00D825D9" w:rsidRPr="00AA3920" w:rsidRDefault="00D825D9" w:rsidP="00245AF4">
            <w:pPr>
              <w:pStyle w:val="JSCsummarytabletext"/>
            </w:pPr>
            <w:r>
              <w:t>criterion: TER ≥</w:t>
            </w:r>
            <w:r w:rsidRPr="00AA3920">
              <w:t>5</w:t>
            </w:r>
          </w:p>
        </w:tc>
      </w:tr>
      <w:tr w:rsidR="00D825D9" w:rsidRPr="00AA3920" w14:paraId="4D465A45" w14:textId="77777777" w:rsidTr="00245AF4">
        <w:tblPrEx>
          <w:tblBorders>
            <w:insideH w:val="single" w:sz="4" w:space="0" w:color="auto"/>
          </w:tblBorders>
          <w:tblLook w:val="01E0" w:firstRow="1" w:lastRow="1" w:firstColumn="1" w:lastColumn="1" w:noHBand="0" w:noVBand="0"/>
        </w:tblPrEx>
        <w:trPr>
          <w:cantSplit/>
        </w:trPr>
        <w:tc>
          <w:tcPr>
            <w:tcW w:w="1000" w:type="pct"/>
          </w:tcPr>
          <w:p w14:paraId="7D331625" w14:textId="77777777" w:rsidR="00D825D9" w:rsidRPr="00470913" w:rsidRDefault="00D825D9" w:rsidP="00245AF4">
            <w:pPr>
              <w:pStyle w:val="JSCsummarytabletext"/>
              <w:rPr>
                <w:iCs/>
              </w:rPr>
            </w:pPr>
            <w:r w:rsidRPr="00470913">
              <w:rPr>
                <w:iCs/>
              </w:rPr>
              <w:t>Seedling emergence</w:t>
            </w:r>
          </w:p>
          <w:p w14:paraId="2BE58FF0" w14:textId="77777777" w:rsidR="00D825D9" w:rsidRPr="00470913" w:rsidRDefault="00D825D9" w:rsidP="00245AF4">
            <w:pPr>
              <w:pStyle w:val="JSCsummarytabletext"/>
              <w:rPr>
                <w:i/>
              </w:rPr>
            </w:pPr>
            <w:r w:rsidRPr="00470913">
              <w:rPr>
                <w:i/>
              </w:rPr>
              <w:t>Brassica rapa</w:t>
            </w:r>
          </w:p>
        </w:tc>
        <w:tc>
          <w:tcPr>
            <w:tcW w:w="1000" w:type="pct"/>
            <w:gridSpan w:val="2"/>
          </w:tcPr>
          <w:p w14:paraId="20CFC5D4" w14:textId="77777777" w:rsidR="00D825D9" w:rsidRPr="00470913" w:rsidRDefault="00D825D9" w:rsidP="00245AF4">
            <w:pPr>
              <w:pStyle w:val="JSCsummarytabletext"/>
            </w:pPr>
            <w:r w:rsidRPr="00470913">
              <w:t>28.69</w:t>
            </w:r>
          </w:p>
        </w:tc>
        <w:tc>
          <w:tcPr>
            <w:tcW w:w="1000" w:type="pct"/>
          </w:tcPr>
          <w:p w14:paraId="5DE50F1C" w14:textId="77777777" w:rsidR="00D825D9" w:rsidRPr="00470913" w:rsidRDefault="00D825D9" w:rsidP="00245AF4">
            <w:pPr>
              <w:pStyle w:val="JSCsummarytabletext"/>
            </w:pPr>
            <w:r w:rsidRPr="00470913">
              <w:t>2.77</w:t>
            </w:r>
          </w:p>
        </w:tc>
        <w:tc>
          <w:tcPr>
            <w:tcW w:w="1000" w:type="pct"/>
          </w:tcPr>
          <w:p w14:paraId="37818EBF" w14:textId="77777777" w:rsidR="00D825D9" w:rsidRPr="00470913" w:rsidRDefault="00D825D9" w:rsidP="00245AF4">
            <w:pPr>
              <w:pStyle w:val="JSCsummarytabletext"/>
            </w:pPr>
            <w:r w:rsidRPr="00470913">
              <w:t>20.78</w:t>
            </w:r>
          </w:p>
        </w:tc>
        <w:tc>
          <w:tcPr>
            <w:tcW w:w="1000" w:type="pct"/>
          </w:tcPr>
          <w:p w14:paraId="004E0C9C" w14:textId="77777777" w:rsidR="00D825D9" w:rsidRPr="00470913" w:rsidRDefault="00D825D9" w:rsidP="00245AF4">
            <w:pPr>
              <w:pStyle w:val="JSCsummarytabletext"/>
            </w:pPr>
            <w:r w:rsidRPr="00470913">
              <w:rPr>
                <w:b/>
                <w:bCs/>
              </w:rPr>
              <w:t>1.4</w:t>
            </w:r>
          </w:p>
        </w:tc>
      </w:tr>
      <w:tr w:rsidR="00D825D9" w:rsidRPr="00AA3920" w14:paraId="45240B03" w14:textId="77777777" w:rsidTr="00245AF4">
        <w:tblPrEx>
          <w:tblBorders>
            <w:insideH w:val="single" w:sz="4" w:space="0" w:color="auto"/>
          </w:tblBorders>
          <w:tblLook w:val="01E0" w:firstRow="1" w:lastRow="1" w:firstColumn="1" w:lastColumn="1" w:noHBand="0" w:noVBand="0"/>
        </w:tblPrEx>
        <w:trPr>
          <w:cantSplit/>
        </w:trPr>
        <w:tc>
          <w:tcPr>
            <w:tcW w:w="1000" w:type="pct"/>
          </w:tcPr>
          <w:p w14:paraId="1F01D93E" w14:textId="77777777" w:rsidR="00D825D9" w:rsidRPr="00470913" w:rsidRDefault="00D825D9" w:rsidP="00245AF4">
            <w:pPr>
              <w:pStyle w:val="JSCsummarytabletext"/>
              <w:rPr>
                <w:iCs/>
              </w:rPr>
            </w:pPr>
            <w:r w:rsidRPr="00470913">
              <w:rPr>
                <w:iCs/>
              </w:rPr>
              <w:t>Vegetative vigour</w:t>
            </w:r>
          </w:p>
          <w:p w14:paraId="24F7EF06" w14:textId="77777777" w:rsidR="00D825D9" w:rsidRPr="00470913" w:rsidRDefault="00D825D9" w:rsidP="00245AF4">
            <w:pPr>
              <w:pStyle w:val="JSCsummarytabletext"/>
              <w:rPr>
                <w:i/>
              </w:rPr>
            </w:pPr>
            <w:r w:rsidRPr="00470913">
              <w:rPr>
                <w:i/>
              </w:rPr>
              <w:t>Brassica rapa</w:t>
            </w:r>
          </w:p>
        </w:tc>
        <w:tc>
          <w:tcPr>
            <w:tcW w:w="1000" w:type="pct"/>
            <w:gridSpan w:val="2"/>
          </w:tcPr>
          <w:p w14:paraId="5699884E" w14:textId="77777777" w:rsidR="00D825D9" w:rsidRPr="00470913" w:rsidRDefault="00D825D9" w:rsidP="00245AF4">
            <w:pPr>
              <w:pStyle w:val="JSCsummarytabletext"/>
            </w:pPr>
            <w:r w:rsidRPr="00470913">
              <w:t>29.4</w:t>
            </w:r>
          </w:p>
        </w:tc>
        <w:tc>
          <w:tcPr>
            <w:tcW w:w="1000" w:type="pct"/>
          </w:tcPr>
          <w:p w14:paraId="5B0EEAFB" w14:textId="77777777" w:rsidR="00D825D9" w:rsidRPr="00470913" w:rsidRDefault="00D825D9" w:rsidP="00245AF4">
            <w:pPr>
              <w:pStyle w:val="JSCsummarytabletext"/>
            </w:pPr>
            <w:r w:rsidRPr="00470913">
              <w:t>2.77</w:t>
            </w:r>
          </w:p>
        </w:tc>
        <w:tc>
          <w:tcPr>
            <w:tcW w:w="1000" w:type="pct"/>
          </w:tcPr>
          <w:p w14:paraId="6659866F" w14:textId="77777777" w:rsidR="00D825D9" w:rsidRPr="00470913" w:rsidRDefault="00D825D9" w:rsidP="00245AF4">
            <w:pPr>
              <w:pStyle w:val="JSCsummarytabletext"/>
            </w:pPr>
            <w:r w:rsidRPr="00470913">
              <w:t>20.78</w:t>
            </w:r>
          </w:p>
        </w:tc>
        <w:tc>
          <w:tcPr>
            <w:tcW w:w="1000" w:type="pct"/>
          </w:tcPr>
          <w:p w14:paraId="138735B5" w14:textId="77777777" w:rsidR="00D825D9" w:rsidRPr="00470913" w:rsidRDefault="00D825D9" w:rsidP="00245AF4">
            <w:pPr>
              <w:pStyle w:val="JSCsummarytabletext"/>
              <w:rPr>
                <w:b/>
                <w:bCs/>
              </w:rPr>
            </w:pPr>
            <w:r w:rsidRPr="00470913">
              <w:rPr>
                <w:b/>
                <w:bCs/>
              </w:rPr>
              <w:t>1.4</w:t>
            </w:r>
          </w:p>
        </w:tc>
      </w:tr>
    </w:tbl>
    <w:p w14:paraId="12C75D04" w14:textId="77777777" w:rsidR="00D825D9" w:rsidRDefault="00D825D9" w:rsidP="00D825D9">
      <w:pPr>
        <w:pStyle w:val="RepTableFootnote"/>
        <w:tabs>
          <w:tab w:val="clear" w:pos="425"/>
          <w:tab w:val="left" w:pos="0"/>
        </w:tabs>
        <w:spacing w:before="60" w:after="60"/>
        <w:ind w:left="0" w:firstLine="0"/>
        <w:rPr>
          <w:sz w:val="20"/>
          <w:szCs w:val="20"/>
          <w:lang w:val="en-GB"/>
        </w:rPr>
      </w:pPr>
      <w:r w:rsidRPr="00AA3920">
        <w:rPr>
          <w:sz w:val="20"/>
          <w:szCs w:val="20"/>
          <w:lang w:val="en-GB"/>
        </w:rPr>
        <w:t>MAF: Multiple application factor; PER: Predicted environmental rate; TER: toxicity to exposure ratio. TER values shown in bold fall below the relevant trigger.</w:t>
      </w:r>
    </w:p>
    <w:bookmarkEnd w:id="482"/>
    <w:p w14:paraId="05481DA6" w14:textId="61997267" w:rsidR="00D825D9" w:rsidRPr="00245AF4" w:rsidRDefault="00D825D9" w:rsidP="00D825D9">
      <w:pPr>
        <w:pStyle w:val="JSCnormal"/>
      </w:pPr>
      <w:r>
        <w:t xml:space="preserve">TERs for both seedling emergence and vegetative vigour are below the trigger, indicating an unacceptable risk. </w:t>
      </w:r>
      <w:r w:rsidR="00887D03">
        <w:t>Therefore,</w:t>
      </w:r>
      <w:r>
        <w:t xml:space="preserve"> further consideration is required. </w:t>
      </w:r>
    </w:p>
    <w:p w14:paraId="3AA62FD0" w14:textId="77777777" w:rsidR="00D825D9" w:rsidRPr="00AA3920" w:rsidRDefault="00D825D9" w:rsidP="00D825D9">
      <w:pPr>
        <w:pStyle w:val="Nagwek4"/>
        <w:rPr>
          <w:lang w:val="en-GB"/>
        </w:rPr>
      </w:pPr>
      <w:bookmarkStart w:id="483" w:name="_Toc154647448"/>
      <w:r w:rsidRPr="00AA3920">
        <w:rPr>
          <w:lang w:val="en-GB"/>
        </w:rPr>
        <w:t>Higher-tier risk assessment</w:t>
      </w:r>
      <w:bookmarkEnd w:id="483"/>
    </w:p>
    <w:p w14:paraId="1485157B" w14:textId="77777777" w:rsidR="00D825D9" w:rsidRPr="00AA3920" w:rsidRDefault="00D825D9" w:rsidP="00D825D9">
      <w:pPr>
        <w:pStyle w:val="JSCnormal"/>
      </w:pPr>
      <w:r w:rsidRPr="00AA3920">
        <w:t>Not relevant.</w:t>
      </w:r>
    </w:p>
    <w:p w14:paraId="281BF5B5" w14:textId="77777777" w:rsidR="00D825D9" w:rsidRPr="00AA3920" w:rsidRDefault="00D825D9" w:rsidP="00D825D9">
      <w:pPr>
        <w:pStyle w:val="Nagwek4"/>
        <w:rPr>
          <w:lang w:val="en-GB"/>
        </w:rPr>
      </w:pPr>
      <w:bookmarkStart w:id="484" w:name="_Toc154647449"/>
      <w:r w:rsidRPr="00AA3920">
        <w:rPr>
          <w:lang w:val="en-GB"/>
        </w:rPr>
        <w:t>Risk mitigation measures</w:t>
      </w:r>
      <w:bookmarkEnd w:id="484"/>
    </w:p>
    <w:p w14:paraId="53ADDC65" w14:textId="384B01EA" w:rsidR="00D825D9" w:rsidRPr="0023193D" w:rsidRDefault="00D825D9" w:rsidP="00AE4213">
      <w:pPr>
        <w:pStyle w:val="JSCnormal"/>
        <w:jc w:val="both"/>
      </w:pPr>
      <w:r w:rsidRPr="00AA3920">
        <w:t xml:space="preserve">In order to reduce the off-field exposure, risk mitigation measures can be implemented. These correspond to unsprayed in-field buffer strips of a given width and/or the usage of drift reducing nozzles. The results of the risk assessment using typical mitigation </w:t>
      </w:r>
      <w:r w:rsidRPr="0023193D">
        <w:t xml:space="preserve">measures (no-spray buffer zones of </w:t>
      </w:r>
      <w:r w:rsidR="005A486E" w:rsidRPr="0023193D">
        <w:t>1</w:t>
      </w:r>
      <w:r w:rsidR="00327E80">
        <w:t xml:space="preserve"> </w:t>
      </w:r>
      <w:r w:rsidR="005A486E" w:rsidRPr="0023193D">
        <w:t xml:space="preserve">or </w:t>
      </w:r>
      <w:r w:rsidRPr="0023193D">
        <w:t>5 m; drift-reducing nozzles with reduction by 50%</w:t>
      </w:r>
      <w:r w:rsidR="005A486E" w:rsidRPr="0023193D">
        <w:t xml:space="preserve"> or</w:t>
      </w:r>
      <w:r w:rsidRPr="0023193D">
        <w:t xml:space="preserve"> 75%) are summarised in the following table.</w:t>
      </w:r>
      <w:r w:rsidR="005A486E" w:rsidRPr="0023193D">
        <w:t xml:space="preserve"> The worst-case ER</w:t>
      </w:r>
      <w:r w:rsidR="005A486E" w:rsidRPr="0023193D">
        <w:rPr>
          <w:vertAlign w:val="subscript"/>
        </w:rPr>
        <w:t>50</w:t>
      </w:r>
      <w:r w:rsidR="005A486E" w:rsidRPr="0023193D">
        <w:t xml:space="preserve"> value of 28.63 g </w:t>
      </w:r>
      <w:proofErr w:type="spellStart"/>
      <w:r w:rsidR="005A486E" w:rsidRPr="0023193D">
        <w:t>a.s.</w:t>
      </w:r>
      <w:proofErr w:type="spellEnd"/>
      <w:r w:rsidR="005A486E" w:rsidRPr="0023193D">
        <w:t>/ha is taken from the seedling emergence study of Jarratt, 2022a.</w:t>
      </w:r>
    </w:p>
    <w:p w14:paraId="4FECFF02" w14:textId="6F69453A" w:rsidR="00D825D9" w:rsidRPr="0023193D" w:rsidRDefault="00D825D9" w:rsidP="00820E0D">
      <w:pPr>
        <w:pStyle w:val="JSCsummarytableheader"/>
        <w:keepNext w:val="0"/>
        <w:keepLines w:val="0"/>
        <w:pageBreakBefore/>
      </w:pPr>
      <w:r w:rsidRPr="0023193D">
        <w:lastRenderedPageBreak/>
        <w:t xml:space="preserve">Table </w:t>
      </w:r>
      <w:r>
        <w:fldChar w:fldCharType="begin"/>
      </w:r>
      <w:r>
        <w:instrText xml:space="preserve"> STYLEREF 2 \s </w:instrText>
      </w:r>
      <w:r>
        <w:fldChar w:fldCharType="separate"/>
      </w:r>
      <w:r w:rsidRPr="0023193D">
        <w:rPr>
          <w:noProof/>
        </w:rPr>
        <w:t>9.10</w:t>
      </w:r>
      <w:r>
        <w:rPr>
          <w:noProof/>
        </w:rPr>
        <w:fldChar w:fldCharType="end"/>
      </w:r>
      <w:r w:rsidRPr="0023193D">
        <w:noBreakHyphen/>
      </w:r>
      <w:r>
        <w:fldChar w:fldCharType="begin"/>
      </w:r>
      <w:r>
        <w:instrText xml:space="preserve"> SEQ Table \* ARABIC \s 2 </w:instrText>
      </w:r>
      <w:r>
        <w:fldChar w:fldCharType="separate"/>
      </w:r>
      <w:r w:rsidRPr="0023193D">
        <w:rPr>
          <w:noProof/>
        </w:rPr>
        <w:t>3</w:t>
      </w:r>
      <w:r>
        <w:rPr>
          <w:noProof/>
        </w:rPr>
        <w:fldChar w:fldCharType="end"/>
      </w:r>
      <w:r w:rsidRPr="0023193D">
        <w:t>:</w:t>
      </w:r>
      <w:r w:rsidRPr="0023193D">
        <w:tab/>
        <w:t>Risk assessment for non-target terrestrial plants due to the use of 2,4-D 95 SP in spring wheat considering risk mitigation (in-field no-spray buffer zones, and drift-reducing nozzles)</w:t>
      </w:r>
    </w:p>
    <w:tbl>
      <w:tblPr>
        <w:tblW w:w="5000" w:type="pct"/>
        <w:tblLook w:val="04A0" w:firstRow="1" w:lastRow="0" w:firstColumn="1" w:lastColumn="0" w:noHBand="0" w:noVBand="1"/>
      </w:tblPr>
      <w:tblGrid>
        <w:gridCol w:w="1869"/>
        <w:gridCol w:w="959"/>
        <w:gridCol w:w="910"/>
        <w:gridCol w:w="1870"/>
        <w:gridCol w:w="1870"/>
        <w:gridCol w:w="1870"/>
      </w:tblGrid>
      <w:tr w:rsidR="002D276A" w:rsidRPr="0023193D" w14:paraId="25150E4E" w14:textId="77777777" w:rsidTr="002D276A">
        <w:trPr>
          <w:trHeight w:val="288"/>
        </w:trPr>
        <w:tc>
          <w:tcPr>
            <w:tcW w:w="1513" w:type="pct"/>
            <w:gridSpan w:val="2"/>
            <w:tcBorders>
              <w:top w:val="single" w:sz="4" w:space="0" w:color="auto"/>
              <w:left w:val="single" w:sz="4" w:space="0" w:color="auto"/>
              <w:right w:val="single" w:sz="4" w:space="0" w:color="auto"/>
            </w:tcBorders>
            <w:shd w:val="clear" w:color="auto" w:fill="auto"/>
            <w:hideMark/>
          </w:tcPr>
          <w:p w14:paraId="6B976CDC"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Intended use</w:t>
            </w:r>
          </w:p>
        </w:tc>
        <w:tc>
          <w:tcPr>
            <w:tcW w:w="3487" w:type="pct"/>
            <w:gridSpan w:val="4"/>
            <w:tcBorders>
              <w:top w:val="single" w:sz="4" w:space="0" w:color="auto"/>
              <w:left w:val="single" w:sz="4" w:space="0" w:color="auto"/>
              <w:right w:val="single" w:sz="4" w:space="0" w:color="auto"/>
            </w:tcBorders>
            <w:shd w:val="clear" w:color="auto" w:fill="auto"/>
            <w:hideMark/>
          </w:tcPr>
          <w:p w14:paraId="2B382CA2" w14:textId="4FCF165B"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Spring wheat</w:t>
            </w:r>
          </w:p>
        </w:tc>
      </w:tr>
      <w:tr w:rsidR="002D276A" w:rsidRPr="0023193D" w14:paraId="06A7EC21" w14:textId="77777777" w:rsidTr="002D276A">
        <w:trPr>
          <w:trHeight w:val="288"/>
        </w:trPr>
        <w:tc>
          <w:tcPr>
            <w:tcW w:w="1513" w:type="pct"/>
            <w:gridSpan w:val="2"/>
            <w:tcBorders>
              <w:left w:val="single" w:sz="4" w:space="0" w:color="auto"/>
              <w:right w:val="single" w:sz="4" w:space="0" w:color="auto"/>
            </w:tcBorders>
            <w:shd w:val="clear" w:color="auto" w:fill="auto"/>
            <w:hideMark/>
          </w:tcPr>
          <w:p w14:paraId="33D29CCE"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Active substance/product</w:t>
            </w:r>
          </w:p>
        </w:tc>
        <w:tc>
          <w:tcPr>
            <w:tcW w:w="3487" w:type="pct"/>
            <w:gridSpan w:val="4"/>
            <w:tcBorders>
              <w:left w:val="single" w:sz="4" w:space="0" w:color="auto"/>
              <w:right w:val="single" w:sz="4" w:space="0" w:color="auto"/>
            </w:tcBorders>
            <w:shd w:val="clear" w:color="auto" w:fill="auto"/>
            <w:hideMark/>
          </w:tcPr>
          <w:p w14:paraId="31D655D7" w14:textId="1F3EA785"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2,4-D</w:t>
            </w:r>
          </w:p>
        </w:tc>
      </w:tr>
      <w:tr w:rsidR="002D276A" w:rsidRPr="0023193D" w14:paraId="16978807" w14:textId="77777777" w:rsidTr="002D276A">
        <w:trPr>
          <w:trHeight w:val="288"/>
        </w:trPr>
        <w:tc>
          <w:tcPr>
            <w:tcW w:w="1513" w:type="pct"/>
            <w:gridSpan w:val="2"/>
            <w:tcBorders>
              <w:left w:val="single" w:sz="4" w:space="0" w:color="auto"/>
              <w:right w:val="single" w:sz="4" w:space="0" w:color="auto"/>
            </w:tcBorders>
            <w:shd w:val="clear" w:color="auto" w:fill="auto"/>
            <w:hideMark/>
          </w:tcPr>
          <w:p w14:paraId="731A6B5A" w14:textId="729C5F74"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 xml:space="preserve">Application rate (g </w:t>
            </w:r>
            <w:proofErr w:type="spellStart"/>
            <w:r w:rsidRPr="0023193D">
              <w:rPr>
                <w:color w:val="000000"/>
                <w:sz w:val="20"/>
                <w:szCs w:val="20"/>
                <w:lang w:val="en-GB" w:eastAsia="en-GB"/>
              </w:rPr>
              <w:t>a.s.</w:t>
            </w:r>
            <w:proofErr w:type="spellEnd"/>
            <w:r w:rsidRPr="0023193D">
              <w:rPr>
                <w:color w:val="000000"/>
                <w:sz w:val="20"/>
                <w:szCs w:val="20"/>
                <w:lang w:val="en-GB" w:eastAsia="en-GB"/>
              </w:rPr>
              <w:t>/ha)</w:t>
            </w:r>
          </w:p>
        </w:tc>
        <w:tc>
          <w:tcPr>
            <w:tcW w:w="3487" w:type="pct"/>
            <w:gridSpan w:val="4"/>
            <w:tcBorders>
              <w:left w:val="single" w:sz="4" w:space="0" w:color="auto"/>
              <w:right w:val="single" w:sz="4" w:space="0" w:color="auto"/>
            </w:tcBorders>
            <w:shd w:val="clear" w:color="auto" w:fill="auto"/>
          </w:tcPr>
          <w:p w14:paraId="579552D5" w14:textId="17B12021"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1 × 750</w:t>
            </w:r>
          </w:p>
        </w:tc>
      </w:tr>
      <w:tr w:rsidR="002D276A" w:rsidRPr="0023193D" w14:paraId="1D90B43B" w14:textId="77777777" w:rsidTr="002D276A">
        <w:trPr>
          <w:trHeight w:val="288"/>
        </w:trPr>
        <w:tc>
          <w:tcPr>
            <w:tcW w:w="1513" w:type="pct"/>
            <w:gridSpan w:val="2"/>
            <w:tcBorders>
              <w:left w:val="single" w:sz="4" w:space="0" w:color="auto"/>
              <w:right w:val="single" w:sz="4" w:space="0" w:color="auto"/>
            </w:tcBorders>
            <w:shd w:val="clear" w:color="auto" w:fill="auto"/>
            <w:hideMark/>
          </w:tcPr>
          <w:p w14:paraId="4E4A356E"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MAF</w:t>
            </w:r>
          </w:p>
        </w:tc>
        <w:tc>
          <w:tcPr>
            <w:tcW w:w="3487" w:type="pct"/>
            <w:gridSpan w:val="4"/>
            <w:tcBorders>
              <w:left w:val="single" w:sz="4" w:space="0" w:color="auto"/>
              <w:right w:val="single" w:sz="4" w:space="0" w:color="auto"/>
            </w:tcBorders>
            <w:shd w:val="clear" w:color="auto" w:fill="auto"/>
          </w:tcPr>
          <w:p w14:paraId="0FF0A258" w14:textId="6D55F72D" w:rsidR="00A136CE" w:rsidRPr="0023193D" w:rsidRDefault="003C444D" w:rsidP="00A136CE">
            <w:pPr>
              <w:spacing w:before="60" w:after="60"/>
              <w:rPr>
                <w:color w:val="000000"/>
                <w:sz w:val="20"/>
                <w:szCs w:val="20"/>
                <w:lang w:val="en-GB" w:eastAsia="en-GB"/>
              </w:rPr>
            </w:pPr>
            <w:r w:rsidRPr="0023193D">
              <w:rPr>
                <w:color w:val="000000"/>
                <w:sz w:val="20"/>
                <w:szCs w:val="20"/>
                <w:lang w:val="en-GB" w:eastAsia="en-GB"/>
              </w:rPr>
              <w:t>1</w:t>
            </w:r>
          </w:p>
        </w:tc>
      </w:tr>
      <w:tr w:rsidR="002D276A" w:rsidRPr="0023193D" w14:paraId="654D75E2" w14:textId="77777777" w:rsidTr="002D276A">
        <w:trPr>
          <w:trHeight w:val="288"/>
        </w:trPr>
        <w:tc>
          <w:tcPr>
            <w:tcW w:w="1513" w:type="pct"/>
            <w:gridSpan w:val="2"/>
            <w:tcBorders>
              <w:left w:val="single" w:sz="4" w:space="0" w:color="auto"/>
              <w:bottom w:val="single" w:sz="4" w:space="0" w:color="auto"/>
              <w:right w:val="single" w:sz="4" w:space="0" w:color="auto"/>
            </w:tcBorders>
            <w:shd w:val="clear" w:color="auto" w:fill="auto"/>
            <w:hideMark/>
          </w:tcPr>
          <w:p w14:paraId="535EFFFE"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ER</w:t>
            </w:r>
            <w:r w:rsidRPr="0023193D">
              <w:rPr>
                <w:color w:val="000000"/>
                <w:sz w:val="20"/>
                <w:szCs w:val="20"/>
                <w:vertAlign w:val="subscript"/>
                <w:lang w:val="en-GB" w:eastAsia="en-GB"/>
              </w:rPr>
              <w:t>50</w:t>
            </w:r>
            <w:r w:rsidRPr="0023193D">
              <w:rPr>
                <w:color w:val="000000"/>
                <w:sz w:val="20"/>
                <w:szCs w:val="20"/>
                <w:lang w:val="en-GB" w:eastAsia="en-GB"/>
              </w:rPr>
              <w:t xml:space="preserve"> (g </w:t>
            </w:r>
            <w:proofErr w:type="spellStart"/>
            <w:r w:rsidRPr="0023193D">
              <w:rPr>
                <w:color w:val="000000"/>
                <w:sz w:val="20"/>
                <w:szCs w:val="20"/>
                <w:lang w:val="en-GB" w:eastAsia="en-GB"/>
              </w:rPr>
              <w:t>a.s</w:t>
            </w:r>
            <w:proofErr w:type="spellEnd"/>
            <w:r w:rsidRPr="0023193D">
              <w:rPr>
                <w:color w:val="000000"/>
                <w:sz w:val="20"/>
                <w:szCs w:val="20"/>
                <w:lang w:val="en-GB" w:eastAsia="en-GB"/>
              </w:rPr>
              <w:t>/ha)</w:t>
            </w:r>
          </w:p>
        </w:tc>
        <w:tc>
          <w:tcPr>
            <w:tcW w:w="3487" w:type="pct"/>
            <w:gridSpan w:val="4"/>
            <w:tcBorders>
              <w:left w:val="single" w:sz="4" w:space="0" w:color="auto"/>
              <w:bottom w:val="single" w:sz="4" w:space="0" w:color="auto"/>
              <w:right w:val="single" w:sz="4" w:space="0" w:color="auto"/>
            </w:tcBorders>
            <w:shd w:val="clear" w:color="auto" w:fill="auto"/>
          </w:tcPr>
          <w:p w14:paraId="7E8F94D4" w14:textId="53B0B101" w:rsidR="00A136CE" w:rsidRPr="0023193D" w:rsidRDefault="003C444D" w:rsidP="00A136CE">
            <w:pPr>
              <w:spacing w:before="60" w:after="60"/>
              <w:rPr>
                <w:color w:val="000000"/>
                <w:sz w:val="20"/>
                <w:szCs w:val="20"/>
                <w:lang w:val="en-GB" w:eastAsia="en-GB"/>
              </w:rPr>
            </w:pPr>
            <w:r w:rsidRPr="0023193D">
              <w:rPr>
                <w:color w:val="000000"/>
                <w:sz w:val="20"/>
                <w:szCs w:val="20"/>
                <w:lang w:val="en-GB" w:eastAsia="en-GB"/>
              </w:rPr>
              <w:t>28.63</w:t>
            </w:r>
          </w:p>
        </w:tc>
      </w:tr>
      <w:tr w:rsidR="00A136CE" w:rsidRPr="0023193D" w14:paraId="5F0A207E" w14:textId="77777777" w:rsidTr="002D276A">
        <w:trPr>
          <w:trHeight w:val="288"/>
        </w:trPr>
        <w:tc>
          <w:tcPr>
            <w:tcW w:w="3000" w:type="pct"/>
            <w:gridSpan w:val="4"/>
            <w:tcBorders>
              <w:top w:val="single" w:sz="4" w:space="0" w:color="auto"/>
              <w:left w:val="single" w:sz="4" w:space="0" w:color="auto"/>
              <w:bottom w:val="single" w:sz="4" w:space="0" w:color="auto"/>
              <w:right w:val="single" w:sz="4" w:space="0" w:color="auto"/>
            </w:tcBorders>
            <w:shd w:val="pct10" w:color="auto" w:fill="auto"/>
            <w:noWrap/>
            <w:hideMark/>
          </w:tcPr>
          <w:p w14:paraId="73D7C9EB" w14:textId="72D81B30"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Mitigation</w:t>
            </w:r>
          </w:p>
        </w:tc>
        <w:tc>
          <w:tcPr>
            <w:tcW w:w="2000" w:type="pct"/>
            <w:gridSpan w:val="2"/>
            <w:tcBorders>
              <w:top w:val="single" w:sz="4" w:space="0" w:color="auto"/>
              <w:left w:val="nil"/>
              <w:bottom w:val="single" w:sz="4" w:space="0" w:color="auto"/>
              <w:right w:val="single" w:sz="4" w:space="0" w:color="auto"/>
            </w:tcBorders>
            <w:shd w:val="pct10" w:color="auto" w:fill="auto"/>
            <w:noWrap/>
            <w:hideMark/>
          </w:tcPr>
          <w:p w14:paraId="386A3F46"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 </w:t>
            </w:r>
          </w:p>
        </w:tc>
      </w:tr>
      <w:tr w:rsidR="00A136CE" w:rsidRPr="0023193D" w14:paraId="2121AADB" w14:textId="77777777" w:rsidTr="00A136CE">
        <w:trPr>
          <w:trHeight w:val="312"/>
        </w:trPr>
        <w:tc>
          <w:tcPr>
            <w:tcW w:w="1000" w:type="pct"/>
            <w:tcBorders>
              <w:top w:val="nil"/>
              <w:left w:val="single" w:sz="4" w:space="0" w:color="auto"/>
              <w:bottom w:val="single" w:sz="4" w:space="0" w:color="auto"/>
              <w:right w:val="single" w:sz="4" w:space="0" w:color="auto"/>
            </w:tcBorders>
            <w:shd w:val="pct10" w:color="auto" w:fill="auto"/>
            <w:noWrap/>
            <w:hideMark/>
          </w:tcPr>
          <w:p w14:paraId="228D673A"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Buffer strip (m)</w:t>
            </w:r>
          </w:p>
        </w:tc>
        <w:tc>
          <w:tcPr>
            <w:tcW w:w="1000" w:type="pct"/>
            <w:gridSpan w:val="2"/>
            <w:tcBorders>
              <w:top w:val="nil"/>
              <w:left w:val="nil"/>
              <w:bottom w:val="single" w:sz="4" w:space="0" w:color="auto"/>
              <w:right w:val="single" w:sz="4" w:space="0" w:color="auto"/>
            </w:tcBorders>
            <w:shd w:val="pct10" w:color="auto" w:fill="auto"/>
            <w:noWrap/>
            <w:hideMark/>
          </w:tcPr>
          <w:p w14:paraId="25BDF3AA"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Drift rate (%)</w:t>
            </w:r>
          </w:p>
        </w:tc>
        <w:tc>
          <w:tcPr>
            <w:tcW w:w="1000" w:type="pct"/>
            <w:tcBorders>
              <w:top w:val="nil"/>
              <w:left w:val="nil"/>
              <w:bottom w:val="single" w:sz="4" w:space="0" w:color="auto"/>
              <w:right w:val="single" w:sz="4" w:space="0" w:color="auto"/>
            </w:tcBorders>
            <w:shd w:val="pct10" w:color="auto" w:fill="auto"/>
            <w:noWrap/>
            <w:hideMark/>
          </w:tcPr>
          <w:p w14:paraId="03398133"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DRT (%)</w:t>
            </w:r>
          </w:p>
        </w:tc>
        <w:tc>
          <w:tcPr>
            <w:tcW w:w="1000" w:type="pct"/>
            <w:tcBorders>
              <w:top w:val="nil"/>
              <w:left w:val="nil"/>
              <w:bottom w:val="single" w:sz="4" w:space="0" w:color="auto"/>
              <w:right w:val="single" w:sz="4" w:space="0" w:color="auto"/>
            </w:tcBorders>
            <w:shd w:val="pct10" w:color="auto" w:fill="auto"/>
            <w:noWrap/>
            <w:hideMark/>
          </w:tcPr>
          <w:p w14:paraId="501E3D18" w14:textId="1A978788"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PER</w:t>
            </w:r>
            <w:r w:rsidRPr="0023193D">
              <w:rPr>
                <w:color w:val="000000"/>
                <w:sz w:val="20"/>
                <w:szCs w:val="20"/>
                <w:vertAlign w:val="subscript"/>
                <w:lang w:val="en-GB" w:eastAsia="en-GB"/>
              </w:rPr>
              <w:t>OFF-FIELD</w:t>
            </w:r>
            <w:r w:rsidRPr="0023193D">
              <w:rPr>
                <w:color w:val="000000"/>
                <w:sz w:val="20"/>
                <w:szCs w:val="20"/>
                <w:lang w:val="en-GB" w:eastAsia="en-GB"/>
              </w:rPr>
              <w:t xml:space="preserve"> </w:t>
            </w:r>
            <w:r w:rsidRPr="0023193D">
              <w:rPr>
                <w:color w:val="000000"/>
                <w:sz w:val="20"/>
                <w:szCs w:val="20"/>
                <w:lang w:val="en-GB" w:eastAsia="en-GB"/>
              </w:rPr>
              <w:br/>
              <w:t xml:space="preserve">(g </w:t>
            </w:r>
            <w:proofErr w:type="spellStart"/>
            <w:r w:rsidRPr="0023193D">
              <w:rPr>
                <w:color w:val="000000"/>
                <w:sz w:val="20"/>
                <w:szCs w:val="20"/>
                <w:lang w:val="en-GB" w:eastAsia="en-GB"/>
              </w:rPr>
              <w:t>a.s.</w:t>
            </w:r>
            <w:proofErr w:type="spellEnd"/>
            <w:r w:rsidRPr="0023193D">
              <w:rPr>
                <w:color w:val="000000"/>
                <w:sz w:val="20"/>
                <w:szCs w:val="20"/>
                <w:lang w:val="en-GB" w:eastAsia="en-GB"/>
              </w:rPr>
              <w:t>/ha)</w:t>
            </w:r>
          </w:p>
        </w:tc>
        <w:tc>
          <w:tcPr>
            <w:tcW w:w="1000" w:type="pct"/>
            <w:tcBorders>
              <w:top w:val="nil"/>
              <w:left w:val="nil"/>
              <w:bottom w:val="single" w:sz="4" w:space="0" w:color="auto"/>
              <w:right w:val="single" w:sz="4" w:space="0" w:color="auto"/>
            </w:tcBorders>
            <w:shd w:val="pct10" w:color="auto" w:fill="auto"/>
            <w:noWrap/>
            <w:hideMark/>
          </w:tcPr>
          <w:p w14:paraId="331AAB12"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TER</w:t>
            </w:r>
          </w:p>
        </w:tc>
      </w:tr>
      <w:tr w:rsidR="00A136CE" w:rsidRPr="0023193D" w14:paraId="29789D66" w14:textId="77777777" w:rsidTr="00A136CE">
        <w:trPr>
          <w:trHeight w:val="288"/>
        </w:trPr>
        <w:tc>
          <w:tcPr>
            <w:tcW w:w="1000" w:type="pct"/>
            <w:tcBorders>
              <w:top w:val="nil"/>
              <w:left w:val="single" w:sz="4" w:space="0" w:color="auto"/>
              <w:bottom w:val="single" w:sz="4" w:space="0" w:color="auto"/>
              <w:right w:val="single" w:sz="4" w:space="0" w:color="auto"/>
            </w:tcBorders>
            <w:shd w:val="clear" w:color="auto" w:fill="auto"/>
            <w:noWrap/>
            <w:hideMark/>
          </w:tcPr>
          <w:p w14:paraId="23A45AD1" w14:textId="29C91E12"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1</w:t>
            </w:r>
          </w:p>
        </w:tc>
        <w:tc>
          <w:tcPr>
            <w:tcW w:w="1000" w:type="pct"/>
            <w:gridSpan w:val="2"/>
            <w:tcBorders>
              <w:top w:val="nil"/>
              <w:left w:val="nil"/>
              <w:bottom w:val="single" w:sz="4" w:space="0" w:color="auto"/>
              <w:right w:val="single" w:sz="4" w:space="0" w:color="auto"/>
            </w:tcBorders>
            <w:shd w:val="clear" w:color="auto" w:fill="auto"/>
            <w:noWrap/>
            <w:hideMark/>
          </w:tcPr>
          <w:p w14:paraId="733CD3CC"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2.77</w:t>
            </w:r>
          </w:p>
        </w:tc>
        <w:tc>
          <w:tcPr>
            <w:tcW w:w="1000" w:type="pct"/>
            <w:tcBorders>
              <w:top w:val="nil"/>
              <w:left w:val="nil"/>
              <w:bottom w:val="single" w:sz="4" w:space="0" w:color="auto"/>
              <w:right w:val="single" w:sz="4" w:space="0" w:color="auto"/>
            </w:tcBorders>
            <w:shd w:val="clear" w:color="auto" w:fill="auto"/>
            <w:noWrap/>
            <w:hideMark/>
          </w:tcPr>
          <w:p w14:paraId="7F962B12"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0</w:t>
            </w:r>
          </w:p>
        </w:tc>
        <w:tc>
          <w:tcPr>
            <w:tcW w:w="1000" w:type="pct"/>
            <w:tcBorders>
              <w:top w:val="nil"/>
              <w:left w:val="nil"/>
              <w:bottom w:val="single" w:sz="4" w:space="0" w:color="auto"/>
              <w:right w:val="single" w:sz="4" w:space="0" w:color="auto"/>
            </w:tcBorders>
            <w:shd w:val="clear" w:color="auto" w:fill="auto"/>
            <w:noWrap/>
            <w:hideMark/>
          </w:tcPr>
          <w:p w14:paraId="3EFF5C62"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21</w:t>
            </w:r>
          </w:p>
        </w:tc>
        <w:tc>
          <w:tcPr>
            <w:tcW w:w="1000" w:type="pct"/>
            <w:tcBorders>
              <w:top w:val="single" w:sz="4" w:space="0" w:color="auto"/>
              <w:left w:val="single" w:sz="4" w:space="0" w:color="auto"/>
              <w:bottom w:val="single" w:sz="4" w:space="0" w:color="auto"/>
              <w:right w:val="single" w:sz="4" w:space="0" w:color="auto"/>
            </w:tcBorders>
            <w:shd w:val="clear" w:color="auto" w:fill="auto"/>
            <w:noWrap/>
            <w:hideMark/>
          </w:tcPr>
          <w:p w14:paraId="6587E567" w14:textId="77777777" w:rsidR="00A136CE" w:rsidRPr="0023193D" w:rsidRDefault="00A136CE" w:rsidP="00A136CE">
            <w:pPr>
              <w:spacing w:before="60" w:after="60"/>
              <w:rPr>
                <w:b/>
                <w:bCs/>
                <w:sz w:val="20"/>
                <w:szCs w:val="20"/>
                <w:lang w:val="en-GB" w:eastAsia="en-GB"/>
              </w:rPr>
            </w:pPr>
            <w:r w:rsidRPr="0023193D">
              <w:rPr>
                <w:b/>
                <w:bCs/>
                <w:sz w:val="20"/>
                <w:szCs w:val="20"/>
                <w:lang w:val="en-GB" w:eastAsia="en-GB"/>
              </w:rPr>
              <w:t>1.4</w:t>
            </w:r>
          </w:p>
        </w:tc>
      </w:tr>
      <w:tr w:rsidR="00A136CE" w:rsidRPr="0023193D" w14:paraId="353AA122" w14:textId="77777777" w:rsidTr="00A136CE">
        <w:trPr>
          <w:trHeight w:val="288"/>
        </w:trPr>
        <w:tc>
          <w:tcPr>
            <w:tcW w:w="1000" w:type="pct"/>
            <w:tcBorders>
              <w:top w:val="nil"/>
              <w:left w:val="single" w:sz="4" w:space="0" w:color="auto"/>
              <w:bottom w:val="single" w:sz="4" w:space="0" w:color="auto"/>
              <w:right w:val="single" w:sz="4" w:space="0" w:color="auto"/>
            </w:tcBorders>
            <w:shd w:val="clear" w:color="auto" w:fill="auto"/>
            <w:noWrap/>
            <w:hideMark/>
          </w:tcPr>
          <w:p w14:paraId="133B2AFF" w14:textId="475BD956"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1</w:t>
            </w:r>
          </w:p>
        </w:tc>
        <w:tc>
          <w:tcPr>
            <w:tcW w:w="1000" w:type="pct"/>
            <w:gridSpan w:val="2"/>
            <w:tcBorders>
              <w:top w:val="nil"/>
              <w:left w:val="nil"/>
              <w:bottom w:val="single" w:sz="4" w:space="0" w:color="auto"/>
              <w:right w:val="single" w:sz="4" w:space="0" w:color="auto"/>
            </w:tcBorders>
            <w:shd w:val="clear" w:color="auto" w:fill="auto"/>
            <w:noWrap/>
            <w:hideMark/>
          </w:tcPr>
          <w:p w14:paraId="5FED436A"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2.77</w:t>
            </w:r>
          </w:p>
        </w:tc>
        <w:tc>
          <w:tcPr>
            <w:tcW w:w="1000" w:type="pct"/>
            <w:tcBorders>
              <w:top w:val="nil"/>
              <w:left w:val="nil"/>
              <w:bottom w:val="single" w:sz="4" w:space="0" w:color="auto"/>
              <w:right w:val="single" w:sz="4" w:space="0" w:color="auto"/>
            </w:tcBorders>
            <w:shd w:val="clear" w:color="auto" w:fill="auto"/>
            <w:noWrap/>
            <w:hideMark/>
          </w:tcPr>
          <w:p w14:paraId="2C401DFD"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50</w:t>
            </w:r>
          </w:p>
        </w:tc>
        <w:tc>
          <w:tcPr>
            <w:tcW w:w="1000" w:type="pct"/>
            <w:tcBorders>
              <w:top w:val="nil"/>
              <w:left w:val="nil"/>
              <w:bottom w:val="single" w:sz="4" w:space="0" w:color="auto"/>
              <w:right w:val="single" w:sz="4" w:space="0" w:color="auto"/>
            </w:tcBorders>
            <w:shd w:val="clear" w:color="auto" w:fill="auto"/>
            <w:noWrap/>
            <w:hideMark/>
          </w:tcPr>
          <w:p w14:paraId="32CB3CA4"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10</w:t>
            </w:r>
          </w:p>
        </w:tc>
        <w:tc>
          <w:tcPr>
            <w:tcW w:w="1000" w:type="pct"/>
            <w:tcBorders>
              <w:top w:val="single" w:sz="4" w:space="0" w:color="auto"/>
              <w:left w:val="single" w:sz="4" w:space="0" w:color="auto"/>
              <w:bottom w:val="single" w:sz="4" w:space="0" w:color="auto"/>
              <w:right w:val="single" w:sz="4" w:space="0" w:color="auto"/>
            </w:tcBorders>
            <w:shd w:val="clear" w:color="auto" w:fill="auto"/>
            <w:noWrap/>
            <w:hideMark/>
          </w:tcPr>
          <w:p w14:paraId="39E22F3A" w14:textId="77777777" w:rsidR="00A136CE" w:rsidRPr="0023193D" w:rsidRDefault="00A136CE" w:rsidP="00A136CE">
            <w:pPr>
              <w:spacing w:before="60" w:after="60"/>
              <w:rPr>
                <w:b/>
                <w:bCs/>
                <w:sz w:val="20"/>
                <w:szCs w:val="20"/>
                <w:lang w:val="en-GB" w:eastAsia="en-GB"/>
              </w:rPr>
            </w:pPr>
            <w:r w:rsidRPr="0023193D">
              <w:rPr>
                <w:b/>
                <w:bCs/>
                <w:sz w:val="20"/>
                <w:szCs w:val="20"/>
                <w:lang w:val="en-GB" w:eastAsia="en-GB"/>
              </w:rPr>
              <w:t>2.8</w:t>
            </w:r>
          </w:p>
        </w:tc>
      </w:tr>
      <w:tr w:rsidR="00A136CE" w:rsidRPr="0023193D" w14:paraId="61630AA4" w14:textId="77777777" w:rsidTr="00A136CE">
        <w:trPr>
          <w:trHeight w:val="288"/>
        </w:trPr>
        <w:tc>
          <w:tcPr>
            <w:tcW w:w="1000" w:type="pct"/>
            <w:tcBorders>
              <w:top w:val="nil"/>
              <w:left w:val="single" w:sz="4" w:space="0" w:color="auto"/>
              <w:bottom w:val="single" w:sz="4" w:space="0" w:color="auto"/>
              <w:right w:val="single" w:sz="4" w:space="0" w:color="auto"/>
            </w:tcBorders>
            <w:shd w:val="clear" w:color="auto" w:fill="auto"/>
            <w:noWrap/>
            <w:hideMark/>
          </w:tcPr>
          <w:p w14:paraId="25445FC2" w14:textId="2DBFA85B"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1</w:t>
            </w:r>
          </w:p>
        </w:tc>
        <w:tc>
          <w:tcPr>
            <w:tcW w:w="1000" w:type="pct"/>
            <w:gridSpan w:val="2"/>
            <w:tcBorders>
              <w:top w:val="nil"/>
              <w:left w:val="nil"/>
              <w:bottom w:val="single" w:sz="4" w:space="0" w:color="auto"/>
              <w:right w:val="single" w:sz="4" w:space="0" w:color="auto"/>
            </w:tcBorders>
            <w:shd w:val="clear" w:color="auto" w:fill="auto"/>
            <w:noWrap/>
            <w:hideMark/>
          </w:tcPr>
          <w:p w14:paraId="4B1A571D"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2.77</w:t>
            </w:r>
          </w:p>
        </w:tc>
        <w:tc>
          <w:tcPr>
            <w:tcW w:w="1000" w:type="pct"/>
            <w:tcBorders>
              <w:top w:val="nil"/>
              <w:left w:val="nil"/>
              <w:bottom w:val="single" w:sz="4" w:space="0" w:color="auto"/>
              <w:right w:val="single" w:sz="4" w:space="0" w:color="auto"/>
            </w:tcBorders>
            <w:shd w:val="clear" w:color="auto" w:fill="auto"/>
            <w:noWrap/>
            <w:hideMark/>
          </w:tcPr>
          <w:p w14:paraId="4C8CD1DF"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75</w:t>
            </w:r>
          </w:p>
        </w:tc>
        <w:tc>
          <w:tcPr>
            <w:tcW w:w="1000" w:type="pct"/>
            <w:tcBorders>
              <w:top w:val="nil"/>
              <w:left w:val="nil"/>
              <w:bottom w:val="single" w:sz="4" w:space="0" w:color="auto"/>
              <w:right w:val="single" w:sz="4" w:space="0" w:color="auto"/>
            </w:tcBorders>
            <w:shd w:val="clear" w:color="auto" w:fill="auto"/>
            <w:noWrap/>
            <w:hideMark/>
          </w:tcPr>
          <w:p w14:paraId="515C25C9"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5.2</w:t>
            </w:r>
          </w:p>
        </w:tc>
        <w:tc>
          <w:tcPr>
            <w:tcW w:w="1000" w:type="pct"/>
            <w:tcBorders>
              <w:top w:val="single" w:sz="4" w:space="0" w:color="auto"/>
              <w:left w:val="single" w:sz="4" w:space="0" w:color="auto"/>
              <w:bottom w:val="single" w:sz="4" w:space="0" w:color="auto"/>
              <w:right w:val="single" w:sz="4" w:space="0" w:color="auto"/>
            </w:tcBorders>
            <w:shd w:val="clear" w:color="auto" w:fill="auto"/>
            <w:noWrap/>
            <w:hideMark/>
          </w:tcPr>
          <w:p w14:paraId="57227EB0" w14:textId="77777777" w:rsidR="00A136CE" w:rsidRPr="0023193D" w:rsidRDefault="00A136CE" w:rsidP="00A136CE">
            <w:pPr>
              <w:spacing w:before="60" w:after="60"/>
              <w:rPr>
                <w:sz w:val="20"/>
                <w:szCs w:val="20"/>
                <w:lang w:val="en-GB" w:eastAsia="en-GB"/>
              </w:rPr>
            </w:pPr>
            <w:r w:rsidRPr="0023193D">
              <w:rPr>
                <w:sz w:val="20"/>
                <w:szCs w:val="20"/>
                <w:lang w:val="en-GB" w:eastAsia="en-GB"/>
              </w:rPr>
              <w:t>5.5</w:t>
            </w:r>
          </w:p>
        </w:tc>
      </w:tr>
      <w:tr w:rsidR="00A136CE" w:rsidRPr="0023193D" w14:paraId="4B738913" w14:textId="77777777" w:rsidTr="00A136CE">
        <w:trPr>
          <w:trHeight w:val="288"/>
        </w:trPr>
        <w:tc>
          <w:tcPr>
            <w:tcW w:w="1000" w:type="pct"/>
            <w:tcBorders>
              <w:top w:val="nil"/>
              <w:left w:val="single" w:sz="4" w:space="0" w:color="auto"/>
              <w:bottom w:val="single" w:sz="4" w:space="0" w:color="auto"/>
              <w:right w:val="single" w:sz="4" w:space="0" w:color="auto"/>
            </w:tcBorders>
            <w:shd w:val="clear" w:color="auto" w:fill="auto"/>
            <w:noWrap/>
            <w:hideMark/>
          </w:tcPr>
          <w:p w14:paraId="2F9C1437"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5</w:t>
            </w:r>
          </w:p>
        </w:tc>
        <w:tc>
          <w:tcPr>
            <w:tcW w:w="1000" w:type="pct"/>
            <w:gridSpan w:val="2"/>
            <w:tcBorders>
              <w:top w:val="nil"/>
              <w:left w:val="nil"/>
              <w:bottom w:val="single" w:sz="4" w:space="0" w:color="auto"/>
              <w:right w:val="single" w:sz="4" w:space="0" w:color="auto"/>
            </w:tcBorders>
            <w:shd w:val="clear" w:color="auto" w:fill="auto"/>
            <w:noWrap/>
            <w:hideMark/>
          </w:tcPr>
          <w:p w14:paraId="11C04545"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0.57</w:t>
            </w:r>
          </w:p>
        </w:tc>
        <w:tc>
          <w:tcPr>
            <w:tcW w:w="1000" w:type="pct"/>
            <w:tcBorders>
              <w:top w:val="nil"/>
              <w:left w:val="nil"/>
              <w:bottom w:val="single" w:sz="4" w:space="0" w:color="auto"/>
              <w:right w:val="single" w:sz="4" w:space="0" w:color="auto"/>
            </w:tcBorders>
            <w:shd w:val="clear" w:color="auto" w:fill="auto"/>
            <w:noWrap/>
            <w:hideMark/>
          </w:tcPr>
          <w:p w14:paraId="182E1FE4"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0</w:t>
            </w:r>
          </w:p>
        </w:tc>
        <w:tc>
          <w:tcPr>
            <w:tcW w:w="1000" w:type="pct"/>
            <w:tcBorders>
              <w:top w:val="nil"/>
              <w:left w:val="nil"/>
              <w:bottom w:val="single" w:sz="4" w:space="0" w:color="auto"/>
              <w:right w:val="single" w:sz="4" w:space="0" w:color="auto"/>
            </w:tcBorders>
            <w:shd w:val="clear" w:color="auto" w:fill="auto"/>
            <w:noWrap/>
            <w:hideMark/>
          </w:tcPr>
          <w:p w14:paraId="3C8A2DAB" w14:textId="77777777" w:rsidR="00A136CE" w:rsidRPr="0023193D" w:rsidRDefault="00A136CE" w:rsidP="00A136CE">
            <w:pPr>
              <w:spacing w:before="60" w:after="60"/>
              <w:rPr>
                <w:color w:val="000000"/>
                <w:sz w:val="20"/>
                <w:szCs w:val="20"/>
                <w:lang w:val="en-GB" w:eastAsia="en-GB"/>
              </w:rPr>
            </w:pPr>
            <w:r w:rsidRPr="0023193D">
              <w:rPr>
                <w:color w:val="000000"/>
                <w:sz w:val="20"/>
                <w:szCs w:val="20"/>
                <w:lang w:val="en-GB" w:eastAsia="en-GB"/>
              </w:rPr>
              <w:t>4.3</w:t>
            </w:r>
          </w:p>
        </w:tc>
        <w:tc>
          <w:tcPr>
            <w:tcW w:w="1000" w:type="pct"/>
            <w:tcBorders>
              <w:top w:val="single" w:sz="4" w:space="0" w:color="auto"/>
              <w:left w:val="single" w:sz="4" w:space="0" w:color="auto"/>
              <w:bottom w:val="single" w:sz="4" w:space="0" w:color="auto"/>
              <w:right w:val="single" w:sz="4" w:space="0" w:color="auto"/>
            </w:tcBorders>
            <w:shd w:val="clear" w:color="auto" w:fill="auto"/>
            <w:noWrap/>
            <w:hideMark/>
          </w:tcPr>
          <w:p w14:paraId="1C06C9AC" w14:textId="77777777" w:rsidR="00A136CE" w:rsidRPr="0023193D" w:rsidRDefault="00A136CE" w:rsidP="00A136CE">
            <w:pPr>
              <w:spacing w:before="60" w:after="60"/>
              <w:rPr>
                <w:sz w:val="20"/>
                <w:szCs w:val="20"/>
                <w:lang w:val="en-GB" w:eastAsia="en-GB"/>
              </w:rPr>
            </w:pPr>
            <w:r w:rsidRPr="0023193D">
              <w:rPr>
                <w:sz w:val="20"/>
                <w:szCs w:val="20"/>
                <w:lang w:val="en-GB" w:eastAsia="en-GB"/>
              </w:rPr>
              <w:t>6.7</w:t>
            </w:r>
          </w:p>
        </w:tc>
      </w:tr>
    </w:tbl>
    <w:p w14:paraId="484C7493" w14:textId="3FBEE6B3" w:rsidR="003C444D" w:rsidRDefault="003C444D" w:rsidP="003C444D">
      <w:pPr>
        <w:pStyle w:val="RepTableFootnote"/>
        <w:tabs>
          <w:tab w:val="clear" w:pos="425"/>
          <w:tab w:val="left" w:pos="0"/>
        </w:tabs>
        <w:spacing w:before="60" w:after="60"/>
        <w:ind w:left="0" w:firstLine="0"/>
        <w:rPr>
          <w:sz w:val="20"/>
          <w:szCs w:val="20"/>
          <w:lang w:val="en-GB"/>
        </w:rPr>
      </w:pPr>
      <w:r w:rsidRPr="0023193D">
        <w:rPr>
          <w:sz w:val="20"/>
          <w:szCs w:val="20"/>
          <w:lang w:val="en-GB"/>
        </w:rPr>
        <w:t>MAF: Multiple application factor; PER: Predicted environmental rates; TER: toxicity to exposure ratio</w:t>
      </w:r>
      <w:r w:rsidR="003E51F7" w:rsidRPr="0023193D">
        <w:rPr>
          <w:sz w:val="20"/>
          <w:szCs w:val="20"/>
          <w:lang w:val="en-GB"/>
        </w:rPr>
        <w:t>;</w:t>
      </w:r>
      <w:r w:rsidRPr="00AF10B7">
        <w:rPr>
          <w:lang w:val="en-GB"/>
        </w:rPr>
        <w:t xml:space="preserve"> </w:t>
      </w:r>
      <w:r w:rsidRPr="0023193D">
        <w:rPr>
          <w:sz w:val="20"/>
          <w:szCs w:val="20"/>
          <w:lang w:val="en-GB"/>
        </w:rPr>
        <w:t xml:space="preserve">DRT: Drift Reduction Technology. </w:t>
      </w:r>
      <w:r w:rsidRPr="0023193D">
        <w:rPr>
          <w:sz w:val="20"/>
          <w:szCs w:val="20"/>
          <w:lang w:val="en-GB"/>
        </w:rPr>
        <w:br/>
        <w:t xml:space="preserve">Criteria values shown in </w:t>
      </w:r>
      <w:r w:rsidRPr="0023193D">
        <w:rPr>
          <w:b/>
          <w:bCs/>
          <w:sz w:val="20"/>
          <w:szCs w:val="20"/>
          <w:lang w:val="en-GB"/>
        </w:rPr>
        <w:t>bold</w:t>
      </w:r>
      <w:r w:rsidRPr="0023193D">
        <w:rPr>
          <w:sz w:val="20"/>
          <w:szCs w:val="20"/>
          <w:lang w:val="en-GB"/>
        </w:rPr>
        <w:t xml:space="preserve"> breach the relevant trigger.</w:t>
      </w:r>
    </w:p>
    <w:p w14:paraId="71EC389B" w14:textId="77777777" w:rsidR="003D5CCE" w:rsidRPr="003D5CCE" w:rsidRDefault="003D5CCE" w:rsidP="003D5CCE">
      <w:pPr>
        <w:pStyle w:val="JSCnormal"/>
      </w:pPr>
    </w:p>
    <w:p w14:paraId="3172BC5F" w14:textId="77777777" w:rsidR="00D825D9" w:rsidRPr="0023193D" w:rsidRDefault="00D825D9" w:rsidP="00D825D9">
      <w:pPr>
        <w:pStyle w:val="Nagwek3"/>
        <w:rPr>
          <w:szCs w:val="24"/>
        </w:rPr>
      </w:pPr>
      <w:bookmarkStart w:id="485" w:name="_Toc154647450"/>
      <w:r w:rsidRPr="0023193D">
        <w:rPr>
          <w:szCs w:val="24"/>
        </w:rPr>
        <w:t>Overall conclusions</w:t>
      </w:r>
      <w:bookmarkEnd w:id="485"/>
    </w:p>
    <w:p w14:paraId="44D259EE" w14:textId="37FFCADA" w:rsidR="00DD02A4" w:rsidRDefault="003C444D" w:rsidP="00AE4213">
      <w:pPr>
        <w:pStyle w:val="JSCnormal"/>
        <w:jc w:val="both"/>
      </w:pPr>
      <w:r w:rsidRPr="0023193D">
        <w:t xml:space="preserve">Based on the intended use of 2,4-D 95 SP on spring wheat, acceptable risk is demonstrated to non-target terrestrial plants with mitigation of </w:t>
      </w:r>
      <w:r w:rsidR="003E51F7" w:rsidRPr="0023193D">
        <w:t xml:space="preserve">either 75% </w:t>
      </w:r>
      <w:r w:rsidR="00887D03">
        <w:t>Drift Reducing Nozzles (</w:t>
      </w:r>
      <w:r w:rsidR="003E51F7" w:rsidRPr="0023193D">
        <w:t>DRT</w:t>
      </w:r>
      <w:r w:rsidR="00887D03">
        <w:t>)</w:t>
      </w:r>
      <w:r w:rsidR="003E51F7" w:rsidRPr="0023193D">
        <w:t xml:space="preserve"> or a 5 m buffer strip</w:t>
      </w:r>
      <w:r w:rsidR="004B0CA6" w:rsidRPr="0023193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C93C18" w:rsidRPr="00C93C18" w14:paraId="53EC0E59" w14:textId="77777777" w:rsidTr="00C93C18">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2108A98C" w14:textId="77777777" w:rsidR="00C93C18" w:rsidRPr="00C93C18" w:rsidRDefault="00C93C18" w:rsidP="00C93C18">
            <w:pPr>
              <w:pStyle w:val="TableText1"/>
              <w:spacing w:before="120" w:after="120"/>
              <w:jc w:val="both"/>
              <w:rPr>
                <w:b/>
                <w:bCs/>
              </w:rPr>
            </w:pPr>
            <w:r w:rsidRPr="00C93C18">
              <w:rPr>
                <w:b/>
                <w:bCs/>
              </w:rPr>
              <w:t>Review Comments:</w:t>
            </w:r>
          </w:p>
          <w:p w14:paraId="645D114F" w14:textId="77777777" w:rsidR="00C93C18" w:rsidRPr="00902BFD" w:rsidRDefault="00C93C18" w:rsidP="00C93C18">
            <w:pPr>
              <w:pStyle w:val="OECD-BASIS-TEXT"/>
              <w:spacing w:before="120" w:after="120"/>
              <w:jc w:val="both"/>
              <w:rPr>
                <w:rFonts w:ascii="Times New Roman" w:hAnsi="Times New Roman" w:cs="Times New Roman"/>
              </w:rPr>
            </w:pPr>
            <w:r w:rsidRPr="00C93C18">
              <w:rPr>
                <w:rFonts w:ascii="Times New Roman" w:hAnsi="Times New Roman" w:cs="Times New Roman"/>
              </w:rPr>
              <w:t>The risk assessment is based on the “Guidance Document on Terrestrial Ecotoxicology”, (SANCO/</w:t>
            </w:r>
            <w:r w:rsidRPr="00902BFD">
              <w:rPr>
                <w:rFonts w:ascii="Times New Roman" w:hAnsi="Times New Roman" w:cs="Times New Roman"/>
              </w:rPr>
              <w:t>10329/2002 rev.2 final, 2002).</w:t>
            </w:r>
          </w:p>
          <w:p w14:paraId="616DFF67" w14:textId="25886099" w:rsidR="00C93C18" w:rsidRPr="00C93C18" w:rsidRDefault="00C93C18" w:rsidP="00C93C18">
            <w:pPr>
              <w:pStyle w:val="OECD-BASIS-TEXT"/>
              <w:spacing w:before="120" w:after="120"/>
              <w:jc w:val="both"/>
              <w:rPr>
                <w:rFonts w:ascii="Times New Roman" w:hAnsi="Times New Roman" w:cs="Times New Roman"/>
              </w:rPr>
            </w:pPr>
            <w:r w:rsidRPr="00902BFD">
              <w:rPr>
                <w:rFonts w:ascii="Times New Roman" w:hAnsi="Times New Roman" w:cs="Times New Roman"/>
              </w:rPr>
              <w:t>Based on the risk assessment it can be concluded that the proposed use of 2,4-D 95 SP poses no unacceptable risk to non-target plants,</w:t>
            </w:r>
            <w:r w:rsidRPr="00902BFD">
              <w:rPr>
                <w:rFonts w:ascii="Times New Roman" w:hAnsi="Times New Roman" w:cs="Times New Roman"/>
                <w:bCs/>
              </w:rPr>
              <w:t xml:space="preserve"> if applied according to the recommended use pattern</w:t>
            </w:r>
            <w:r w:rsidRPr="00902BFD">
              <w:rPr>
                <w:rFonts w:ascii="Times New Roman" w:hAnsi="Times New Roman" w:cs="Times New Roman"/>
              </w:rPr>
              <w:t>. Particular precautions to reduce the environmental concentrations resulting from</w:t>
            </w:r>
            <w:r w:rsidR="00902BFD" w:rsidRPr="00902BFD">
              <w:rPr>
                <w:rFonts w:ascii="Times New Roman" w:hAnsi="Times New Roman" w:cs="Times New Roman"/>
              </w:rPr>
              <w:t xml:space="preserve"> 2,4-D 95 SP</w:t>
            </w:r>
            <w:r w:rsidRPr="00902BFD">
              <w:rPr>
                <w:rFonts w:ascii="Times New Roman" w:hAnsi="Times New Roman" w:cs="Times New Roman"/>
              </w:rPr>
              <w:t xml:space="preserve"> applications are not required.</w:t>
            </w:r>
            <w:r w:rsidRPr="00C93C18">
              <w:rPr>
                <w:rFonts w:ascii="Times New Roman" w:hAnsi="Times New Roman" w:cs="Times New Roman"/>
              </w:rPr>
              <w:t xml:space="preserve"> </w:t>
            </w:r>
          </w:p>
        </w:tc>
      </w:tr>
    </w:tbl>
    <w:p w14:paraId="44F7C182" w14:textId="77777777" w:rsidR="00AE4213" w:rsidRDefault="00AE4213" w:rsidP="00AE4213">
      <w:pPr>
        <w:pStyle w:val="JSCnormal"/>
        <w:jc w:val="both"/>
      </w:pPr>
    </w:p>
    <w:p w14:paraId="411A7647" w14:textId="54D0CD63" w:rsidR="00D825D9" w:rsidRPr="00AA3920" w:rsidRDefault="00D825D9" w:rsidP="00DD02A4">
      <w:pPr>
        <w:pStyle w:val="Nagwek2"/>
      </w:pPr>
      <w:bookmarkStart w:id="486" w:name="_Toc154647451"/>
      <w:r w:rsidRPr="00AA3920">
        <w:t>Effects on other terrestrial organisms (flora and fauna) (KCP 10.7)</w:t>
      </w:r>
      <w:bookmarkEnd w:id="486"/>
    </w:p>
    <w:p w14:paraId="2F38605B" w14:textId="77777777" w:rsidR="00D825D9" w:rsidRDefault="00D825D9" w:rsidP="00D825D9">
      <w:pPr>
        <w:pStyle w:val="JSCnormal"/>
      </w:pPr>
      <w:r w:rsidRPr="003E51F7">
        <w:t>Not relevant.</w:t>
      </w:r>
    </w:p>
    <w:p w14:paraId="76CF87AE" w14:textId="77777777" w:rsidR="003D5CCE" w:rsidRPr="007B1080" w:rsidRDefault="003D5CCE" w:rsidP="00D825D9">
      <w:pPr>
        <w:pStyle w:val="JSCnormal"/>
      </w:pPr>
    </w:p>
    <w:p w14:paraId="20D53F61" w14:textId="77777777" w:rsidR="00D825D9" w:rsidRPr="00AA3920" w:rsidRDefault="00D825D9" w:rsidP="00D825D9">
      <w:pPr>
        <w:pStyle w:val="Nagwek2"/>
      </w:pPr>
      <w:bookmarkStart w:id="487" w:name="_Toc154647452"/>
      <w:r w:rsidRPr="00AA3920">
        <w:t>Monitoring data (KCP 10.8)</w:t>
      </w:r>
      <w:bookmarkEnd w:id="487"/>
    </w:p>
    <w:p w14:paraId="2FED282F" w14:textId="77777777" w:rsidR="00D825D9" w:rsidRPr="007B1080" w:rsidRDefault="00D825D9" w:rsidP="00D825D9">
      <w:pPr>
        <w:pStyle w:val="JSCnormal"/>
      </w:pPr>
      <w:r w:rsidRPr="003E51F7">
        <w:t>Not relevant.</w:t>
      </w:r>
    </w:p>
    <w:p w14:paraId="382B528A" w14:textId="77777777" w:rsidR="00D825D9" w:rsidRPr="00AA3920" w:rsidRDefault="00D825D9" w:rsidP="00820E0D">
      <w:pPr>
        <w:pStyle w:val="Nagwek2"/>
        <w:keepNext w:val="0"/>
        <w:pageBreakBefore/>
      </w:pPr>
      <w:bookmarkStart w:id="488" w:name="_Toc154647453"/>
      <w:r w:rsidRPr="00AA3920">
        <w:lastRenderedPageBreak/>
        <w:t>Classification and Labelling</w:t>
      </w:r>
      <w:bookmarkEnd w:id="488"/>
    </w:p>
    <w:p w14:paraId="4648E223" w14:textId="51BB917F" w:rsidR="001F55DE" w:rsidRPr="008B4C82" w:rsidRDefault="00DD02A4" w:rsidP="00CC4E29">
      <w:pPr>
        <w:pStyle w:val="JSCnormal"/>
        <w:jc w:val="both"/>
      </w:pPr>
      <w:r w:rsidRPr="008B4C82">
        <w:t>Classification and labelling of ADM.09250.H.1.A is proposed in accordance with Regulation 1272/2008/EC.</w:t>
      </w:r>
    </w:p>
    <w:p w14:paraId="1582F807" w14:textId="77777777" w:rsidR="001F55DE" w:rsidRPr="008B4C82" w:rsidRDefault="001F55DE" w:rsidP="00CC4E29">
      <w:pPr>
        <w:pStyle w:val="RepStandard"/>
        <w:suppressAutoHyphens/>
        <w:spacing w:before="120" w:after="120"/>
      </w:pPr>
      <w:r w:rsidRPr="008B4C82">
        <w:t xml:space="preserve">Taking into account the </w:t>
      </w:r>
      <w:proofErr w:type="spellStart"/>
      <w:r w:rsidRPr="008B4C82">
        <w:rPr>
          <w:i/>
          <w:iCs/>
        </w:rPr>
        <w:t>Myriophyllum</w:t>
      </w:r>
      <w:proofErr w:type="spellEnd"/>
      <w:r w:rsidRPr="008B4C82">
        <w:rPr>
          <w:i/>
          <w:iCs/>
        </w:rPr>
        <w:t xml:space="preserve"> spicatum</w:t>
      </w:r>
      <w:r w:rsidRPr="008B4C82">
        <w:t xml:space="preserve"> E</w:t>
      </w:r>
      <w:r w:rsidRPr="008B4C82">
        <w:rPr>
          <w:vertAlign w:val="subscript"/>
        </w:rPr>
        <w:t>r</w:t>
      </w:r>
      <w:r w:rsidRPr="008B4C82">
        <w:t>C</w:t>
      </w:r>
      <w:r w:rsidRPr="008B4C82">
        <w:rPr>
          <w:vertAlign w:val="subscript"/>
        </w:rPr>
        <w:t>50</w:t>
      </w:r>
      <w:r w:rsidRPr="008B4C82">
        <w:t xml:space="preserve"> of 0.054 mg/L, the formulation is classified for acute aquatic hazard in category 1 (H400).</w:t>
      </w:r>
    </w:p>
    <w:p w14:paraId="5C71D23F" w14:textId="77777777" w:rsidR="001F55DE" w:rsidRPr="008B4C82" w:rsidRDefault="001F55DE" w:rsidP="00CC4E29">
      <w:pPr>
        <w:pStyle w:val="RepStandard"/>
        <w:suppressAutoHyphens/>
        <w:spacing w:before="120" w:after="120"/>
      </w:pPr>
      <w:r w:rsidRPr="008B4C82">
        <w:t xml:space="preserve">Taking into account the </w:t>
      </w:r>
      <w:proofErr w:type="spellStart"/>
      <w:r w:rsidRPr="008B4C82">
        <w:rPr>
          <w:i/>
          <w:iCs/>
        </w:rPr>
        <w:t>Myriophyllum</w:t>
      </w:r>
      <w:proofErr w:type="spellEnd"/>
      <w:r w:rsidRPr="008B4C82">
        <w:rPr>
          <w:i/>
          <w:iCs/>
        </w:rPr>
        <w:t xml:space="preserve"> spicatum</w:t>
      </w:r>
      <w:r w:rsidRPr="008B4C82">
        <w:t xml:space="preserve"> </w:t>
      </w:r>
      <w:proofErr w:type="spellStart"/>
      <w:r w:rsidRPr="008B4C82">
        <w:t>NOE</w:t>
      </w:r>
      <w:r w:rsidRPr="008B4C82">
        <w:rPr>
          <w:vertAlign w:val="subscript"/>
        </w:rPr>
        <w:t>r</w:t>
      </w:r>
      <w:r w:rsidRPr="008B4C82">
        <w:t>C</w:t>
      </w:r>
      <w:proofErr w:type="spellEnd"/>
      <w:r w:rsidRPr="008B4C82">
        <w:t xml:space="preserve"> of 0.004 mg/L, the formulation is classified for chronic aquatic hazard in category 1 (H410).</w:t>
      </w:r>
    </w:p>
    <w:p w14:paraId="54A693DA" w14:textId="67CB33E5" w:rsidR="001F55DE" w:rsidRPr="001F55DE" w:rsidRDefault="00DD02A4" w:rsidP="00DD02A4">
      <w:pPr>
        <w:suppressAutoHyphens/>
        <w:spacing w:before="120" w:after="120"/>
        <w:jc w:val="both"/>
        <w:rPr>
          <w:sz w:val="24"/>
          <w:szCs w:val="24"/>
        </w:rPr>
      </w:pPr>
      <w:r w:rsidRPr="008B4C82">
        <w:rPr>
          <w:color w:val="000000"/>
          <w:lang w:val="en-GB"/>
        </w:rPr>
        <w:t>The f</w:t>
      </w:r>
      <w:r w:rsidR="001F55DE" w:rsidRPr="008B4C82">
        <w:rPr>
          <w:color w:val="000000"/>
          <w:lang w:val="en-GB"/>
        </w:rPr>
        <w:t>ollowing labelling is considered relevant: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6"/>
      </w:tblGrid>
      <w:tr w:rsidR="001F55DE" w:rsidRPr="00D847C5" w14:paraId="349DDC05" w14:textId="77777777" w:rsidTr="00CB4504">
        <w:tc>
          <w:tcPr>
            <w:tcW w:w="1515" w:type="pct"/>
            <w:shd w:val="clear" w:color="auto" w:fill="auto"/>
          </w:tcPr>
          <w:p w14:paraId="5DA9D605" w14:textId="77777777" w:rsidR="001F55DE" w:rsidRPr="00FC644A" w:rsidRDefault="001F55DE" w:rsidP="00CB4504">
            <w:pPr>
              <w:widowControl w:val="0"/>
              <w:suppressAutoHyphens/>
              <w:contextualSpacing/>
              <w:rPr>
                <w:b/>
                <w:sz w:val="18"/>
                <w:szCs w:val="18"/>
                <w:lang w:val="en-GB"/>
              </w:rPr>
            </w:pPr>
            <w:r w:rsidRPr="00FC644A">
              <w:rPr>
                <w:b/>
                <w:sz w:val="18"/>
                <w:szCs w:val="18"/>
                <w:lang w:val="en-GB"/>
              </w:rPr>
              <w:t>Hazard pictograms:</w:t>
            </w:r>
          </w:p>
        </w:tc>
        <w:tc>
          <w:tcPr>
            <w:tcW w:w="3485" w:type="pct"/>
            <w:shd w:val="clear" w:color="auto" w:fill="auto"/>
          </w:tcPr>
          <w:p w14:paraId="57845B67" w14:textId="77777777" w:rsidR="001F55DE" w:rsidRPr="00FC644A" w:rsidRDefault="001F55DE" w:rsidP="00CB4504">
            <w:pPr>
              <w:widowControl w:val="0"/>
              <w:suppressAutoHyphens/>
              <w:contextualSpacing/>
              <w:rPr>
                <w:sz w:val="18"/>
                <w:szCs w:val="18"/>
                <w:lang w:val="en-GB"/>
              </w:rPr>
            </w:pPr>
            <w:r w:rsidRPr="00FC644A">
              <w:rPr>
                <w:sz w:val="18"/>
                <w:szCs w:val="18"/>
                <w:lang w:val="en-GB"/>
              </w:rPr>
              <w:t>GHS09</w:t>
            </w:r>
          </w:p>
          <w:p w14:paraId="0BB3533E" w14:textId="77777777" w:rsidR="001F55DE" w:rsidRPr="00FC644A" w:rsidRDefault="001F55DE" w:rsidP="00CB4504">
            <w:pPr>
              <w:widowControl w:val="0"/>
              <w:suppressAutoHyphens/>
              <w:contextualSpacing/>
              <w:rPr>
                <w:sz w:val="18"/>
                <w:szCs w:val="18"/>
                <w:lang w:val="en-GB"/>
              </w:rPr>
            </w:pPr>
          </w:p>
          <w:p w14:paraId="798D164F" w14:textId="77777777" w:rsidR="001F55DE" w:rsidRPr="00FC644A" w:rsidRDefault="001F55DE" w:rsidP="00CB4504">
            <w:pPr>
              <w:widowControl w:val="0"/>
              <w:suppressAutoHyphens/>
              <w:contextualSpacing/>
              <w:rPr>
                <w:b/>
                <w:sz w:val="18"/>
                <w:szCs w:val="18"/>
                <w:lang w:val="en-GB"/>
              </w:rPr>
            </w:pPr>
            <w:r w:rsidRPr="001A380B">
              <w:rPr>
                <w:b/>
                <w:noProof/>
                <w:sz w:val="18"/>
                <w:szCs w:val="18"/>
                <w:lang w:val="pl-PL" w:eastAsia="pl-PL"/>
              </w:rPr>
              <w:drawing>
                <wp:inline distT="0" distB="0" distL="0" distR="0" wp14:anchorId="161699D1" wp14:editId="7C17A20A">
                  <wp:extent cx="683895" cy="683895"/>
                  <wp:effectExtent l="0" t="0" r="1905" b="1905"/>
                  <wp:docPr id="39" name="Obraz 39" descr="Aquatic-pollut-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Aquatic-pollut-re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p>
        </w:tc>
      </w:tr>
      <w:tr w:rsidR="001F55DE" w:rsidRPr="00D847C5" w14:paraId="0FDA7329" w14:textId="77777777" w:rsidTr="00CB4504">
        <w:tc>
          <w:tcPr>
            <w:tcW w:w="1515" w:type="pct"/>
            <w:shd w:val="clear" w:color="auto" w:fill="auto"/>
          </w:tcPr>
          <w:p w14:paraId="270E8775" w14:textId="77777777" w:rsidR="001F55DE" w:rsidRPr="00FC644A" w:rsidRDefault="001F55DE" w:rsidP="00CB4504">
            <w:pPr>
              <w:widowControl w:val="0"/>
              <w:suppressAutoHyphens/>
              <w:contextualSpacing/>
              <w:rPr>
                <w:b/>
                <w:sz w:val="18"/>
                <w:szCs w:val="18"/>
                <w:lang w:val="en-GB"/>
              </w:rPr>
            </w:pPr>
            <w:r w:rsidRPr="00FC644A">
              <w:rPr>
                <w:b/>
                <w:sz w:val="18"/>
                <w:szCs w:val="18"/>
                <w:lang w:val="en-GB"/>
              </w:rPr>
              <w:t>Signal word:</w:t>
            </w:r>
          </w:p>
        </w:tc>
        <w:tc>
          <w:tcPr>
            <w:tcW w:w="3485" w:type="pct"/>
            <w:shd w:val="clear" w:color="auto" w:fill="auto"/>
          </w:tcPr>
          <w:p w14:paraId="736F4C99" w14:textId="77777777" w:rsidR="001F55DE" w:rsidRPr="00FC644A" w:rsidRDefault="001F55DE" w:rsidP="00CB4504">
            <w:pPr>
              <w:widowControl w:val="0"/>
              <w:suppressAutoHyphens/>
              <w:contextualSpacing/>
              <w:rPr>
                <w:sz w:val="18"/>
                <w:szCs w:val="18"/>
                <w:lang w:val="en-GB"/>
              </w:rPr>
            </w:pPr>
            <w:r>
              <w:rPr>
                <w:sz w:val="18"/>
                <w:szCs w:val="18"/>
                <w:lang w:val="en-GB"/>
              </w:rPr>
              <w:t>Warning</w:t>
            </w:r>
          </w:p>
        </w:tc>
      </w:tr>
      <w:tr w:rsidR="001F55DE" w:rsidRPr="00D847C5" w14:paraId="6801C12E" w14:textId="77777777" w:rsidTr="00CB4504">
        <w:tc>
          <w:tcPr>
            <w:tcW w:w="1515" w:type="pct"/>
            <w:shd w:val="clear" w:color="auto" w:fill="auto"/>
          </w:tcPr>
          <w:p w14:paraId="4A809CD3" w14:textId="77777777" w:rsidR="001F55DE" w:rsidRPr="00FC644A" w:rsidRDefault="001F55DE" w:rsidP="00CB4504">
            <w:pPr>
              <w:widowControl w:val="0"/>
              <w:suppressAutoHyphens/>
              <w:contextualSpacing/>
              <w:rPr>
                <w:b/>
                <w:sz w:val="18"/>
                <w:szCs w:val="18"/>
                <w:lang w:val="en-GB"/>
              </w:rPr>
            </w:pPr>
            <w:r w:rsidRPr="00FC644A">
              <w:rPr>
                <w:b/>
                <w:sz w:val="18"/>
                <w:szCs w:val="18"/>
                <w:lang w:val="en-GB"/>
              </w:rPr>
              <w:t>Hazard statement(s):</w:t>
            </w:r>
          </w:p>
        </w:tc>
        <w:tc>
          <w:tcPr>
            <w:tcW w:w="3485" w:type="pct"/>
            <w:shd w:val="clear" w:color="auto" w:fill="auto"/>
          </w:tcPr>
          <w:p w14:paraId="430D1595" w14:textId="77777777" w:rsidR="001F55DE" w:rsidRPr="00FC644A" w:rsidRDefault="001F55DE" w:rsidP="00CB4504">
            <w:pPr>
              <w:widowControl w:val="0"/>
              <w:suppressAutoHyphens/>
              <w:contextualSpacing/>
              <w:rPr>
                <w:sz w:val="18"/>
                <w:szCs w:val="18"/>
                <w:lang w:val="en-GB"/>
              </w:rPr>
            </w:pPr>
            <w:r w:rsidRPr="00FC644A">
              <w:rPr>
                <w:sz w:val="18"/>
                <w:szCs w:val="18"/>
                <w:lang w:val="en-GB"/>
              </w:rPr>
              <w:t>H41</w:t>
            </w:r>
            <w:r>
              <w:rPr>
                <w:sz w:val="18"/>
                <w:szCs w:val="18"/>
                <w:lang w:val="en-GB"/>
              </w:rPr>
              <w:t>0</w:t>
            </w:r>
            <w:r w:rsidRPr="00FC644A">
              <w:rPr>
                <w:sz w:val="18"/>
                <w:szCs w:val="18"/>
                <w:lang w:val="en-GB"/>
              </w:rPr>
              <w:t xml:space="preserve"> - </w:t>
            </w:r>
            <w:r>
              <w:rPr>
                <w:sz w:val="18"/>
                <w:szCs w:val="18"/>
                <w:lang w:val="en-GB"/>
              </w:rPr>
              <w:t>Very t</w:t>
            </w:r>
            <w:r w:rsidRPr="00FC644A">
              <w:rPr>
                <w:sz w:val="18"/>
                <w:szCs w:val="18"/>
                <w:lang w:val="en-GB"/>
              </w:rPr>
              <w:t>oxic to aquatic life with long lasting effects</w:t>
            </w:r>
          </w:p>
        </w:tc>
      </w:tr>
      <w:tr w:rsidR="001F55DE" w:rsidRPr="00D837C1" w14:paraId="1B794346" w14:textId="77777777" w:rsidTr="00CB4504">
        <w:tc>
          <w:tcPr>
            <w:tcW w:w="1515" w:type="pct"/>
            <w:shd w:val="clear" w:color="auto" w:fill="auto"/>
          </w:tcPr>
          <w:p w14:paraId="265CE990" w14:textId="77777777" w:rsidR="001F55DE" w:rsidRPr="00FC644A" w:rsidRDefault="001F55DE" w:rsidP="00CB4504">
            <w:pPr>
              <w:widowControl w:val="0"/>
              <w:suppressAutoHyphens/>
              <w:contextualSpacing/>
              <w:rPr>
                <w:b/>
                <w:sz w:val="18"/>
                <w:szCs w:val="18"/>
                <w:lang w:val="en-GB"/>
              </w:rPr>
            </w:pPr>
            <w:r w:rsidRPr="00FC644A">
              <w:rPr>
                <w:b/>
                <w:sz w:val="18"/>
                <w:szCs w:val="18"/>
                <w:lang w:val="en-GB"/>
              </w:rPr>
              <w:t>Precautionary statement(s):</w:t>
            </w:r>
          </w:p>
        </w:tc>
        <w:tc>
          <w:tcPr>
            <w:tcW w:w="3485" w:type="pct"/>
            <w:shd w:val="clear" w:color="auto" w:fill="auto"/>
          </w:tcPr>
          <w:p w14:paraId="557909B6" w14:textId="77777777" w:rsidR="001F55DE" w:rsidRPr="00FC644A" w:rsidRDefault="001F55DE" w:rsidP="00CB4504">
            <w:pPr>
              <w:widowControl w:val="0"/>
              <w:suppressAutoHyphens/>
              <w:contextualSpacing/>
              <w:rPr>
                <w:sz w:val="18"/>
                <w:szCs w:val="18"/>
                <w:lang w:val="en-GB"/>
              </w:rPr>
            </w:pPr>
            <w:r w:rsidRPr="00FC644A">
              <w:rPr>
                <w:sz w:val="18"/>
                <w:szCs w:val="18"/>
                <w:lang w:val="en-GB"/>
              </w:rPr>
              <w:t>P391: Collect spillage</w:t>
            </w:r>
          </w:p>
          <w:p w14:paraId="1F766123" w14:textId="77777777" w:rsidR="001F55DE" w:rsidRPr="00FC644A" w:rsidRDefault="001F55DE" w:rsidP="00CB4504">
            <w:pPr>
              <w:widowControl w:val="0"/>
              <w:suppressAutoHyphens/>
              <w:contextualSpacing/>
              <w:rPr>
                <w:sz w:val="18"/>
                <w:szCs w:val="18"/>
                <w:lang w:val="en-GB"/>
              </w:rPr>
            </w:pPr>
            <w:r w:rsidRPr="00FC644A">
              <w:rPr>
                <w:sz w:val="18"/>
                <w:szCs w:val="18"/>
                <w:lang w:val="en-GB"/>
              </w:rPr>
              <w:t>P501: Dispose of contents/container to hazardous or special waste collection point, in accordance with local, regional, national and/or international regulation</w:t>
            </w:r>
          </w:p>
        </w:tc>
      </w:tr>
    </w:tbl>
    <w:p w14:paraId="2B6BB274" w14:textId="77777777" w:rsidR="001F55DE" w:rsidRPr="001F55DE" w:rsidRDefault="001F55DE" w:rsidP="001F55DE">
      <w:pPr>
        <w:pStyle w:val="JSCnormal"/>
        <w:rPr>
          <w:lang w:val="en-US"/>
        </w:rPr>
      </w:pPr>
    </w:p>
    <w:bookmarkEnd w:id="438"/>
    <w:bookmarkEnd w:id="439"/>
    <w:bookmarkEnd w:id="440"/>
    <w:bookmarkEnd w:id="441"/>
    <w:bookmarkEnd w:id="442"/>
    <w:bookmarkEnd w:id="443"/>
    <w:bookmarkEnd w:id="444"/>
    <w:bookmarkEnd w:id="445"/>
    <w:p w14:paraId="1F4E4FDB" w14:textId="77777777" w:rsidR="00EF5BD6" w:rsidRPr="002B1114" w:rsidRDefault="00EF5BD6" w:rsidP="00EF5BD6">
      <w:pPr>
        <w:pStyle w:val="JSCnormal"/>
      </w:pPr>
    </w:p>
    <w:p w14:paraId="1A5A448D" w14:textId="77777777" w:rsidR="00D526BE" w:rsidRPr="002B1114" w:rsidRDefault="00D526BE" w:rsidP="00071CD0">
      <w:pPr>
        <w:pStyle w:val="RepEditorNotes"/>
        <w:rPr>
          <w:rStyle w:val="RepEditorNote"/>
          <w:color w:val="auto"/>
        </w:rPr>
        <w:sectPr w:rsidR="00D526BE" w:rsidRPr="002B1114" w:rsidSect="00B761A6">
          <w:headerReference w:type="even" r:id="rId28"/>
          <w:headerReference w:type="first" r:id="rId29"/>
          <w:pgSz w:w="11909" w:h="16834" w:code="9"/>
          <w:pgMar w:top="1417" w:right="1134" w:bottom="1134" w:left="1417" w:header="709" w:footer="142" w:gutter="0"/>
          <w:pgNumType w:chapSep="period"/>
          <w:cols w:space="720"/>
          <w:noEndnote/>
          <w:docGrid w:linePitch="299"/>
        </w:sectPr>
      </w:pPr>
    </w:p>
    <w:p w14:paraId="00DD64AE" w14:textId="77777777" w:rsidR="00CC4E29" w:rsidRDefault="00AB5F69" w:rsidP="00CC4E29">
      <w:pPr>
        <w:pStyle w:val="RepAppendix1"/>
        <w:numPr>
          <w:ilvl w:val="0"/>
          <w:numId w:val="10"/>
        </w:numPr>
        <w:spacing w:before="120" w:after="120"/>
      </w:pPr>
      <w:bookmarkStart w:id="489" w:name="_Toc414955320"/>
      <w:bookmarkStart w:id="490" w:name="_Ref414979066"/>
      <w:bookmarkStart w:id="491" w:name="_Toc415214627"/>
      <w:bookmarkStart w:id="492" w:name="_Toc154647454"/>
      <w:bookmarkStart w:id="493" w:name="_Toc399487304"/>
      <w:bookmarkStart w:id="494" w:name="_Ref405984983"/>
      <w:bookmarkStart w:id="495" w:name="_Ref405985341"/>
      <w:bookmarkStart w:id="496" w:name="_Ref405985372"/>
      <w:bookmarkStart w:id="497" w:name="_Ref405985396"/>
      <w:bookmarkStart w:id="498" w:name="_Ref405986942"/>
      <w:r w:rsidRPr="002B1114">
        <w:lastRenderedPageBreak/>
        <w:t>Lists of data considered in support of the evaluation</w:t>
      </w:r>
      <w:bookmarkEnd w:id="489"/>
      <w:bookmarkEnd w:id="490"/>
      <w:bookmarkEnd w:id="491"/>
      <w:bookmarkEnd w:id="492"/>
    </w:p>
    <w:p w14:paraId="5AA1035B" w14:textId="77777777" w:rsidR="00CC4E29" w:rsidRDefault="00CC4E29" w:rsidP="00CC4E29">
      <w:pPr>
        <w:pStyle w:val="RepAppendix1"/>
        <w:numPr>
          <w:ilvl w:val="0"/>
          <w:numId w:val="0"/>
        </w:numPr>
        <w:spacing w:before="120" w:after="120"/>
      </w:pPr>
    </w:p>
    <w:p w14:paraId="475B5B4D" w14:textId="7B5DDAD4" w:rsidR="00AB5F69" w:rsidRDefault="00AB5F69" w:rsidP="00CC4E29">
      <w:pPr>
        <w:pStyle w:val="RepAppendix1"/>
        <w:numPr>
          <w:ilvl w:val="0"/>
          <w:numId w:val="0"/>
        </w:numPr>
        <w:spacing w:before="120" w:after="120"/>
        <w:rPr>
          <w:sz w:val="20"/>
          <w:szCs w:val="20"/>
        </w:rPr>
      </w:pPr>
      <w:bookmarkStart w:id="499" w:name="_Toc154647455"/>
      <w:r w:rsidRPr="00CC4E29">
        <w:rPr>
          <w:sz w:val="20"/>
          <w:szCs w:val="20"/>
        </w:rPr>
        <w:t>List of data submitted by the applicant and relied on</w:t>
      </w:r>
      <w:bookmarkEnd w:id="4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AB5F69" w:rsidRPr="00D47FEF" w14:paraId="4EBE5E45" w14:textId="77777777" w:rsidTr="00704496">
        <w:trPr>
          <w:cantSplit/>
          <w:tblHeader/>
        </w:trPr>
        <w:tc>
          <w:tcPr>
            <w:tcW w:w="351" w:type="pct"/>
            <w:shd w:val="pct10" w:color="auto" w:fill="FFFFFF" w:themeFill="background1"/>
            <w:vAlign w:val="center"/>
          </w:tcPr>
          <w:p w14:paraId="16CA8253" w14:textId="77777777" w:rsidR="00AB5F69" w:rsidRPr="00D47FEF" w:rsidRDefault="00AB5F69" w:rsidP="00704496">
            <w:pPr>
              <w:pStyle w:val="JSCsummarytableheaderrow"/>
              <w:spacing w:before="0" w:after="0"/>
              <w:jc w:val="center"/>
              <w:rPr>
                <w:b/>
                <w:lang w:val="en-GB"/>
              </w:rPr>
            </w:pPr>
            <w:r w:rsidRPr="00D47FEF">
              <w:rPr>
                <w:lang w:val="en-GB"/>
              </w:rPr>
              <w:lastRenderedPageBreak/>
              <w:t>Data point</w:t>
            </w:r>
          </w:p>
        </w:tc>
        <w:tc>
          <w:tcPr>
            <w:tcW w:w="639" w:type="pct"/>
            <w:shd w:val="pct10" w:color="auto" w:fill="FFFFFF" w:themeFill="background1"/>
            <w:vAlign w:val="center"/>
          </w:tcPr>
          <w:p w14:paraId="71F66C76" w14:textId="77777777" w:rsidR="00AB5F69" w:rsidRPr="00D47FEF" w:rsidRDefault="00AB5F69" w:rsidP="00704496">
            <w:pPr>
              <w:pStyle w:val="JSCsummarytableheaderrow"/>
              <w:spacing w:before="0" w:after="0"/>
              <w:jc w:val="center"/>
              <w:rPr>
                <w:b/>
                <w:lang w:val="en-GB"/>
              </w:rPr>
            </w:pPr>
            <w:r w:rsidRPr="00D47FEF">
              <w:rPr>
                <w:lang w:val="en-GB"/>
              </w:rPr>
              <w:t>Author(s)</w:t>
            </w:r>
          </w:p>
        </w:tc>
        <w:tc>
          <w:tcPr>
            <w:tcW w:w="272" w:type="pct"/>
            <w:shd w:val="pct10" w:color="auto" w:fill="FFFFFF" w:themeFill="background1"/>
            <w:vAlign w:val="center"/>
          </w:tcPr>
          <w:p w14:paraId="15ABE18E" w14:textId="77777777" w:rsidR="00AB5F69" w:rsidRPr="00D47FEF" w:rsidRDefault="00AB5F69" w:rsidP="00704496">
            <w:pPr>
              <w:pStyle w:val="JSCsummarytableheaderrow"/>
              <w:spacing w:before="0" w:after="0"/>
              <w:jc w:val="center"/>
              <w:rPr>
                <w:b/>
                <w:lang w:val="en-GB"/>
              </w:rPr>
            </w:pPr>
            <w:r w:rsidRPr="00D47FEF">
              <w:rPr>
                <w:lang w:val="en-GB"/>
              </w:rPr>
              <w:t>Year</w:t>
            </w:r>
          </w:p>
        </w:tc>
        <w:tc>
          <w:tcPr>
            <w:tcW w:w="2952" w:type="pct"/>
            <w:shd w:val="pct10" w:color="auto" w:fill="FFFFFF" w:themeFill="background1"/>
            <w:vAlign w:val="center"/>
          </w:tcPr>
          <w:p w14:paraId="7DF8D3A2" w14:textId="77777777" w:rsidR="00AB5F69" w:rsidRPr="00D47FEF" w:rsidRDefault="00AB5F69" w:rsidP="00704496">
            <w:pPr>
              <w:pStyle w:val="RepTableHeader"/>
              <w:spacing w:before="0" w:after="0"/>
              <w:jc w:val="center"/>
              <w:rPr>
                <w:b w:val="0"/>
                <w:lang w:val="en-GB"/>
              </w:rPr>
            </w:pPr>
            <w:r w:rsidRPr="00D47FEF">
              <w:rPr>
                <w:b w:val="0"/>
                <w:lang w:val="en-GB"/>
              </w:rPr>
              <w:t>Title</w:t>
            </w:r>
            <w:r w:rsidRPr="00D47FEF">
              <w:rPr>
                <w:b w:val="0"/>
                <w:lang w:val="en-GB"/>
              </w:rPr>
              <w:br/>
              <w:t>Company Report No</w:t>
            </w:r>
            <w:r w:rsidR="000B18CD">
              <w:rPr>
                <w:b w:val="0"/>
                <w:lang w:val="en-GB"/>
              </w:rPr>
              <w:t>.</w:t>
            </w:r>
            <w:r w:rsidR="000B18CD">
              <w:rPr>
                <w:b w:val="0"/>
                <w:lang w:val="en-GB"/>
              </w:rPr>
              <w:br/>
            </w:r>
            <w:r w:rsidRPr="00D47FEF">
              <w:rPr>
                <w:b w:val="0"/>
                <w:lang w:val="en-GB"/>
              </w:rPr>
              <w:t>Source (where different from company)</w:t>
            </w:r>
            <w:r w:rsidRPr="00D47FEF">
              <w:rPr>
                <w:b w:val="0"/>
                <w:lang w:val="en-GB"/>
              </w:rPr>
              <w:br/>
              <w:t>GLP or GEP status</w:t>
            </w:r>
            <w:r w:rsidRPr="00D47FEF">
              <w:rPr>
                <w:b w:val="0"/>
                <w:lang w:val="en-GB"/>
              </w:rPr>
              <w:br/>
              <w:t>Published or not</w:t>
            </w:r>
          </w:p>
        </w:tc>
        <w:tc>
          <w:tcPr>
            <w:tcW w:w="344" w:type="pct"/>
            <w:shd w:val="pct10" w:color="auto" w:fill="FFFFFF" w:themeFill="background1"/>
            <w:vAlign w:val="center"/>
          </w:tcPr>
          <w:p w14:paraId="4DDBDFE4" w14:textId="77777777" w:rsidR="00AB5F69" w:rsidRPr="00D47FEF" w:rsidRDefault="00AB5F69" w:rsidP="00704496">
            <w:pPr>
              <w:pStyle w:val="JSCsummarytableheaderrow"/>
              <w:spacing w:before="0" w:after="0"/>
              <w:jc w:val="center"/>
              <w:rPr>
                <w:b/>
                <w:lang w:val="en-GB"/>
              </w:rPr>
            </w:pPr>
            <w:r w:rsidRPr="00D47FEF">
              <w:rPr>
                <w:lang w:val="en-GB"/>
              </w:rPr>
              <w:t>Vertebrate study</w:t>
            </w:r>
            <w:r w:rsidR="000B18CD">
              <w:rPr>
                <w:lang w:val="en-GB"/>
              </w:rPr>
              <w:br/>
            </w:r>
            <w:r w:rsidRPr="00D47FEF">
              <w:rPr>
                <w:lang w:val="en-GB"/>
              </w:rPr>
              <w:t>Y/N</w:t>
            </w:r>
          </w:p>
        </w:tc>
        <w:tc>
          <w:tcPr>
            <w:tcW w:w="442" w:type="pct"/>
            <w:shd w:val="pct10" w:color="auto" w:fill="FFFFFF" w:themeFill="background1"/>
            <w:vAlign w:val="center"/>
          </w:tcPr>
          <w:p w14:paraId="0729195B" w14:textId="77777777" w:rsidR="00AB5F69" w:rsidRPr="00D47FEF" w:rsidRDefault="00AB5F69" w:rsidP="00704496">
            <w:pPr>
              <w:pStyle w:val="JSCsummarytableheaderrow"/>
              <w:spacing w:before="0" w:after="0"/>
              <w:jc w:val="center"/>
              <w:rPr>
                <w:b/>
                <w:lang w:val="en-GB"/>
              </w:rPr>
            </w:pPr>
            <w:r w:rsidRPr="00D47FEF">
              <w:rPr>
                <w:lang w:val="en-GB"/>
              </w:rPr>
              <w:t>Owner</w:t>
            </w:r>
          </w:p>
        </w:tc>
      </w:tr>
      <w:tr w:rsidR="007F41AE" w:rsidRPr="002B1114" w14:paraId="0DF41F53" w14:textId="77777777" w:rsidTr="000B18CD">
        <w:trPr>
          <w:cantSplit/>
          <w:tblHeader/>
        </w:trPr>
        <w:tc>
          <w:tcPr>
            <w:tcW w:w="351" w:type="pct"/>
            <w:shd w:val="clear" w:color="auto" w:fill="auto"/>
          </w:tcPr>
          <w:p w14:paraId="6BC1E3B5" w14:textId="0FA61A47" w:rsidR="007F41AE" w:rsidRPr="008B4C82" w:rsidRDefault="007F41AE" w:rsidP="00704496">
            <w:pPr>
              <w:pStyle w:val="JSCsummarytabletext"/>
              <w:spacing w:before="0" w:after="0"/>
            </w:pPr>
            <w:r w:rsidRPr="008B4C82">
              <w:t>CP 10.2.</w:t>
            </w:r>
            <w:r w:rsidR="007939CF">
              <w:t>1/01</w:t>
            </w:r>
          </w:p>
        </w:tc>
        <w:tc>
          <w:tcPr>
            <w:tcW w:w="639" w:type="pct"/>
            <w:shd w:val="clear" w:color="auto" w:fill="auto"/>
          </w:tcPr>
          <w:p w14:paraId="08498B59" w14:textId="77777777" w:rsidR="007F41AE" w:rsidRPr="008B4C82" w:rsidRDefault="007F41AE" w:rsidP="00704496">
            <w:pPr>
              <w:pStyle w:val="JSCsummarytabletext"/>
              <w:spacing w:before="0" w:after="0"/>
            </w:pPr>
            <w:r w:rsidRPr="008B4C82">
              <w:t>Gonsior, G.</w:t>
            </w:r>
          </w:p>
        </w:tc>
        <w:tc>
          <w:tcPr>
            <w:tcW w:w="272" w:type="pct"/>
            <w:shd w:val="clear" w:color="auto" w:fill="auto"/>
          </w:tcPr>
          <w:p w14:paraId="08737ABA" w14:textId="77777777" w:rsidR="007F41AE" w:rsidRPr="008B4C82" w:rsidRDefault="007F41AE" w:rsidP="00704496">
            <w:pPr>
              <w:pStyle w:val="JSCsummarytabletext"/>
              <w:spacing w:before="0" w:after="0"/>
            </w:pPr>
            <w:r w:rsidRPr="008B4C82">
              <w:t>2015</w:t>
            </w:r>
          </w:p>
        </w:tc>
        <w:tc>
          <w:tcPr>
            <w:tcW w:w="2952" w:type="pct"/>
            <w:shd w:val="clear" w:color="auto" w:fill="auto"/>
          </w:tcPr>
          <w:p w14:paraId="5137D72F" w14:textId="77777777" w:rsidR="007F41AE" w:rsidRPr="008B4C82" w:rsidRDefault="007F41AE" w:rsidP="00704496">
            <w:pPr>
              <w:pStyle w:val="JSCsummarytabletext"/>
              <w:spacing w:before="0" w:after="0"/>
            </w:pPr>
            <w:r w:rsidRPr="008B4C82">
              <w:t xml:space="preserve">4-Chlorophenol: Growth Inhibition of </w:t>
            </w:r>
            <w:r w:rsidRPr="008B4C82">
              <w:rPr>
                <w:i/>
              </w:rPr>
              <w:t>Myriophyllum spicatum</w:t>
            </w:r>
            <w:r w:rsidRPr="008B4C82">
              <w:t xml:space="preserve"> in a Water/Sediment System</w:t>
            </w:r>
            <w:r w:rsidRPr="008B4C82">
              <w:br/>
              <w:t>S15-00666; DAS study No: 141226</w:t>
            </w:r>
            <w:r w:rsidRPr="008B4C82">
              <w:br/>
              <w:t>GLP, unpublished</w:t>
            </w:r>
          </w:p>
        </w:tc>
        <w:tc>
          <w:tcPr>
            <w:tcW w:w="344" w:type="pct"/>
            <w:shd w:val="clear" w:color="auto" w:fill="auto"/>
          </w:tcPr>
          <w:p w14:paraId="664706F4" w14:textId="77777777" w:rsidR="007F41AE" w:rsidRPr="008B4C82" w:rsidRDefault="007F41AE" w:rsidP="00704496">
            <w:pPr>
              <w:pStyle w:val="JSCsummarytabletext"/>
              <w:spacing w:before="0" w:after="0"/>
            </w:pPr>
            <w:r w:rsidRPr="008B4C82">
              <w:t>N</w:t>
            </w:r>
          </w:p>
        </w:tc>
        <w:tc>
          <w:tcPr>
            <w:tcW w:w="442" w:type="pct"/>
            <w:shd w:val="clear" w:color="auto" w:fill="auto"/>
          </w:tcPr>
          <w:p w14:paraId="4DE2B986" w14:textId="5CCC7878" w:rsidR="007F41AE" w:rsidRPr="008B4C82" w:rsidRDefault="002C51B6" w:rsidP="00704496">
            <w:pPr>
              <w:pStyle w:val="JSCsummarytabletext"/>
              <w:spacing w:before="0" w:after="0"/>
            </w:pPr>
            <w:r w:rsidRPr="008B4C82">
              <w:rPr>
                <w:noProof w:val="0"/>
                <w:sz w:val="18"/>
                <w:szCs w:val="18"/>
                <w:lang w:eastAsia="en-US"/>
              </w:rPr>
              <w:t>EU 2,4-D Annex III Taskforce</w:t>
            </w:r>
          </w:p>
        </w:tc>
      </w:tr>
      <w:tr w:rsidR="00E17A8F" w:rsidRPr="002B1114" w14:paraId="6EF66CBF" w14:textId="77777777" w:rsidTr="000B18CD">
        <w:trPr>
          <w:cantSplit/>
          <w:tblHeader/>
        </w:trPr>
        <w:tc>
          <w:tcPr>
            <w:tcW w:w="351" w:type="pct"/>
            <w:shd w:val="clear" w:color="auto" w:fill="auto"/>
          </w:tcPr>
          <w:p w14:paraId="20DB59C7" w14:textId="0AB9BF35" w:rsidR="00E17A8F" w:rsidRPr="008B4C82" w:rsidRDefault="0016348B" w:rsidP="00704496">
            <w:pPr>
              <w:pStyle w:val="JSCsummarytabletext"/>
              <w:spacing w:before="0" w:after="0"/>
            </w:pPr>
            <w:r w:rsidRPr="008B4C82">
              <w:t>CP 10.3.2</w:t>
            </w:r>
            <w:r w:rsidR="007A4127">
              <w:t>.</w:t>
            </w:r>
            <w:r w:rsidRPr="008B4C82">
              <w:t>1</w:t>
            </w:r>
            <w:r w:rsidR="007A4127">
              <w:t>/01</w:t>
            </w:r>
          </w:p>
        </w:tc>
        <w:tc>
          <w:tcPr>
            <w:tcW w:w="639" w:type="pct"/>
            <w:shd w:val="clear" w:color="auto" w:fill="auto"/>
          </w:tcPr>
          <w:p w14:paraId="1A0FEB1B" w14:textId="33AF96E0" w:rsidR="00E17A8F" w:rsidRPr="008B4C82" w:rsidRDefault="00A34DFF" w:rsidP="00704496">
            <w:pPr>
              <w:pStyle w:val="JSCsummarytabletext"/>
              <w:spacing w:before="0" w:after="0"/>
            </w:pPr>
            <w:r w:rsidRPr="008B4C82">
              <w:t>Milner, S.</w:t>
            </w:r>
          </w:p>
        </w:tc>
        <w:tc>
          <w:tcPr>
            <w:tcW w:w="272" w:type="pct"/>
            <w:shd w:val="clear" w:color="auto" w:fill="auto"/>
          </w:tcPr>
          <w:p w14:paraId="6FBB2D0B" w14:textId="04435B65" w:rsidR="00E17A8F" w:rsidRPr="008B4C82" w:rsidRDefault="00A34DFF" w:rsidP="00704496">
            <w:pPr>
              <w:pStyle w:val="JSCsummarytabletext"/>
              <w:spacing w:before="0" w:after="0"/>
            </w:pPr>
            <w:r w:rsidRPr="008B4C82">
              <w:t>2022a</w:t>
            </w:r>
          </w:p>
        </w:tc>
        <w:tc>
          <w:tcPr>
            <w:tcW w:w="2952" w:type="pct"/>
            <w:shd w:val="clear" w:color="auto" w:fill="auto"/>
          </w:tcPr>
          <w:p w14:paraId="7ABBEEB6" w14:textId="480C9F2F" w:rsidR="00E17A8F" w:rsidRPr="008B4C82" w:rsidRDefault="00A34DFF" w:rsidP="00704496">
            <w:pPr>
              <w:pStyle w:val="JSCsummarytabletext"/>
              <w:spacing w:before="0" w:after="0"/>
              <w:rPr>
                <w:szCs w:val="24"/>
              </w:rPr>
            </w:pPr>
            <w:r w:rsidRPr="008B4C82">
              <w:rPr>
                <w:szCs w:val="24"/>
              </w:rPr>
              <w:t xml:space="preserve">Acute Dose-Response Toxicity of 2,4-D 95 SP to the Parasitic Wasp </w:t>
            </w:r>
            <w:r w:rsidRPr="008B4C82">
              <w:rPr>
                <w:i/>
                <w:iCs/>
                <w:szCs w:val="24"/>
              </w:rPr>
              <w:t>Aphidius rhopalosiphi</w:t>
            </w:r>
            <w:r w:rsidRPr="008B4C82">
              <w:rPr>
                <w:szCs w:val="24"/>
              </w:rPr>
              <w:t xml:space="preserve"> (De Stefani-Perez) (Hymenoptera, Braconidae, Aphidiinae).</w:t>
            </w:r>
            <w:r w:rsidRPr="008B4C82">
              <w:rPr>
                <w:szCs w:val="24"/>
              </w:rPr>
              <w:br/>
              <w:t>FR/002603-07, 000109117</w:t>
            </w:r>
            <w:r w:rsidRPr="008B4C82">
              <w:rPr>
                <w:szCs w:val="24"/>
              </w:rPr>
              <w:br/>
            </w:r>
            <w:r w:rsidRPr="00C640BB">
              <w:rPr>
                <w:szCs w:val="24"/>
              </w:rPr>
              <w:t>GLP, unpublished</w:t>
            </w:r>
          </w:p>
        </w:tc>
        <w:tc>
          <w:tcPr>
            <w:tcW w:w="344" w:type="pct"/>
            <w:shd w:val="clear" w:color="auto" w:fill="auto"/>
          </w:tcPr>
          <w:p w14:paraId="16C1B5BB" w14:textId="4B5C8630" w:rsidR="00E17A8F" w:rsidRPr="008B4C82" w:rsidRDefault="00A34DFF" w:rsidP="00704496">
            <w:pPr>
              <w:pStyle w:val="JSCsummarytabletext"/>
              <w:spacing w:before="0" w:after="0"/>
            </w:pPr>
            <w:r w:rsidRPr="008B4C82">
              <w:t>N</w:t>
            </w:r>
          </w:p>
        </w:tc>
        <w:tc>
          <w:tcPr>
            <w:tcW w:w="442" w:type="pct"/>
            <w:shd w:val="clear" w:color="auto" w:fill="auto"/>
          </w:tcPr>
          <w:p w14:paraId="206572EB" w14:textId="2D65B8A0" w:rsidR="00E17A8F" w:rsidRPr="008B4C82" w:rsidRDefault="00A34DFF" w:rsidP="00704496">
            <w:pPr>
              <w:pStyle w:val="JSCsummarytabletext"/>
              <w:spacing w:before="0" w:after="0"/>
            </w:pPr>
            <w:r w:rsidRPr="008B4C82">
              <w:t>A</w:t>
            </w:r>
            <w:r w:rsidR="00F568F4">
              <w:t>dama</w:t>
            </w:r>
          </w:p>
        </w:tc>
      </w:tr>
      <w:tr w:rsidR="00F568F4" w:rsidRPr="002B1114" w14:paraId="0508AEA0" w14:textId="77777777" w:rsidTr="000B18CD">
        <w:trPr>
          <w:cantSplit/>
          <w:tblHeader/>
        </w:trPr>
        <w:tc>
          <w:tcPr>
            <w:tcW w:w="351" w:type="pct"/>
            <w:shd w:val="clear" w:color="auto" w:fill="auto"/>
          </w:tcPr>
          <w:p w14:paraId="7D63AF19" w14:textId="68DA1456" w:rsidR="00F568F4" w:rsidRPr="008B4C82" w:rsidRDefault="00F568F4" w:rsidP="00704496">
            <w:pPr>
              <w:pStyle w:val="JSCsummarytabletext"/>
              <w:spacing w:before="0" w:after="0"/>
            </w:pPr>
            <w:r w:rsidRPr="008B4C82">
              <w:t>CP 10.3.2</w:t>
            </w:r>
            <w:r>
              <w:t>.1/02</w:t>
            </w:r>
          </w:p>
        </w:tc>
        <w:tc>
          <w:tcPr>
            <w:tcW w:w="639" w:type="pct"/>
            <w:shd w:val="clear" w:color="auto" w:fill="auto"/>
          </w:tcPr>
          <w:p w14:paraId="74415534" w14:textId="748AB5E8" w:rsidR="00F568F4" w:rsidRPr="008B4C82" w:rsidRDefault="00F568F4" w:rsidP="00704496">
            <w:pPr>
              <w:pStyle w:val="JSCsummarytabletext"/>
              <w:spacing w:before="0" w:after="0"/>
            </w:pPr>
            <w:r w:rsidRPr="008B4C82">
              <w:t>Milner, S.</w:t>
            </w:r>
          </w:p>
        </w:tc>
        <w:tc>
          <w:tcPr>
            <w:tcW w:w="272" w:type="pct"/>
            <w:shd w:val="clear" w:color="auto" w:fill="auto"/>
          </w:tcPr>
          <w:p w14:paraId="096EA74D" w14:textId="2715D835" w:rsidR="00F568F4" w:rsidRPr="008B4C82" w:rsidRDefault="00F568F4" w:rsidP="00704496">
            <w:pPr>
              <w:pStyle w:val="JSCsummarytabletext"/>
              <w:spacing w:before="0" w:after="0"/>
            </w:pPr>
            <w:r w:rsidRPr="008B4C82">
              <w:t>2022b</w:t>
            </w:r>
          </w:p>
        </w:tc>
        <w:tc>
          <w:tcPr>
            <w:tcW w:w="2952" w:type="pct"/>
            <w:shd w:val="clear" w:color="auto" w:fill="auto"/>
          </w:tcPr>
          <w:p w14:paraId="7514EEBD" w14:textId="6BD621C9" w:rsidR="00F568F4" w:rsidRPr="008B4C82" w:rsidRDefault="00F568F4" w:rsidP="00704496">
            <w:pPr>
              <w:pStyle w:val="JSCsummarytabletext"/>
              <w:spacing w:before="0" w:after="0"/>
              <w:rPr>
                <w:szCs w:val="24"/>
              </w:rPr>
            </w:pPr>
            <w:r w:rsidRPr="008B4C82">
              <w:rPr>
                <w:szCs w:val="24"/>
              </w:rPr>
              <w:t xml:space="preserve">Acute Dose-Response Toxicity of 2,4-D 95 SP to the Predacious Mite </w:t>
            </w:r>
            <w:r w:rsidRPr="008B4C82">
              <w:rPr>
                <w:i/>
                <w:iCs/>
                <w:szCs w:val="24"/>
              </w:rPr>
              <w:t>Typhlodromus pyri</w:t>
            </w:r>
            <w:r w:rsidRPr="008B4C82">
              <w:rPr>
                <w:szCs w:val="24"/>
              </w:rPr>
              <w:t xml:space="preserve"> Scheuten (Acari: Phytoseiidae).</w:t>
            </w:r>
            <w:r w:rsidRPr="008B4C82">
              <w:rPr>
                <w:szCs w:val="24"/>
              </w:rPr>
              <w:br/>
              <w:t>FR/002603-06, 000109116</w:t>
            </w:r>
            <w:r w:rsidRPr="008B4C82">
              <w:rPr>
                <w:szCs w:val="24"/>
              </w:rPr>
              <w:br/>
              <w:t>GL</w:t>
            </w:r>
            <w:r w:rsidRPr="00C640BB">
              <w:rPr>
                <w:szCs w:val="24"/>
              </w:rPr>
              <w:t>P, unpublished</w:t>
            </w:r>
          </w:p>
        </w:tc>
        <w:tc>
          <w:tcPr>
            <w:tcW w:w="344" w:type="pct"/>
            <w:shd w:val="clear" w:color="auto" w:fill="auto"/>
          </w:tcPr>
          <w:p w14:paraId="3F17CA96" w14:textId="6A94AC57" w:rsidR="00F568F4" w:rsidRPr="008B4C82" w:rsidRDefault="00F568F4" w:rsidP="00704496">
            <w:pPr>
              <w:pStyle w:val="JSCsummarytabletext"/>
              <w:spacing w:before="0" w:after="0"/>
            </w:pPr>
            <w:r w:rsidRPr="008B4C82">
              <w:t>N</w:t>
            </w:r>
          </w:p>
        </w:tc>
        <w:tc>
          <w:tcPr>
            <w:tcW w:w="442" w:type="pct"/>
            <w:shd w:val="clear" w:color="auto" w:fill="auto"/>
          </w:tcPr>
          <w:p w14:paraId="0EC3B523" w14:textId="5E6FA5FF" w:rsidR="00F568F4" w:rsidRPr="008B4C82" w:rsidRDefault="00F568F4" w:rsidP="00704496">
            <w:pPr>
              <w:pStyle w:val="JSCsummarytabletext"/>
              <w:spacing w:before="0" w:after="0"/>
            </w:pPr>
            <w:r w:rsidRPr="006664EF">
              <w:t>Adama</w:t>
            </w:r>
          </w:p>
        </w:tc>
      </w:tr>
      <w:tr w:rsidR="00F568F4" w:rsidRPr="002B1114" w14:paraId="16CB20F9" w14:textId="77777777" w:rsidTr="000B18CD">
        <w:trPr>
          <w:cantSplit/>
          <w:tblHeader/>
        </w:trPr>
        <w:tc>
          <w:tcPr>
            <w:tcW w:w="351" w:type="pct"/>
            <w:shd w:val="clear" w:color="auto" w:fill="auto"/>
          </w:tcPr>
          <w:p w14:paraId="6986DC7E" w14:textId="35DBBB7A" w:rsidR="00F568F4" w:rsidRPr="00B77E67" w:rsidRDefault="00F568F4" w:rsidP="00704496">
            <w:pPr>
              <w:pStyle w:val="JSCsummarytabletext"/>
              <w:spacing w:before="0" w:after="0"/>
            </w:pPr>
            <w:r w:rsidRPr="00B77E67">
              <w:t>CP 10.3.1.2/01</w:t>
            </w:r>
          </w:p>
        </w:tc>
        <w:tc>
          <w:tcPr>
            <w:tcW w:w="639" w:type="pct"/>
            <w:shd w:val="clear" w:color="auto" w:fill="auto"/>
          </w:tcPr>
          <w:p w14:paraId="75C5BCBD" w14:textId="6DE0BE2E" w:rsidR="00F568F4" w:rsidRPr="00B77E67" w:rsidRDefault="00F568F4" w:rsidP="00704496">
            <w:pPr>
              <w:pStyle w:val="JSCsummarytabletext"/>
              <w:spacing w:before="0" w:after="0"/>
            </w:pPr>
            <w:r w:rsidRPr="00B77E67">
              <w:t>Wilkins, S.</w:t>
            </w:r>
          </w:p>
        </w:tc>
        <w:tc>
          <w:tcPr>
            <w:tcW w:w="272" w:type="pct"/>
            <w:shd w:val="clear" w:color="auto" w:fill="auto"/>
          </w:tcPr>
          <w:p w14:paraId="3DE69F3D" w14:textId="3EAB2843" w:rsidR="00F568F4" w:rsidRPr="00B77E67" w:rsidRDefault="00F568F4" w:rsidP="00704496">
            <w:pPr>
              <w:pStyle w:val="JSCsummarytabletext"/>
              <w:spacing w:before="0" w:after="0"/>
            </w:pPr>
            <w:r w:rsidRPr="00B77E67">
              <w:t>2023a</w:t>
            </w:r>
          </w:p>
        </w:tc>
        <w:tc>
          <w:tcPr>
            <w:tcW w:w="2952" w:type="pct"/>
            <w:shd w:val="clear" w:color="auto" w:fill="auto"/>
          </w:tcPr>
          <w:p w14:paraId="5377B54F" w14:textId="6BF2B790" w:rsidR="00F568F4" w:rsidRPr="00B77E67" w:rsidRDefault="00F568F4" w:rsidP="00704496">
            <w:pPr>
              <w:pStyle w:val="JSCsummarytabletext"/>
              <w:spacing w:before="0" w:after="0"/>
            </w:pPr>
            <w:r w:rsidRPr="00B77E67">
              <w:t>2,4-D 95 SP: 10-Day chronic oral toxicity test for adult honeybees (</w:t>
            </w:r>
            <w:r w:rsidRPr="00B77E67">
              <w:rPr>
                <w:i/>
                <w:iCs/>
              </w:rPr>
              <w:t xml:space="preserve">Apis mellifera </w:t>
            </w:r>
            <w:r w:rsidRPr="00B77E67">
              <w:t>L.)</w:t>
            </w:r>
            <w:r w:rsidRPr="00B77E67">
              <w:br/>
              <w:t>FR/002602-10, 000109119</w:t>
            </w:r>
            <w:r w:rsidRPr="00B77E67">
              <w:br/>
              <w:t>GLP</w:t>
            </w:r>
            <w:r w:rsidRPr="00C640BB">
              <w:t>, unpublished</w:t>
            </w:r>
          </w:p>
        </w:tc>
        <w:tc>
          <w:tcPr>
            <w:tcW w:w="344" w:type="pct"/>
            <w:shd w:val="clear" w:color="auto" w:fill="auto"/>
          </w:tcPr>
          <w:p w14:paraId="327382D9" w14:textId="5978FF2E" w:rsidR="00F568F4" w:rsidRPr="00B77E67" w:rsidRDefault="00F568F4" w:rsidP="00704496">
            <w:pPr>
              <w:pStyle w:val="JSCsummarytabletext"/>
              <w:spacing w:before="0" w:after="0"/>
            </w:pPr>
            <w:r w:rsidRPr="00B77E67">
              <w:t>N</w:t>
            </w:r>
          </w:p>
        </w:tc>
        <w:tc>
          <w:tcPr>
            <w:tcW w:w="442" w:type="pct"/>
            <w:shd w:val="clear" w:color="auto" w:fill="auto"/>
          </w:tcPr>
          <w:p w14:paraId="146F8EEF" w14:textId="420C0E62" w:rsidR="00F568F4" w:rsidRPr="00737A42" w:rsidRDefault="00F568F4" w:rsidP="00704496">
            <w:pPr>
              <w:pStyle w:val="JSCsummarytabletext"/>
              <w:spacing w:before="0" w:after="0"/>
              <w:rPr>
                <w:highlight w:val="yellow"/>
              </w:rPr>
            </w:pPr>
            <w:r w:rsidRPr="006664EF">
              <w:t>Adama</w:t>
            </w:r>
          </w:p>
        </w:tc>
      </w:tr>
      <w:tr w:rsidR="00F568F4" w:rsidRPr="002B1114" w14:paraId="79AA36E0" w14:textId="77777777" w:rsidTr="000B18CD">
        <w:trPr>
          <w:cantSplit/>
          <w:tblHeader/>
        </w:trPr>
        <w:tc>
          <w:tcPr>
            <w:tcW w:w="351" w:type="pct"/>
            <w:shd w:val="clear" w:color="auto" w:fill="auto"/>
          </w:tcPr>
          <w:p w14:paraId="09BCA223" w14:textId="02EE32B3" w:rsidR="00F568F4" w:rsidRPr="00AB24F9" w:rsidRDefault="00F568F4" w:rsidP="00704496">
            <w:pPr>
              <w:pStyle w:val="JSCsummarytabletext"/>
              <w:spacing w:before="0" w:after="0"/>
            </w:pPr>
            <w:r w:rsidRPr="00AB24F9">
              <w:t>CP 10.3.1.3/02</w:t>
            </w:r>
          </w:p>
        </w:tc>
        <w:tc>
          <w:tcPr>
            <w:tcW w:w="639" w:type="pct"/>
            <w:shd w:val="clear" w:color="auto" w:fill="auto"/>
          </w:tcPr>
          <w:p w14:paraId="24A4DC9A" w14:textId="2DBE02AD" w:rsidR="00F568F4" w:rsidRPr="00AB24F9" w:rsidRDefault="00F568F4" w:rsidP="00704496">
            <w:pPr>
              <w:pStyle w:val="JSCsummarytabletext"/>
              <w:spacing w:before="0" w:after="0"/>
            </w:pPr>
            <w:r w:rsidRPr="00AB24F9">
              <w:t>Wilkins, S.</w:t>
            </w:r>
          </w:p>
        </w:tc>
        <w:tc>
          <w:tcPr>
            <w:tcW w:w="272" w:type="pct"/>
            <w:shd w:val="clear" w:color="auto" w:fill="auto"/>
          </w:tcPr>
          <w:p w14:paraId="63AFC926" w14:textId="41748EE4" w:rsidR="00F568F4" w:rsidRPr="00AB24F9" w:rsidRDefault="00F568F4" w:rsidP="00704496">
            <w:pPr>
              <w:pStyle w:val="JSCsummarytabletext"/>
              <w:spacing w:before="0" w:after="0"/>
            </w:pPr>
            <w:r w:rsidRPr="00AB24F9">
              <w:t>2023b</w:t>
            </w:r>
          </w:p>
        </w:tc>
        <w:tc>
          <w:tcPr>
            <w:tcW w:w="2952" w:type="pct"/>
            <w:shd w:val="clear" w:color="auto" w:fill="auto"/>
          </w:tcPr>
          <w:p w14:paraId="059405F5" w14:textId="77777777" w:rsidR="009C2279" w:rsidRDefault="00F568F4" w:rsidP="00704496">
            <w:pPr>
              <w:pStyle w:val="JSCsummarytabletext"/>
              <w:spacing w:before="0" w:after="0"/>
            </w:pPr>
            <w:r w:rsidRPr="00AB24F9">
              <w:rPr>
                <w:lang w:val="en-US"/>
              </w:rPr>
              <w:t>2,4-D 95 SP: In vitro 22-day toxicity test - repeated exposure to larval stage honeybees (</w:t>
            </w:r>
            <w:r w:rsidRPr="00AB24F9">
              <w:rPr>
                <w:i/>
                <w:iCs/>
                <w:lang w:val="en-US"/>
              </w:rPr>
              <w:t>Apis mellifera</w:t>
            </w:r>
            <w:r w:rsidRPr="00AB24F9">
              <w:rPr>
                <w:lang w:val="en-US"/>
              </w:rPr>
              <w:t xml:space="preserve"> L.)</w:t>
            </w:r>
            <w:r w:rsidRPr="00AB24F9">
              <w:rPr>
                <w:lang w:val="en-US"/>
              </w:rPr>
              <w:br/>
            </w:r>
            <w:r w:rsidR="009C2279" w:rsidRPr="009C2279">
              <w:rPr>
                <w:b/>
                <w:bCs/>
              </w:rPr>
              <w:t>Interim report</w:t>
            </w:r>
            <w:r w:rsidR="009C2279">
              <w:t xml:space="preserve"> </w:t>
            </w:r>
          </w:p>
          <w:p w14:paraId="69C4A266" w14:textId="741931AF" w:rsidR="00F568F4" w:rsidRPr="00AB24F9" w:rsidRDefault="00F568F4" w:rsidP="00704496">
            <w:pPr>
              <w:pStyle w:val="JSCsummarytabletext"/>
              <w:spacing w:before="0" w:after="0"/>
              <w:rPr>
                <w:lang w:val="en-US"/>
              </w:rPr>
            </w:pPr>
            <w:r w:rsidRPr="00AB24F9">
              <w:t>FR/002602-11, 000109120</w:t>
            </w:r>
            <w:r w:rsidRPr="00AB24F9">
              <w:br/>
              <w:t xml:space="preserve">GLP, </w:t>
            </w:r>
            <w:r w:rsidRPr="00C640BB">
              <w:t>unpublished</w:t>
            </w:r>
          </w:p>
        </w:tc>
        <w:tc>
          <w:tcPr>
            <w:tcW w:w="344" w:type="pct"/>
            <w:shd w:val="clear" w:color="auto" w:fill="auto"/>
          </w:tcPr>
          <w:p w14:paraId="37971CF7" w14:textId="3F91D134" w:rsidR="00F568F4" w:rsidRPr="00AB24F9" w:rsidRDefault="00F568F4" w:rsidP="00704496">
            <w:pPr>
              <w:pStyle w:val="JSCsummarytabletext"/>
              <w:spacing w:before="0" w:after="0"/>
            </w:pPr>
            <w:r w:rsidRPr="00AB24F9">
              <w:t>N</w:t>
            </w:r>
          </w:p>
        </w:tc>
        <w:tc>
          <w:tcPr>
            <w:tcW w:w="442" w:type="pct"/>
            <w:shd w:val="clear" w:color="auto" w:fill="auto"/>
          </w:tcPr>
          <w:p w14:paraId="3B3EF783" w14:textId="3FBCF2A7" w:rsidR="00F568F4" w:rsidRPr="00AB24F9" w:rsidRDefault="00F568F4" w:rsidP="00704496">
            <w:pPr>
              <w:pStyle w:val="JSCsummarytabletext"/>
              <w:spacing w:before="0" w:after="0"/>
            </w:pPr>
            <w:r w:rsidRPr="006664EF">
              <w:t>Adama</w:t>
            </w:r>
          </w:p>
        </w:tc>
      </w:tr>
      <w:tr w:rsidR="003E51F7" w:rsidRPr="002B1114" w14:paraId="5E98CD2E" w14:textId="77777777" w:rsidTr="000B18CD">
        <w:trPr>
          <w:cantSplit/>
          <w:tblHeader/>
        </w:trPr>
        <w:tc>
          <w:tcPr>
            <w:tcW w:w="351" w:type="pct"/>
            <w:shd w:val="clear" w:color="auto" w:fill="auto"/>
          </w:tcPr>
          <w:p w14:paraId="6C84CA53" w14:textId="0ADE2A25" w:rsidR="003E51F7" w:rsidRPr="008B4C82" w:rsidRDefault="003E51F7" w:rsidP="00704496">
            <w:pPr>
              <w:pStyle w:val="JSCsummarytabletext"/>
              <w:spacing w:before="0" w:after="0"/>
            </w:pPr>
            <w:r w:rsidRPr="008B4C82">
              <w:t>CP 10.4.1</w:t>
            </w:r>
            <w:r w:rsidR="007939CF">
              <w:t>.1/01</w:t>
            </w:r>
          </w:p>
        </w:tc>
        <w:tc>
          <w:tcPr>
            <w:tcW w:w="639" w:type="pct"/>
            <w:shd w:val="clear" w:color="auto" w:fill="auto"/>
          </w:tcPr>
          <w:p w14:paraId="3D52D1E8" w14:textId="77777777" w:rsidR="003E51F7" w:rsidRPr="008B4C82" w:rsidRDefault="003E51F7" w:rsidP="00704496">
            <w:pPr>
              <w:pStyle w:val="JSCsummarytabletext"/>
              <w:spacing w:before="0" w:after="0"/>
            </w:pPr>
            <w:r w:rsidRPr="008B4C82">
              <w:t>Wagenhoff, E.</w:t>
            </w:r>
          </w:p>
        </w:tc>
        <w:tc>
          <w:tcPr>
            <w:tcW w:w="272" w:type="pct"/>
            <w:shd w:val="clear" w:color="auto" w:fill="auto"/>
          </w:tcPr>
          <w:p w14:paraId="2D4B7F95" w14:textId="77777777" w:rsidR="003E51F7" w:rsidRPr="008B4C82" w:rsidRDefault="003E51F7" w:rsidP="00704496">
            <w:pPr>
              <w:pStyle w:val="JSCsummarytabletext"/>
              <w:spacing w:before="0" w:after="0"/>
            </w:pPr>
            <w:r w:rsidRPr="008B4C82">
              <w:t>2015</w:t>
            </w:r>
          </w:p>
        </w:tc>
        <w:tc>
          <w:tcPr>
            <w:tcW w:w="2952" w:type="pct"/>
            <w:shd w:val="clear" w:color="auto" w:fill="auto"/>
          </w:tcPr>
          <w:p w14:paraId="446A49DA" w14:textId="37A66F31" w:rsidR="003E51F7" w:rsidRPr="008B4C82" w:rsidRDefault="003E51F7" w:rsidP="00704496">
            <w:pPr>
              <w:pStyle w:val="JSCsummarytabletext"/>
              <w:spacing w:before="0" w:after="0"/>
            </w:pPr>
            <w:r w:rsidRPr="008B4C82">
              <w:t xml:space="preserve">4-Chlorophenol: Sublethal Toxicity to the Earthworm, </w:t>
            </w:r>
            <w:r w:rsidRPr="008B4C82">
              <w:rPr>
                <w:i/>
              </w:rPr>
              <w:t>Eisenia fetida</w:t>
            </w:r>
            <w:r w:rsidRPr="008B4C82">
              <w:t xml:space="preserve"> (Annelida, Lumbricidae) in Artificial Soil with 10 % Peat</w:t>
            </w:r>
            <w:r w:rsidRPr="008B4C82">
              <w:br/>
              <w:t>S15-00154; DAS Study No. 141229</w:t>
            </w:r>
            <w:r w:rsidRPr="008B4C82">
              <w:br/>
              <w:t>GLP, unpublished</w:t>
            </w:r>
          </w:p>
        </w:tc>
        <w:tc>
          <w:tcPr>
            <w:tcW w:w="344" w:type="pct"/>
            <w:shd w:val="clear" w:color="auto" w:fill="auto"/>
          </w:tcPr>
          <w:p w14:paraId="3C9FF80D" w14:textId="02621531" w:rsidR="003E51F7" w:rsidRPr="008B4C82" w:rsidRDefault="003E51F7" w:rsidP="00704496">
            <w:pPr>
              <w:pStyle w:val="JSCsummarytabletext"/>
              <w:spacing w:before="0" w:after="0"/>
            </w:pPr>
            <w:r w:rsidRPr="008B4C82">
              <w:t>N</w:t>
            </w:r>
          </w:p>
        </w:tc>
        <w:tc>
          <w:tcPr>
            <w:tcW w:w="442" w:type="pct"/>
            <w:shd w:val="clear" w:color="auto" w:fill="auto"/>
          </w:tcPr>
          <w:p w14:paraId="5FFBEBFA" w14:textId="5E1CF6CD" w:rsidR="003E51F7" w:rsidRPr="008B4C82" w:rsidRDefault="00FC1154" w:rsidP="00704496">
            <w:pPr>
              <w:pStyle w:val="JSCsummarytabletext"/>
              <w:spacing w:before="0" w:after="0"/>
            </w:pPr>
            <w:r w:rsidRPr="008B4C82">
              <w:rPr>
                <w:noProof w:val="0"/>
                <w:sz w:val="18"/>
                <w:szCs w:val="18"/>
                <w:lang w:eastAsia="en-US"/>
              </w:rPr>
              <w:t>EU 2,4-D Annex III Taskforce</w:t>
            </w:r>
          </w:p>
        </w:tc>
      </w:tr>
      <w:tr w:rsidR="00FF1A62" w:rsidRPr="002B1114" w14:paraId="7F957C0E" w14:textId="77777777" w:rsidTr="000B18CD">
        <w:trPr>
          <w:cantSplit/>
          <w:tblHeader/>
        </w:trPr>
        <w:tc>
          <w:tcPr>
            <w:tcW w:w="351" w:type="pct"/>
            <w:shd w:val="clear" w:color="auto" w:fill="auto"/>
          </w:tcPr>
          <w:p w14:paraId="59C692C2" w14:textId="7DD4FA67" w:rsidR="00FF1A62" w:rsidRPr="007F78B5" w:rsidRDefault="00FF1A62" w:rsidP="00704496">
            <w:pPr>
              <w:pStyle w:val="JSCsummarytabletext"/>
              <w:spacing w:before="0" w:after="0"/>
            </w:pPr>
            <w:r w:rsidRPr="007F78B5">
              <w:t>CP 10.6.2/01</w:t>
            </w:r>
          </w:p>
        </w:tc>
        <w:tc>
          <w:tcPr>
            <w:tcW w:w="639" w:type="pct"/>
            <w:shd w:val="clear" w:color="auto" w:fill="auto"/>
          </w:tcPr>
          <w:p w14:paraId="31F9126A" w14:textId="7E16BAD4" w:rsidR="00FF1A62" w:rsidRPr="007F78B5" w:rsidRDefault="00FF1A62" w:rsidP="00704496">
            <w:pPr>
              <w:pStyle w:val="JSCsummarytabletext"/>
              <w:spacing w:before="0" w:after="0"/>
            </w:pPr>
            <w:r w:rsidRPr="007F78B5">
              <w:t>Jarratt, N.</w:t>
            </w:r>
          </w:p>
        </w:tc>
        <w:tc>
          <w:tcPr>
            <w:tcW w:w="272" w:type="pct"/>
            <w:shd w:val="clear" w:color="auto" w:fill="auto"/>
          </w:tcPr>
          <w:p w14:paraId="3B44429A" w14:textId="2C5F157D" w:rsidR="00FF1A62" w:rsidRPr="007F78B5" w:rsidRDefault="00FF1A62" w:rsidP="00704496">
            <w:pPr>
              <w:pStyle w:val="JSCsummarytabletext"/>
              <w:spacing w:before="0" w:after="0"/>
            </w:pPr>
            <w:r w:rsidRPr="007F78B5">
              <w:t>2023a</w:t>
            </w:r>
          </w:p>
        </w:tc>
        <w:tc>
          <w:tcPr>
            <w:tcW w:w="2952" w:type="pct"/>
            <w:shd w:val="clear" w:color="auto" w:fill="auto"/>
          </w:tcPr>
          <w:p w14:paraId="44BBDC78" w14:textId="2036511B" w:rsidR="00FF1A62" w:rsidRPr="007F78B5" w:rsidRDefault="00FF1A62" w:rsidP="00704496">
            <w:pPr>
              <w:pStyle w:val="JSCsummarytabletext"/>
              <w:spacing w:before="0" w:after="0"/>
            </w:pPr>
            <w:r w:rsidRPr="007F78B5">
              <w:t>2,4-D 95 SP: Terrestrial Plant Seedling Emergence Test</w:t>
            </w:r>
            <w:r w:rsidRPr="007F78B5">
              <w:br/>
              <w:t>FR/002603-0</w:t>
            </w:r>
            <w:r w:rsidR="001D1E75" w:rsidRPr="007F78B5">
              <w:t>8</w:t>
            </w:r>
            <w:r w:rsidRPr="007F78B5">
              <w:t>, 00010911</w:t>
            </w:r>
            <w:r w:rsidR="001D1E75" w:rsidRPr="007F78B5">
              <w:t>5</w:t>
            </w:r>
            <w:r w:rsidRPr="007F78B5">
              <w:br/>
              <w:t>GLP, unpublished</w:t>
            </w:r>
          </w:p>
        </w:tc>
        <w:tc>
          <w:tcPr>
            <w:tcW w:w="344" w:type="pct"/>
            <w:shd w:val="clear" w:color="auto" w:fill="auto"/>
          </w:tcPr>
          <w:p w14:paraId="7605CF37" w14:textId="58D072B0" w:rsidR="00FF1A62" w:rsidRPr="007F78B5" w:rsidRDefault="00FF1A62" w:rsidP="00704496">
            <w:pPr>
              <w:pStyle w:val="JSCsummarytabletext"/>
              <w:spacing w:before="0" w:after="0"/>
            </w:pPr>
            <w:r w:rsidRPr="007F78B5">
              <w:t>N</w:t>
            </w:r>
          </w:p>
        </w:tc>
        <w:tc>
          <w:tcPr>
            <w:tcW w:w="442" w:type="pct"/>
            <w:shd w:val="clear" w:color="auto" w:fill="auto"/>
          </w:tcPr>
          <w:p w14:paraId="57EB7933" w14:textId="2E0CFB93" w:rsidR="00FF1A62" w:rsidRPr="009D4F9B" w:rsidRDefault="00F568F4" w:rsidP="00704496">
            <w:pPr>
              <w:pStyle w:val="JSCsummarytabletext"/>
              <w:spacing w:before="0" w:after="0"/>
              <w:rPr>
                <w:highlight w:val="yellow"/>
              </w:rPr>
            </w:pPr>
            <w:r w:rsidRPr="008B4C82">
              <w:t>A</w:t>
            </w:r>
            <w:r>
              <w:t>dama</w:t>
            </w:r>
          </w:p>
        </w:tc>
      </w:tr>
      <w:tr w:rsidR="00FF1A62" w:rsidRPr="002B1114" w14:paraId="4865F32D" w14:textId="77777777" w:rsidTr="00EA1010">
        <w:trPr>
          <w:cantSplit/>
          <w:tblHeader/>
        </w:trPr>
        <w:tc>
          <w:tcPr>
            <w:tcW w:w="351" w:type="pct"/>
            <w:shd w:val="clear" w:color="auto" w:fill="auto"/>
            <w:vAlign w:val="center"/>
          </w:tcPr>
          <w:p w14:paraId="025DE8CC" w14:textId="556E2083" w:rsidR="00FF1A62" w:rsidRPr="00A65CB5" w:rsidRDefault="00FF1A62" w:rsidP="00704496">
            <w:pPr>
              <w:pStyle w:val="JSCsummarytabletext"/>
              <w:spacing w:before="0" w:after="0"/>
            </w:pPr>
            <w:r w:rsidRPr="00A65CB5">
              <w:t>CP 10.6.2/02</w:t>
            </w:r>
          </w:p>
        </w:tc>
        <w:tc>
          <w:tcPr>
            <w:tcW w:w="639" w:type="pct"/>
            <w:shd w:val="clear" w:color="auto" w:fill="auto"/>
          </w:tcPr>
          <w:p w14:paraId="67B8965A" w14:textId="1D99C508" w:rsidR="00FF1A62" w:rsidRPr="00A65CB5" w:rsidRDefault="00FF1A62" w:rsidP="00704496">
            <w:pPr>
              <w:pStyle w:val="JSCsummarytabletext"/>
              <w:spacing w:before="0" w:after="0"/>
            </w:pPr>
            <w:r w:rsidRPr="00A65CB5">
              <w:t>Jarratt, N.</w:t>
            </w:r>
          </w:p>
        </w:tc>
        <w:tc>
          <w:tcPr>
            <w:tcW w:w="272" w:type="pct"/>
            <w:shd w:val="clear" w:color="auto" w:fill="auto"/>
          </w:tcPr>
          <w:p w14:paraId="2F6CD609" w14:textId="54C49C66" w:rsidR="00FF1A62" w:rsidRPr="00A65CB5" w:rsidRDefault="00FF1A62" w:rsidP="00704496">
            <w:pPr>
              <w:pStyle w:val="JSCsummarytabletext"/>
              <w:spacing w:before="0" w:after="0"/>
            </w:pPr>
            <w:r w:rsidRPr="00A65CB5">
              <w:t>2023b</w:t>
            </w:r>
          </w:p>
        </w:tc>
        <w:tc>
          <w:tcPr>
            <w:tcW w:w="2952" w:type="pct"/>
            <w:shd w:val="clear" w:color="auto" w:fill="auto"/>
          </w:tcPr>
          <w:p w14:paraId="7D5BF1DB" w14:textId="09D7611C" w:rsidR="00FF1A62" w:rsidRPr="00A65CB5" w:rsidRDefault="00FF1A62" w:rsidP="00704496">
            <w:pPr>
              <w:pStyle w:val="JSCsummarytabletext"/>
              <w:spacing w:before="0" w:after="0"/>
            </w:pPr>
            <w:r w:rsidRPr="00A65CB5">
              <w:t>2,4-D 95 SP: Terrestrial Plant</w:t>
            </w:r>
            <w:r w:rsidR="001D1E75" w:rsidRPr="00A65CB5">
              <w:t xml:space="preserve"> Test:</w:t>
            </w:r>
            <w:r w:rsidRPr="00A65CB5">
              <w:t xml:space="preserve"> </w:t>
            </w:r>
            <w:r w:rsidR="00F64F83" w:rsidRPr="00A65CB5">
              <w:t>Vegetative Vigour</w:t>
            </w:r>
            <w:r w:rsidRPr="00A65CB5">
              <w:t xml:space="preserve"> Test</w:t>
            </w:r>
            <w:r w:rsidRPr="00A65CB5">
              <w:br/>
              <w:t>FR/002603-0</w:t>
            </w:r>
            <w:r w:rsidR="001D1E75" w:rsidRPr="00A65CB5">
              <w:t>9</w:t>
            </w:r>
            <w:r w:rsidRPr="00A65CB5">
              <w:t>, 00010911</w:t>
            </w:r>
            <w:r w:rsidR="001D1E75" w:rsidRPr="00A65CB5">
              <w:t>4</w:t>
            </w:r>
            <w:r w:rsidRPr="00A65CB5">
              <w:br/>
              <w:t>GLP, unpublished</w:t>
            </w:r>
          </w:p>
        </w:tc>
        <w:tc>
          <w:tcPr>
            <w:tcW w:w="344" w:type="pct"/>
            <w:shd w:val="clear" w:color="auto" w:fill="auto"/>
          </w:tcPr>
          <w:p w14:paraId="4B5A4F8D" w14:textId="545D9FB9" w:rsidR="00FF1A62" w:rsidRPr="00A65CB5" w:rsidRDefault="00FF1A62" w:rsidP="00704496">
            <w:pPr>
              <w:pStyle w:val="JSCsummarytabletext"/>
              <w:spacing w:before="0" w:after="0"/>
            </w:pPr>
            <w:r w:rsidRPr="00A65CB5">
              <w:t>N</w:t>
            </w:r>
          </w:p>
        </w:tc>
        <w:tc>
          <w:tcPr>
            <w:tcW w:w="442" w:type="pct"/>
            <w:shd w:val="clear" w:color="auto" w:fill="auto"/>
          </w:tcPr>
          <w:p w14:paraId="62AAAAC3" w14:textId="23DF0C45" w:rsidR="00FF1A62" w:rsidRPr="00A65CB5" w:rsidRDefault="00F568F4" w:rsidP="00704496">
            <w:pPr>
              <w:pStyle w:val="JSCsummarytabletext"/>
              <w:spacing w:before="0" w:after="0"/>
            </w:pPr>
            <w:r w:rsidRPr="008B4C82">
              <w:t>A</w:t>
            </w:r>
            <w:r>
              <w:t>dama</w:t>
            </w:r>
          </w:p>
        </w:tc>
      </w:tr>
    </w:tbl>
    <w:p w14:paraId="7EAB910A" w14:textId="77777777" w:rsidR="00AB5F69" w:rsidRPr="00D47FEF" w:rsidRDefault="00AB5F69" w:rsidP="00D47FEF">
      <w:pPr>
        <w:pStyle w:val="RepNewPart"/>
        <w:spacing w:before="60" w:after="60"/>
        <w:rPr>
          <w:sz w:val="20"/>
          <w:szCs w:val="20"/>
        </w:rPr>
      </w:pPr>
      <w:r w:rsidRPr="00D47FEF">
        <w:rPr>
          <w:sz w:val="20"/>
          <w:szCs w:val="20"/>
        </w:rPr>
        <w:lastRenderedPageBreak/>
        <w:t xml:space="preserve">List of data submitted or referred to by the applicant and relied on, </w:t>
      </w:r>
      <w:r w:rsidRPr="008B4C82">
        <w:rPr>
          <w:sz w:val="20"/>
          <w:szCs w:val="20"/>
        </w:rPr>
        <w:t>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B5F69" w:rsidRPr="00D47FEF" w14:paraId="155E20C0" w14:textId="77777777" w:rsidTr="00704496">
        <w:trPr>
          <w:cantSplit/>
          <w:tblHeader/>
        </w:trPr>
        <w:tc>
          <w:tcPr>
            <w:tcW w:w="348" w:type="pct"/>
            <w:shd w:val="pct10" w:color="auto" w:fill="FFFFFF" w:themeFill="background1"/>
            <w:vAlign w:val="center"/>
          </w:tcPr>
          <w:p w14:paraId="16E836E1" w14:textId="77777777" w:rsidR="00AB5F69" w:rsidRPr="00FD5E67" w:rsidRDefault="00AB5F69" w:rsidP="00704496">
            <w:pPr>
              <w:pStyle w:val="JSCsummarytableheaderrow"/>
              <w:jc w:val="center"/>
              <w:rPr>
                <w:b/>
                <w:lang w:val="en-GB"/>
              </w:rPr>
            </w:pPr>
            <w:r w:rsidRPr="00FD5E67">
              <w:rPr>
                <w:lang w:val="en-GB"/>
              </w:rPr>
              <w:t>Data point</w:t>
            </w:r>
          </w:p>
        </w:tc>
        <w:tc>
          <w:tcPr>
            <w:tcW w:w="636" w:type="pct"/>
            <w:shd w:val="pct10" w:color="auto" w:fill="FFFFFF" w:themeFill="background1"/>
            <w:vAlign w:val="center"/>
          </w:tcPr>
          <w:p w14:paraId="658E0E28" w14:textId="77777777" w:rsidR="00AB5F69" w:rsidRPr="00FD5E67" w:rsidRDefault="00AB5F69" w:rsidP="00704496">
            <w:pPr>
              <w:pStyle w:val="JSCsummarytableheaderrow"/>
              <w:jc w:val="center"/>
              <w:rPr>
                <w:b/>
                <w:lang w:val="en-GB"/>
              </w:rPr>
            </w:pPr>
            <w:r w:rsidRPr="00FD5E67">
              <w:rPr>
                <w:lang w:val="en-GB"/>
              </w:rPr>
              <w:t>Author(s)</w:t>
            </w:r>
          </w:p>
        </w:tc>
        <w:tc>
          <w:tcPr>
            <w:tcW w:w="270" w:type="pct"/>
            <w:shd w:val="pct10" w:color="auto" w:fill="FFFFFF" w:themeFill="background1"/>
            <w:vAlign w:val="center"/>
          </w:tcPr>
          <w:p w14:paraId="15C20C1F" w14:textId="77777777" w:rsidR="00AB5F69" w:rsidRPr="00FD5E67" w:rsidRDefault="00AB5F69" w:rsidP="00704496">
            <w:pPr>
              <w:pStyle w:val="JSCsummarytableheaderrow"/>
              <w:jc w:val="center"/>
              <w:rPr>
                <w:b/>
                <w:lang w:val="en-GB"/>
              </w:rPr>
            </w:pPr>
            <w:r w:rsidRPr="00FD5E67">
              <w:rPr>
                <w:lang w:val="en-GB"/>
              </w:rPr>
              <w:t>Year</w:t>
            </w:r>
          </w:p>
        </w:tc>
        <w:tc>
          <w:tcPr>
            <w:tcW w:w="2949" w:type="pct"/>
            <w:shd w:val="pct10" w:color="auto" w:fill="FFFFFF" w:themeFill="background1"/>
            <w:vAlign w:val="center"/>
          </w:tcPr>
          <w:p w14:paraId="5057B0D7" w14:textId="77777777" w:rsidR="00AB5F69" w:rsidRPr="00FD5E67" w:rsidRDefault="000B18CD" w:rsidP="00704496">
            <w:pPr>
              <w:pStyle w:val="RepTableHeader"/>
              <w:jc w:val="center"/>
              <w:rPr>
                <w:b w:val="0"/>
                <w:lang w:val="en-GB"/>
              </w:rPr>
            </w:pPr>
            <w:r>
              <w:rPr>
                <w:b w:val="0"/>
                <w:lang w:val="en-GB"/>
              </w:rPr>
              <w:t>Title</w:t>
            </w:r>
            <w:r>
              <w:rPr>
                <w:b w:val="0"/>
                <w:lang w:val="en-GB"/>
              </w:rPr>
              <w:br/>
              <w:t>Company Report No.</w:t>
            </w:r>
            <w:r>
              <w:rPr>
                <w:b w:val="0"/>
                <w:lang w:val="en-GB"/>
              </w:rPr>
              <w:br/>
            </w:r>
            <w:r w:rsidR="00AB5F69" w:rsidRPr="00FD5E67">
              <w:rPr>
                <w:b w:val="0"/>
                <w:lang w:val="en-GB"/>
              </w:rPr>
              <w:t>Source (where different from company)</w:t>
            </w:r>
            <w:r w:rsidR="00AB5F69" w:rsidRPr="00FD5E67">
              <w:rPr>
                <w:b w:val="0"/>
                <w:lang w:val="en-GB"/>
              </w:rPr>
              <w:br/>
              <w:t>GLP or GEP status</w:t>
            </w:r>
            <w:r w:rsidR="00AB5F69" w:rsidRPr="00FD5E67">
              <w:rPr>
                <w:b w:val="0"/>
                <w:lang w:val="en-GB"/>
              </w:rPr>
              <w:br/>
              <w:t>Published or not</w:t>
            </w:r>
          </w:p>
        </w:tc>
        <w:tc>
          <w:tcPr>
            <w:tcW w:w="357" w:type="pct"/>
            <w:shd w:val="pct10" w:color="auto" w:fill="FFFFFF" w:themeFill="background1"/>
            <w:vAlign w:val="center"/>
          </w:tcPr>
          <w:p w14:paraId="4F280F0E" w14:textId="77777777" w:rsidR="00AB5F69" w:rsidRPr="00FD5E67" w:rsidRDefault="00AB5F69" w:rsidP="00704496">
            <w:pPr>
              <w:pStyle w:val="JSCsummarytableheaderrow"/>
              <w:jc w:val="center"/>
              <w:rPr>
                <w:b/>
                <w:lang w:val="en-GB"/>
              </w:rPr>
            </w:pPr>
            <w:r w:rsidRPr="00FD5E67">
              <w:rPr>
                <w:lang w:val="en-GB"/>
              </w:rPr>
              <w:t>Vertebrate study</w:t>
            </w:r>
            <w:r w:rsidR="000B18CD">
              <w:rPr>
                <w:lang w:val="en-GB"/>
              </w:rPr>
              <w:br/>
            </w:r>
            <w:r w:rsidRPr="00FD5E67">
              <w:rPr>
                <w:lang w:val="en-GB"/>
              </w:rPr>
              <w:t>Y/N</w:t>
            </w:r>
          </w:p>
        </w:tc>
        <w:tc>
          <w:tcPr>
            <w:tcW w:w="440" w:type="pct"/>
            <w:shd w:val="pct10" w:color="auto" w:fill="FFFFFF" w:themeFill="background1"/>
            <w:vAlign w:val="center"/>
          </w:tcPr>
          <w:p w14:paraId="4ED67BF4" w14:textId="77777777" w:rsidR="00AB5F69" w:rsidRPr="00FD5E67" w:rsidRDefault="00AB5F69" w:rsidP="00704496">
            <w:pPr>
              <w:pStyle w:val="JSCsummarytableheaderrow"/>
              <w:jc w:val="center"/>
              <w:rPr>
                <w:b/>
                <w:lang w:val="en-GB"/>
              </w:rPr>
            </w:pPr>
            <w:r w:rsidRPr="00FD5E67">
              <w:rPr>
                <w:lang w:val="en-GB"/>
              </w:rPr>
              <w:t>Owner</w:t>
            </w:r>
          </w:p>
        </w:tc>
      </w:tr>
      <w:tr w:rsidR="00F50A9D" w:rsidRPr="00D47FEF" w14:paraId="2DAD5008" w14:textId="77777777" w:rsidTr="005D43C7">
        <w:trPr>
          <w:cantSplit/>
          <w:tblHeader/>
        </w:trPr>
        <w:tc>
          <w:tcPr>
            <w:tcW w:w="5000" w:type="pct"/>
            <w:gridSpan w:val="6"/>
            <w:shd w:val="clear" w:color="auto" w:fill="auto"/>
            <w:vAlign w:val="center"/>
          </w:tcPr>
          <w:p w14:paraId="038C0520" w14:textId="6327110B" w:rsidR="00F50A9D" w:rsidRPr="008B4C82" w:rsidRDefault="00F50A9D" w:rsidP="00F50A9D">
            <w:pPr>
              <w:pStyle w:val="JSCsummarytabletext"/>
            </w:pPr>
            <w:r w:rsidRPr="00D837C1">
              <w:t xml:space="preserve">As </w:t>
            </w:r>
            <w:r>
              <w:t xml:space="preserve">the majority of the </w:t>
            </w:r>
            <w:r w:rsidRPr="00D837C1">
              <w:t xml:space="preserve">endpoints for </w:t>
            </w:r>
            <w:r>
              <w:t>2,4-D and the relevant</w:t>
            </w:r>
            <w:r w:rsidRPr="00D837C1">
              <w:t xml:space="preserve"> metabolites </w:t>
            </w:r>
            <w:r>
              <w:t>were</w:t>
            </w:r>
            <w:r w:rsidRPr="00D837C1">
              <w:t xml:space="preserve"> taken from the EU review</w:t>
            </w:r>
            <w:r>
              <w:t xml:space="preserve"> (</w:t>
            </w:r>
            <w:r w:rsidRPr="0023193D">
              <w:t>EFSA Journal 2014;12(9):3812</w:t>
            </w:r>
            <w:r>
              <w:t>)</w:t>
            </w:r>
            <w:r w:rsidRPr="00D837C1">
              <w:t>, for the list of respective studies please refer to Volume 2 of the RAR</w:t>
            </w:r>
            <w:r>
              <w:t xml:space="preserve"> (2013)</w:t>
            </w:r>
            <w:r w:rsidRPr="00D837C1">
              <w:t>.</w:t>
            </w:r>
          </w:p>
        </w:tc>
      </w:tr>
    </w:tbl>
    <w:p w14:paraId="6CE3FE3D" w14:textId="77777777" w:rsidR="00AB5F69" w:rsidRPr="00704496" w:rsidRDefault="00AB5F69" w:rsidP="00D47FEF">
      <w:pPr>
        <w:pStyle w:val="RepEditorNotesMS"/>
      </w:pPr>
      <w:r w:rsidRPr="00704496">
        <w:t>The following tables are to be completed by MS</w:t>
      </w:r>
    </w:p>
    <w:p w14:paraId="19435404" w14:textId="77777777" w:rsidR="00704496" w:rsidRDefault="00704496" w:rsidP="00D47FEF">
      <w:pPr>
        <w:pStyle w:val="RepNewPart"/>
        <w:spacing w:before="60" w:after="60"/>
        <w:rPr>
          <w:sz w:val="20"/>
          <w:szCs w:val="20"/>
        </w:rPr>
      </w:pPr>
    </w:p>
    <w:p w14:paraId="019D55B9" w14:textId="75D220DA" w:rsidR="00AB5F69" w:rsidRPr="00D47FEF" w:rsidRDefault="00AB5F69" w:rsidP="00D47FEF">
      <w:pPr>
        <w:pStyle w:val="RepNewPart"/>
        <w:spacing w:before="60" w:after="60"/>
        <w:rPr>
          <w:sz w:val="20"/>
          <w:szCs w:val="20"/>
        </w:rPr>
      </w:pPr>
      <w:r w:rsidRPr="00D47FEF">
        <w:rPr>
          <w:sz w:val="20"/>
          <w:szCs w:val="20"/>
        </w:rP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B5F69" w:rsidRPr="00D47FEF" w14:paraId="146FAD0B" w14:textId="77777777" w:rsidTr="00704496">
        <w:trPr>
          <w:cantSplit/>
          <w:tblHeader/>
        </w:trPr>
        <w:tc>
          <w:tcPr>
            <w:tcW w:w="348" w:type="pct"/>
            <w:shd w:val="pct10" w:color="auto" w:fill="FFFFFF" w:themeFill="background1"/>
            <w:vAlign w:val="center"/>
          </w:tcPr>
          <w:p w14:paraId="0BEE5721" w14:textId="77777777" w:rsidR="00AB5F69" w:rsidRPr="00FD5E67" w:rsidRDefault="00AB5F69" w:rsidP="00704496">
            <w:pPr>
              <w:pStyle w:val="JSCsummarytableheaderrow"/>
              <w:jc w:val="center"/>
              <w:rPr>
                <w:b/>
                <w:lang w:val="en-GB"/>
              </w:rPr>
            </w:pPr>
            <w:r w:rsidRPr="00FD5E67">
              <w:rPr>
                <w:lang w:val="en-GB"/>
              </w:rPr>
              <w:t>Data point</w:t>
            </w:r>
          </w:p>
        </w:tc>
        <w:tc>
          <w:tcPr>
            <w:tcW w:w="636" w:type="pct"/>
            <w:shd w:val="pct10" w:color="auto" w:fill="FFFFFF" w:themeFill="background1"/>
            <w:vAlign w:val="center"/>
          </w:tcPr>
          <w:p w14:paraId="519133F4" w14:textId="77777777" w:rsidR="00AB5F69" w:rsidRPr="00FD5E67" w:rsidRDefault="00AB5F69" w:rsidP="00704496">
            <w:pPr>
              <w:pStyle w:val="JSCsummarytableheaderrow"/>
              <w:jc w:val="center"/>
              <w:rPr>
                <w:b/>
                <w:lang w:val="en-GB"/>
              </w:rPr>
            </w:pPr>
            <w:r w:rsidRPr="00FD5E67">
              <w:rPr>
                <w:lang w:val="en-GB"/>
              </w:rPr>
              <w:t>Author(s)</w:t>
            </w:r>
          </w:p>
        </w:tc>
        <w:tc>
          <w:tcPr>
            <w:tcW w:w="270" w:type="pct"/>
            <w:shd w:val="pct10" w:color="auto" w:fill="FFFFFF" w:themeFill="background1"/>
            <w:vAlign w:val="center"/>
          </w:tcPr>
          <w:p w14:paraId="4A82E800" w14:textId="77777777" w:rsidR="00AB5F69" w:rsidRPr="00FD5E67" w:rsidRDefault="00AB5F69" w:rsidP="00704496">
            <w:pPr>
              <w:pStyle w:val="JSCsummarytableheaderrow"/>
              <w:jc w:val="center"/>
              <w:rPr>
                <w:b/>
                <w:lang w:val="en-GB"/>
              </w:rPr>
            </w:pPr>
            <w:r w:rsidRPr="00FD5E67">
              <w:rPr>
                <w:lang w:val="en-GB"/>
              </w:rPr>
              <w:t>Year</w:t>
            </w:r>
          </w:p>
        </w:tc>
        <w:tc>
          <w:tcPr>
            <w:tcW w:w="2949" w:type="pct"/>
            <w:shd w:val="pct10" w:color="auto" w:fill="FFFFFF" w:themeFill="background1"/>
            <w:vAlign w:val="center"/>
          </w:tcPr>
          <w:p w14:paraId="1B0B2DC1" w14:textId="77777777" w:rsidR="00AB5F69" w:rsidRPr="00FD5E67" w:rsidRDefault="000B18CD" w:rsidP="00704496">
            <w:pPr>
              <w:pStyle w:val="RepTableHeader"/>
              <w:jc w:val="center"/>
              <w:rPr>
                <w:b w:val="0"/>
                <w:lang w:val="en-GB"/>
              </w:rPr>
            </w:pPr>
            <w:r>
              <w:rPr>
                <w:b w:val="0"/>
                <w:lang w:val="en-GB"/>
              </w:rPr>
              <w:t>Title</w:t>
            </w:r>
            <w:r>
              <w:rPr>
                <w:b w:val="0"/>
                <w:lang w:val="en-GB"/>
              </w:rPr>
              <w:br/>
              <w:t>Company Report No.</w:t>
            </w:r>
            <w:r>
              <w:rPr>
                <w:b w:val="0"/>
                <w:lang w:val="en-GB"/>
              </w:rPr>
              <w:br/>
            </w:r>
            <w:r w:rsidR="00AB5F69" w:rsidRPr="00FD5E67">
              <w:rPr>
                <w:b w:val="0"/>
                <w:lang w:val="en-GB"/>
              </w:rPr>
              <w:t>Source (where different from company)</w:t>
            </w:r>
            <w:r w:rsidR="00AB5F69" w:rsidRPr="00FD5E67">
              <w:rPr>
                <w:b w:val="0"/>
                <w:lang w:val="en-GB"/>
              </w:rPr>
              <w:br/>
              <w:t>GLP or GEP status</w:t>
            </w:r>
            <w:r w:rsidR="00AB5F69" w:rsidRPr="00FD5E67">
              <w:rPr>
                <w:b w:val="0"/>
                <w:lang w:val="en-GB"/>
              </w:rPr>
              <w:br/>
              <w:t>Published or not</w:t>
            </w:r>
          </w:p>
        </w:tc>
        <w:tc>
          <w:tcPr>
            <w:tcW w:w="357" w:type="pct"/>
            <w:shd w:val="pct10" w:color="auto" w:fill="FFFFFF" w:themeFill="background1"/>
            <w:vAlign w:val="center"/>
          </w:tcPr>
          <w:p w14:paraId="16E71238" w14:textId="77777777" w:rsidR="00AB5F69" w:rsidRPr="00FD5E67" w:rsidRDefault="00AB5F69" w:rsidP="00704496">
            <w:pPr>
              <w:pStyle w:val="JSCsummarytableheaderrow"/>
              <w:jc w:val="center"/>
              <w:rPr>
                <w:b/>
                <w:lang w:val="en-GB"/>
              </w:rPr>
            </w:pPr>
            <w:r w:rsidRPr="00FD5E67">
              <w:rPr>
                <w:lang w:val="en-GB"/>
              </w:rPr>
              <w:t>Vertebrate study</w:t>
            </w:r>
            <w:r w:rsidR="000B18CD">
              <w:rPr>
                <w:lang w:val="en-GB"/>
              </w:rPr>
              <w:br/>
            </w:r>
            <w:r w:rsidRPr="00FD5E67">
              <w:rPr>
                <w:lang w:val="en-GB"/>
              </w:rPr>
              <w:t>Y/N</w:t>
            </w:r>
          </w:p>
        </w:tc>
        <w:tc>
          <w:tcPr>
            <w:tcW w:w="440" w:type="pct"/>
            <w:shd w:val="pct10" w:color="auto" w:fill="FFFFFF" w:themeFill="background1"/>
            <w:vAlign w:val="center"/>
          </w:tcPr>
          <w:p w14:paraId="39B29E4C" w14:textId="77777777" w:rsidR="00AB5F69" w:rsidRPr="00FD5E67" w:rsidRDefault="00AB5F69" w:rsidP="00704496">
            <w:pPr>
              <w:pStyle w:val="JSCsummarytableheaderrow"/>
              <w:jc w:val="center"/>
              <w:rPr>
                <w:b/>
                <w:lang w:val="en-GB"/>
              </w:rPr>
            </w:pPr>
            <w:r w:rsidRPr="00FD5E67">
              <w:rPr>
                <w:lang w:val="en-GB"/>
              </w:rPr>
              <w:t>Owner</w:t>
            </w:r>
          </w:p>
        </w:tc>
      </w:tr>
      <w:tr w:rsidR="00AB5F69" w:rsidRPr="00D47FEF" w14:paraId="26E548BD" w14:textId="77777777" w:rsidTr="00FD5E67">
        <w:trPr>
          <w:cantSplit/>
          <w:tblHeader/>
        </w:trPr>
        <w:tc>
          <w:tcPr>
            <w:tcW w:w="348" w:type="pct"/>
            <w:shd w:val="clear" w:color="auto" w:fill="auto"/>
          </w:tcPr>
          <w:p w14:paraId="1B4E33E6" w14:textId="77777777" w:rsidR="00AB5F69" w:rsidRPr="00D47FEF" w:rsidRDefault="00AB5F69" w:rsidP="00BA3F05">
            <w:pPr>
              <w:pStyle w:val="JSCsummarytabletext"/>
              <w:rPr>
                <w:highlight w:val="yellow"/>
              </w:rPr>
            </w:pPr>
            <w:r w:rsidRPr="00D47FEF">
              <w:rPr>
                <w:highlight w:val="yellow"/>
              </w:rPr>
              <w:t>CP XX</w:t>
            </w:r>
          </w:p>
        </w:tc>
        <w:tc>
          <w:tcPr>
            <w:tcW w:w="636" w:type="pct"/>
            <w:shd w:val="clear" w:color="auto" w:fill="auto"/>
          </w:tcPr>
          <w:p w14:paraId="2229BB2C" w14:textId="77777777" w:rsidR="00AB5F69" w:rsidRPr="00D47FEF" w:rsidRDefault="00AB5F69" w:rsidP="00BA3F05">
            <w:pPr>
              <w:pStyle w:val="JSCsummarytabletext"/>
              <w:rPr>
                <w:highlight w:val="yellow"/>
              </w:rPr>
            </w:pPr>
            <w:r w:rsidRPr="00D47FEF">
              <w:rPr>
                <w:highlight w:val="yellow"/>
              </w:rPr>
              <w:t>Author</w:t>
            </w:r>
          </w:p>
        </w:tc>
        <w:tc>
          <w:tcPr>
            <w:tcW w:w="270" w:type="pct"/>
            <w:shd w:val="clear" w:color="auto" w:fill="auto"/>
          </w:tcPr>
          <w:p w14:paraId="35FE5ECD" w14:textId="77777777" w:rsidR="00AB5F69" w:rsidRPr="00D47FEF" w:rsidRDefault="00AB5F69" w:rsidP="00BA3F05">
            <w:pPr>
              <w:pStyle w:val="JSCsummarytabletext"/>
              <w:rPr>
                <w:highlight w:val="yellow"/>
              </w:rPr>
            </w:pPr>
            <w:r w:rsidRPr="00D47FEF">
              <w:rPr>
                <w:highlight w:val="yellow"/>
              </w:rPr>
              <w:t>YYYY</w:t>
            </w:r>
          </w:p>
        </w:tc>
        <w:tc>
          <w:tcPr>
            <w:tcW w:w="2949" w:type="pct"/>
            <w:shd w:val="clear" w:color="auto" w:fill="auto"/>
          </w:tcPr>
          <w:p w14:paraId="7A87B3D0" w14:textId="77777777" w:rsidR="00AB5F69" w:rsidRPr="00D47FEF" w:rsidRDefault="00C03187" w:rsidP="00BA3F05">
            <w:pPr>
              <w:pStyle w:val="JSCsummarytabletext"/>
              <w:rPr>
                <w:highlight w:val="yellow"/>
              </w:rPr>
            </w:pPr>
            <w:r>
              <w:rPr>
                <w:highlight w:val="yellow"/>
              </w:rPr>
              <w:t xml:space="preserve">Title </w:t>
            </w:r>
            <w:r>
              <w:rPr>
                <w:highlight w:val="yellow"/>
              </w:rPr>
              <w:br/>
              <w:t xml:space="preserve">Company Report No </w:t>
            </w:r>
            <w:r>
              <w:rPr>
                <w:highlight w:val="yellow"/>
              </w:rPr>
              <w:br/>
              <w:t xml:space="preserve">Source </w:t>
            </w:r>
            <w:r>
              <w:rPr>
                <w:highlight w:val="yellow"/>
              </w:rPr>
              <w:br/>
              <w:t>GLP/Not GLP/GEP/Not GEP, Published/Unpublished</w:t>
            </w:r>
          </w:p>
        </w:tc>
        <w:tc>
          <w:tcPr>
            <w:tcW w:w="357" w:type="pct"/>
            <w:shd w:val="clear" w:color="auto" w:fill="auto"/>
          </w:tcPr>
          <w:p w14:paraId="430A2E7E" w14:textId="77777777" w:rsidR="00AB5F69" w:rsidRPr="00D47FEF" w:rsidRDefault="00AB5F69" w:rsidP="00BA3F05">
            <w:pPr>
              <w:pStyle w:val="JSCsummarytabletext"/>
              <w:rPr>
                <w:highlight w:val="yellow"/>
              </w:rPr>
            </w:pPr>
            <w:r w:rsidRPr="00D47FEF">
              <w:rPr>
                <w:highlight w:val="yellow"/>
              </w:rPr>
              <w:t>Y/N</w:t>
            </w:r>
          </w:p>
        </w:tc>
        <w:tc>
          <w:tcPr>
            <w:tcW w:w="440" w:type="pct"/>
            <w:shd w:val="clear" w:color="auto" w:fill="auto"/>
          </w:tcPr>
          <w:p w14:paraId="78A68265" w14:textId="77777777" w:rsidR="00AB5F69" w:rsidRPr="00D47FEF" w:rsidRDefault="00AB5F69" w:rsidP="00BA3F05">
            <w:pPr>
              <w:pStyle w:val="JSCsummarytabletext"/>
              <w:rPr>
                <w:highlight w:val="yellow"/>
              </w:rPr>
            </w:pPr>
            <w:r w:rsidRPr="00D47FEF">
              <w:rPr>
                <w:highlight w:val="yellow"/>
              </w:rPr>
              <w:t>Owner</w:t>
            </w:r>
          </w:p>
        </w:tc>
      </w:tr>
      <w:tr w:rsidR="00AB5F69" w:rsidRPr="00D47FEF" w14:paraId="089C4330" w14:textId="77777777" w:rsidTr="00FD5E67">
        <w:trPr>
          <w:cantSplit/>
          <w:tblHeader/>
        </w:trPr>
        <w:tc>
          <w:tcPr>
            <w:tcW w:w="348" w:type="pct"/>
            <w:shd w:val="clear" w:color="auto" w:fill="auto"/>
          </w:tcPr>
          <w:p w14:paraId="452451CD" w14:textId="77777777" w:rsidR="00AB5F69" w:rsidRPr="00D47FEF" w:rsidRDefault="00AB5F69" w:rsidP="00BA3F05">
            <w:pPr>
              <w:pStyle w:val="JSCsummarytabletext"/>
              <w:rPr>
                <w:highlight w:val="yellow"/>
              </w:rPr>
            </w:pPr>
          </w:p>
        </w:tc>
        <w:tc>
          <w:tcPr>
            <w:tcW w:w="636" w:type="pct"/>
            <w:shd w:val="clear" w:color="auto" w:fill="auto"/>
          </w:tcPr>
          <w:p w14:paraId="1D6308D4" w14:textId="77777777" w:rsidR="00AB5F69" w:rsidRPr="00D47FEF" w:rsidRDefault="00AB5F69" w:rsidP="00BA3F05">
            <w:pPr>
              <w:pStyle w:val="JSCsummarytabletext"/>
              <w:rPr>
                <w:highlight w:val="yellow"/>
              </w:rPr>
            </w:pPr>
          </w:p>
        </w:tc>
        <w:tc>
          <w:tcPr>
            <w:tcW w:w="270" w:type="pct"/>
            <w:shd w:val="clear" w:color="auto" w:fill="auto"/>
          </w:tcPr>
          <w:p w14:paraId="7B56814F" w14:textId="77777777" w:rsidR="00AB5F69" w:rsidRPr="00D47FEF" w:rsidRDefault="00AB5F69" w:rsidP="00BA3F05">
            <w:pPr>
              <w:pStyle w:val="JSCsummarytabletext"/>
              <w:rPr>
                <w:highlight w:val="yellow"/>
              </w:rPr>
            </w:pPr>
          </w:p>
        </w:tc>
        <w:tc>
          <w:tcPr>
            <w:tcW w:w="2949" w:type="pct"/>
            <w:shd w:val="clear" w:color="auto" w:fill="auto"/>
          </w:tcPr>
          <w:p w14:paraId="40AB9ACD" w14:textId="77777777" w:rsidR="00AB5F69" w:rsidRPr="00D47FEF" w:rsidRDefault="00AB5F69" w:rsidP="00BA3F05">
            <w:pPr>
              <w:pStyle w:val="JSCsummarytabletext"/>
              <w:rPr>
                <w:highlight w:val="yellow"/>
              </w:rPr>
            </w:pPr>
          </w:p>
        </w:tc>
        <w:tc>
          <w:tcPr>
            <w:tcW w:w="357" w:type="pct"/>
            <w:shd w:val="clear" w:color="auto" w:fill="auto"/>
          </w:tcPr>
          <w:p w14:paraId="125E81EB" w14:textId="77777777" w:rsidR="00AB5F69" w:rsidRPr="00D47FEF" w:rsidRDefault="00AB5F69" w:rsidP="00BA3F05">
            <w:pPr>
              <w:pStyle w:val="JSCsummarytabletext"/>
              <w:rPr>
                <w:highlight w:val="yellow"/>
              </w:rPr>
            </w:pPr>
          </w:p>
        </w:tc>
        <w:tc>
          <w:tcPr>
            <w:tcW w:w="440" w:type="pct"/>
            <w:shd w:val="clear" w:color="auto" w:fill="auto"/>
          </w:tcPr>
          <w:p w14:paraId="4EAAC6DF" w14:textId="77777777" w:rsidR="00AB5F69" w:rsidRPr="00D47FEF" w:rsidRDefault="00AB5F69" w:rsidP="00BA3F05">
            <w:pPr>
              <w:pStyle w:val="JSCsummarytabletext"/>
              <w:rPr>
                <w:highlight w:val="yellow"/>
              </w:rPr>
            </w:pPr>
          </w:p>
        </w:tc>
      </w:tr>
    </w:tbl>
    <w:p w14:paraId="6DCA4AAC" w14:textId="77777777" w:rsidR="00AB5F69" w:rsidRPr="00D47FEF" w:rsidRDefault="00AB5F69" w:rsidP="00D47FEF">
      <w:pPr>
        <w:pStyle w:val="JSCnormal"/>
        <w:spacing w:before="60" w:after="60"/>
        <w:rPr>
          <w:sz w:val="20"/>
          <w:szCs w:val="20"/>
        </w:rPr>
      </w:pPr>
    </w:p>
    <w:p w14:paraId="049F9835" w14:textId="77777777" w:rsidR="00AB5F69" w:rsidRPr="00D47FEF" w:rsidRDefault="00AB5F69" w:rsidP="00D47FEF">
      <w:pPr>
        <w:pStyle w:val="RepNewPart"/>
        <w:spacing w:before="60" w:after="60"/>
        <w:rPr>
          <w:sz w:val="20"/>
          <w:szCs w:val="20"/>
        </w:rPr>
      </w:pPr>
      <w:r w:rsidRPr="00D47FEF">
        <w:rPr>
          <w:sz w:val="20"/>
          <w:szCs w:val="20"/>
        </w:rPr>
        <w:lastRenderedPageBreak/>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B5F69" w:rsidRPr="00D47FEF" w14:paraId="0EF527A8" w14:textId="77777777" w:rsidTr="00704496">
        <w:trPr>
          <w:cantSplit/>
          <w:tblHeader/>
        </w:trPr>
        <w:tc>
          <w:tcPr>
            <w:tcW w:w="348" w:type="pct"/>
            <w:shd w:val="pct10" w:color="auto" w:fill="FFFFFF" w:themeFill="background1"/>
            <w:vAlign w:val="center"/>
          </w:tcPr>
          <w:p w14:paraId="799ED622" w14:textId="77777777" w:rsidR="00AB5F69" w:rsidRPr="00FD5E67" w:rsidRDefault="00AB5F69" w:rsidP="00704496">
            <w:pPr>
              <w:pStyle w:val="JSCsummarytableheaderrow"/>
              <w:jc w:val="center"/>
              <w:rPr>
                <w:b/>
                <w:lang w:val="en-GB"/>
              </w:rPr>
            </w:pPr>
            <w:r w:rsidRPr="00FD5E67">
              <w:rPr>
                <w:lang w:val="en-GB"/>
              </w:rPr>
              <w:t>Data point</w:t>
            </w:r>
          </w:p>
        </w:tc>
        <w:tc>
          <w:tcPr>
            <w:tcW w:w="636" w:type="pct"/>
            <w:shd w:val="pct10" w:color="auto" w:fill="FFFFFF" w:themeFill="background1"/>
            <w:vAlign w:val="center"/>
          </w:tcPr>
          <w:p w14:paraId="5D89CEFC" w14:textId="77777777" w:rsidR="00AB5F69" w:rsidRPr="00FD5E67" w:rsidRDefault="00AB5F69" w:rsidP="00704496">
            <w:pPr>
              <w:pStyle w:val="JSCsummarytableheaderrow"/>
              <w:jc w:val="center"/>
              <w:rPr>
                <w:b/>
                <w:lang w:val="en-GB"/>
              </w:rPr>
            </w:pPr>
            <w:r w:rsidRPr="00FD5E67">
              <w:rPr>
                <w:lang w:val="en-GB"/>
              </w:rPr>
              <w:t>Author(s)</w:t>
            </w:r>
          </w:p>
        </w:tc>
        <w:tc>
          <w:tcPr>
            <w:tcW w:w="270" w:type="pct"/>
            <w:shd w:val="pct10" w:color="auto" w:fill="FFFFFF" w:themeFill="background1"/>
            <w:vAlign w:val="center"/>
          </w:tcPr>
          <w:p w14:paraId="0AD68479" w14:textId="77777777" w:rsidR="00AB5F69" w:rsidRPr="00FD5E67" w:rsidRDefault="00AB5F69" w:rsidP="00704496">
            <w:pPr>
              <w:pStyle w:val="JSCsummarytableheaderrow"/>
              <w:jc w:val="center"/>
              <w:rPr>
                <w:b/>
                <w:lang w:val="en-GB"/>
              </w:rPr>
            </w:pPr>
            <w:r w:rsidRPr="00FD5E67">
              <w:rPr>
                <w:lang w:val="en-GB"/>
              </w:rPr>
              <w:t>Year</w:t>
            </w:r>
          </w:p>
        </w:tc>
        <w:tc>
          <w:tcPr>
            <w:tcW w:w="2949" w:type="pct"/>
            <w:shd w:val="pct10" w:color="auto" w:fill="FFFFFF" w:themeFill="background1"/>
            <w:vAlign w:val="center"/>
          </w:tcPr>
          <w:p w14:paraId="62A4D126" w14:textId="77777777" w:rsidR="00AB5F69" w:rsidRPr="00FD5E67" w:rsidRDefault="000B18CD" w:rsidP="00704496">
            <w:pPr>
              <w:pStyle w:val="RepTableHeader"/>
              <w:jc w:val="center"/>
              <w:rPr>
                <w:b w:val="0"/>
                <w:lang w:val="en-GB"/>
              </w:rPr>
            </w:pPr>
            <w:r>
              <w:rPr>
                <w:b w:val="0"/>
                <w:lang w:val="en-GB"/>
              </w:rPr>
              <w:t>Title</w:t>
            </w:r>
            <w:r>
              <w:rPr>
                <w:b w:val="0"/>
                <w:lang w:val="en-GB"/>
              </w:rPr>
              <w:br/>
              <w:t>Company Report No.</w:t>
            </w:r>
            <w:r>
              <w:rPr>
                <w:b w:val="0"/>
                <w:lang w:val="en-GB"/>
              </w:rPr>
              <w:br/>
            </w:r>
            <w:r w:rsidR="00AB5F69" w:rsidRPr="00FD5E67">
              <w:rPr>
                <w:b w:val="0"/>
                <w:lang w:val="en-GB"/>
              </w:rPr>
              <w:t>Source (where different from company)</w:t>
            </w:r>
            <w:r w:rsidR="00AB5F69" w:rsidRPr="00FD5E67">
              <w:rPr>
                <w:b w:val="0"/>
                <w:lang w:val="en-GB"/>
              </w:rPr>
              <w:br/>
              <w:t>GLP or GEP status</w:t>
            </w:r>
            <w:r w:rsidR="00AB5F69" w:rsidRPr="00FD5E67">
              <w:rPr>
                <w:b w:val="0"/>
                <w:lang w:val="en-GB"/>
              </w:rPr>
              <w:br/>
              <w:t>Published or not</w:t>
            </w:r>
          </w:p>
        </w:tc>
        <w:tc>
          <w:tcPr>
            <w:tcW w:w="357" w:type="pct"/>
            <w:shd w:val="pct10" w:color="auto" w:fill="FFFFFF" w:themeFill="background1"/>
            <w:vAlign w:val="center"/>
          </w:tcPr>
          <w:p w14:paraId="67F88BAC" w14:textId="77777777" w:rsidR="00AB5F69" w:rsidRPr="00FD5E67" w:rsidRDefault="00AB5F69" w:rsidP="00704496">
            <w:pPr>
              <w:pStyle w:val="JSCsummarytableheaderrow"/>
              <w:jc w:val="center"/>
              <w:rPr>
                <w:b/>
                <w:lang w:val="en-GB"/>
              </w:rPr>
            </w:pPr>
            <w:r w:rsidRPr="00FD5E67">
              <w:rPr>
                <w:lang w:val="en-GB"/>
              </w:rPr>
              <w:t>Vertebrate study</w:t>
            </w:r>
            <w:r w:rsidR="000B18CD">
              <w:rPr>
                <w:lang w:val="en-GB"/>
              </w:rPr>
              <w:br/>
            </w:r>
            <w:r w:rsidRPr="00FD5E67">
              <w:rPr>
                <w:lang w:val="en-GB"/>
              </w:rPr>
              <w:t>Y/N</w:t>
            </w:r>
          </w:p>
        </w:tc>
        <w:tc>
          <w:tcPr>
            <w:tcW w:w="440" w:type="pct"/>
            <w:shd w:val="pct10" w:color="auto" w:fill="FFFFFF" w:themeFill="background1"/>
            <w:vAlign w:val="center"/>
          </w:tcPr>
          <w:p w14:paraId="451342C4" w14:textId="77777777" w:rsidR="00AB5F69" w:rsidRPr="00FD5E67" w:rsidRDefault="00AB5F69" w:rsidP="00704496">
            <w:pPr>
              <w:pStyle w:val="JSCsummarytableheaderrow"/>
              <w:jc w:val="center"/>
              <w:rPr>
                <w:b/>
                <w:lang w:val="en-GB"/>
              </w:rPr>
            </w:pPr>
            <w:r w:rsidRPr="00FD5E67">
              <w:rPr>
                <w:lang w:val="en-GB"/>
              </w:rPr>
              <w:t>Owner</w:t>
            </w:r>
          </w:p>
        </w:tc>
      </w:tr>
      <w:tr w:rsidR="00AB5F69" w:rsidRPr="00D47FEF" w14:paraId="7FEC3D91" w14:textId="77777777" w:rsidTr="00F745C9">
        <w:trPr>
          <w:cantSplit/>
        </w:trPr>
        <w:tc>
          <w:tcPr>
            <w:tcW w:w="348" w:type="pct"/>
            <w:shd w:val="clear" w:color="auto" w:fill="auto"/>
          </w:tcPr>
          <w:p w14:paraId="6DFF1253" w14:textId="77777777" w:rsidR="00AB5F69" w:rsidRPr="00D47FEF" w:rsidRDefault="00AB5F69" w:rsidP="00BA3F05">
            <w:pPr>
              <w:pStyle w:val="JSCsummarytabletext"/>
              <w:rPr>
                <w:highlight w:val="yellow"/>
              </w:rPr>
            </w:pPr>
            <w:r w:rsidRPr="00D47FEF">
              <w:rPr>
                <w:highlight w:val="yellow"/>
              </w:rPr>
              <w:t>CP XX</w:t>
            </w:r>
          </w:p>
        </w:tc>
        <w:tc>
          <w:tcPr>
            <w:tcW w:w="636" w:type="pct"/>
            <w:shd w:val="clear" w:color="auto" w:fill="auto"/>
          </w:tcPr>
          <w:p w14:paraId="6D6EE021" w14:textId="77777777" w:rsidR="00AB5F69" w:rsidRPr="00D47FEF" w:rsidRDefault="00AB5F69" w:rsidP="00BA3F05">
            <w:pPr>
              <w:pStyle w:val="JSCsummarytabletext"/>
              <w:rPr>
                <w:highlight w:val="yellow"/>
              </w:rPr>
            </w:pPr>
            <w:r w:rsidRPr="00D47FEF">
              <w:rPr>
                <w:highlight w:val="yellow"/>
              </w:rPr>
              <w:t>Author</w:t>
            </w:r>
          </w:p>
        </w:tc>
        <w:tc>
          <w:tcPr>
            <w:tcW w:w="270" w:type="pct"/>
            <w:shd w:val="clear" w:color="auto" w:fill="auto"/>
          </w:tcPr>
          <w:p w14:paraId="51993412" w14:textId="77777777" w:rsidR="00AB5F69" w:rsidRPr="00D47FEF" w:rsidRDefault="00AB5F69" w:rsidP="00BA3F05">
            <w:pPr>
              <w:pStyle w:val="JSCsummarytabletext"/>
              <w:rPr>
                <w:highlight w:val="yellow"/>
              </w:rPr>
            </w:pPr>
            <w:r w:rsidRPr="00D47FEF">
              <w:rPr>
                <w:highlight w:val="yellow"/>
              </w:rPr>
              <w:t>YYYY</w:t>
            </w:r>
          </w:p>
        </w:tc>
        <w:tc>
          <w:tcPr>
            <w:tcW w:w="2949" w:type="pct"/>
            <w:shd w:val="clear" w:color="auto" w:fill="auto"/>
          </w:tcPr>
          <w:p w14:paraId="7D6F6788" w14:textId="77777777" w:rsidR="00AB5F69" w:rsidRPr="00D47FEF" w:rsidRDefault="00C03187" w:rsidP="00BA3F05">
            <w:pPr>
              <w:pStyle w:val="JSCsummarytabletext"/>
              <w:rPr>
                <w:highlight w:val="yellow"/>
              </w:rPr>
            </w:pPr>
            <w:r>
              <w:rPr>
                <w:highlight w:val="yellow"/>
              </w:rPr>
              <w:t xml:space="preserve">Title </w:t>
            </w:r>
            <w:r>
              <w:rPr>
                <w:highlight w:val="yellow"/>
              </w:rPr>
              <w:br/>
              <w:t xml:space="preserve">Company Report No </w:t>
            </w:r>
            <w:r>
              <w:rPr>
                <w:highlight w:val="yellow"/>
              </w:rPr>
              <w:br/>
              <w:t xml:space="preserve">Source </w:t>
            </w:r>
            <w:r>
              <w:rPr>
                <w:highlight w:val="yellow"/>
              </w:rPr>
              <w:br/>
              <w:t>GLP/Not GLP/GEP/Not GEP, Published/Unpublished</w:t>
            </w:r>
          </w:p>
        </w:tc>
        <w:tc>
          <w:tcPr>
            <w:tcW w:w="357" w:type="pct"/>
            <w:shd w:val="clear" w:color="auto" w:fill="auto"/>
          </w:tcPr>
          <w:p w14:paraId="35E3DA2C" w14:textId="77777777" w:rsidR="00AB5F69" w:rsidRPr="00D47FEF" w:rsidRDefault="00AB5F69" w:rsidP="00BA3F05">
            <w:pPr>
              <w:pStyle w:val="JSCsummarytabletext"/>
              <w:rPr>
                <w:highlight w:val="yellow"/>
              </w:rPr>
            </w:pPr>
            <w:r w:rsidRPr="00D47FEF">
              <w:rPr>
                <w:highlight w:val="yellow"/>
              </w:rPr>
              <w:t>Y/N</w:t>
            </w:r>
          </w:p>
        </w:tc>
        <w:tc>
          <w:tcPr>
            <w:tcW w:w="440" w:type="pct"/>
            <w:shd w:val="clear" w:color="auto" w:fill="auto"/>
          </w:tcPr>
          <w:p w14:paraId="013596F1" w14:textId="77777777" w:rsidR="00AB5F69" w:rsidRPr="00D47FEF" w:rsidRDefault="00AB5F69" w:rsidP="00BA3F05">
            <w:pPr>
              <w:pStyle w:val="JSCsummarytabletext"/>
              <w:rPr>
                <w:highlight w:val="yellow"/>
              </w:rPr>
            </w:pPr>
            <w:r w:rsidRPr="00D47FEF">
              <w:rPr>
                <w:highlight w:val="yellow"/>
              </w:rPr>
              <w:t>Owner</w:t>
            </w:r>
          </w:p>
        </w:tc>
      </w:tr>
      <w:tr w:rsidR="00AB5F69" w:rsidRPr="00D47FEF" w14:paraId="60BDDBA3" w14:textId="77777777" w:rsidTr="00F745C9">
        <w:trPr>
          <w:cantSplit/>
        </w:trPr>
        <w:tc>
          <w:tcPr>
            <w:tcW w:w="348" w:type="pct"/>
            <w:shd w:val="clear" w:color="auto" w:fill="auto"/>
          </w:tcPr>
          <w:p w14:paraId="2502CF5A" w14:textId="77777777" w:rsidR="00AB5F69" w:rsidRPr="00D47FEF" w:rsidRDefault="00AB5F69" w:rsidP="00BA3F05">
            <w:pPr>
              <w:pStyle w:val="JSCsummarytabletext"/>
              <w:rPr>
                <w:highlight w:val="yellow"/>
              </w:rPr>
            </w:pPr>
          </w:p>
        </w:tc>
        <w:tc>
          <w:tcPr>
            <w:tcW w:w="636" w:type="pct"/>
            <w:shd w:val="clear" w:color="auto" w:fill="auto"/>
          </w:tcPr>
          <w:p w14:paraId="77D96F75" w14:textId="77777777" w:rsidR="00AB5F69" w:rsidRPr="00D47FEF" w:rsidRDefault="00AB5F69" w:rsidP="00BA3F05">
            <w:pPr>
              <w:pStyle w:val="JSCsummarytabletext"/>
              <w:rPr>
                <w:highlight w:val="yellow"/>
              </w:rPr>
            </w:pPr>
          </w:p>
        </w:tc>
        <w:tc>
          <w:tcPr>
            <w:tcW w:w="270" w:type="pct"/>
            <w:shd w:val="clear" w:color="auto" w:fill="auto"/>
          </w:tcPr>
          <w:p w14:paraId="6B95CB72" w14:textId="77777777" w:rsidR="00AB5F69" w:rsidRPr="00D47FEF" w:rsidRDefault="00AB5F69" w:rsidP="00BA3F05">
            <w:pPr>
              <w:pStyle w:val="JSCsummarytabletext"/>
              <w:rPr>
                <w:highlight w:val="yellow"/>
              </w:rPr>
            </w:pPr>
          </w:p>
        </w:tc>
        <w:tc>
          <w:tcPr>
            <w:tcW w:w="2949" w:type="pct"/>
            <w:shd w:val="clear" w:color="auto" w:fill="auto"/>
          </w:tcPr>
          <w:p w14:paraId="6CAABCA3" w14:textId="77777777" w:rsidR="00AB5F69" w:rsidRPr="00D47FEF" w:rsidRDefault="00AB5F69" w:rsidP="00BA3F05">
            <w:pPr>
              <w:pStyle w:val="JSCsummarytabletext"/>
              <w:rPr>
                <w:highlight w:val="yellow"/>
              </w:rPr>
            </w:pPr>
          </w:p>
        </w:tc>
        <w:tc>
          <w:tcPr>
            <w:tcW w:w="357" w:type="pct"/>
            <w:shd w:val="clear" w:color="auto" w:fill="auto"/>
          </w:tcPr>
          <w:p w14:paraId="6D13AC87" w14:textId="77777777" w:rsidR="00AB5F69" w:rsidRPr="00D47FEF" w:rsidRDefault="00AB5F69" w:rsidP="00BA3F05">
            <w:pPr>
              <w:pStyle w:val="JSCsummarytabletext"/>
              <w:rPr>
                <w:highlight w:val="yellow"/>
              </w:rPr>
            </w:pPr>
          </w:p>
        </w:tc>
        <w:tc>
          <w:tcPr>
            <w:tcW w:w="440" w:type="pct"/>
            <w:shd w:val="clear" w:color="auto" w:fill="auto"/>
          </w:tcPr>
          <w:p w14:paraId="26CEA5DD" w14:textId="77777777" w:rsidR="00AB5F69" w:rsidRPr="00D47FEF" w:rsidRDefault="00AB5F69" w:rsidP="00BA3F05">
            <w:pPr>
              <w:pStyle w:val="JSCsummarytabletext"/>
              <w:rPr>
                <w:highlight w:val="yellow"/>
              </w:rPr>
            </w:pPr>
          </w:p>
        </w:tc>
      </w:tr>
    </w:tbl>
    <w:p w14:paraId="6E9FD993" w14:textId="77777777" w:rsidR="00AB5F69" w:rsidRPr="00D47FEF" w:rsidRDefault="00AB5F69" w:rsidP="00D47FEF">
      <w:pPr>
        <w:pStyle w:val="JSCnormal"/>
        <w:spacing w:before="60" w:after="60"/>
        <w:rPr>
          <w:sz w:val="20"/>
          <w:szCs w:val="20"/>
        </w:rPr>
      </w:pPr>
    </w:p>
    <w:p w14:paraId="056AC2AF" w14:textId="77777777" w:rsidR="00D526BE" w:rsidRPr="00D47FEF" w:rsidRDefault="00D526BE" w:rsidP="00D47FEF">
      <w:pPr>
        <w:pStyle w:val="JSCnormal"/>
        <w:spacing w:before="60" w:after="60"/>
        <w:rPr>
          <w:sz w:val="20"/>
          <w:szCs w:val="20"/>
        </w:rPr>
        <w:sectPr w:rsidR="00D526BE" w:rsidRPr="00D47FEF" w:rsidSect="00B761A6">
          <w:pgSz w:w="16834" w:h="11909" w:orient="landscape" w:code="9"/>
          <w:pgMar w:top="1417" w:right="1134" w:bottom="1134" w:left="1134" w:header="709" w:footer="142" w:gutter="0"/>
          <w:pgNumType w:chapSep="period"/>
          <w:cols w:space="720"/>
          <w:noEndnote/>
          <w:docGrid w:linePitch="299"/>
        </w:sectPr>
      </w:pPr>
    </w:p>
    <w:p w14:paraId="6BBB64CD" w14:textId="77777777" w:rsidR="00D526BE" w:rsidRPr="002B1114" w:rsidRDefault="00D526BE" w:rsidP="00AA3920">
      <w:pPr>
        <w:pStyle w:val="RepAppendix1"/>
        <w:spacing w:before="120" w:after="120"/>
        <w:rPr>
          <w:rStyle w:val="RepEditorNote"/>
          <w:color w:val="auto"/>
        </w:rPr>
      </w:pPr>
      <w:bookmarkStart w:id="500" w:name="_Toc412644044"/>
      <w:bookmarkStart w:id="501" w:name="_Toc413916888"/>
      <w:bookmarkStart w:id="502" w:name="_Toc413917030"/>
      <w:bookmarkStart w:id="503" w:name="_Toc413922091"/>
      <w:bookmarkStart w:id="504" w:name="_Toc413922580"/>
      <w:bookmarkStart w:id="505" w:name="_Toc413922684"/>
      <w:bookmarkStart w:id="506" w:name="_Toc414955321"/>
      <w:bookmarkStart w:id="507" w:name="_Ref414958733"/>
      <w:bookmarkStart w:id="508" w:name="_Ref414958870"/>
      <w:bookmarkStart w:id="509" w:name="_Ref414960979"/>
      <w:bookmarkStart w:id="510" w:name="_Ref414963503"/>
      <w:bookmarkStart w:id="511" w:name="_Ref414968855"/>
      <w:bookmarkStart w:id="512" w:name="_Ref414968938"/>
      <w:bookmarkStart w:id="513" w:name="_Ref414970056"/>
      <w:bookmarkStart w:id="514" w:name="_Ref414970285"/>
      <w:bookmarkStart w:id="515" w:name="_Ref414970802"/>
      <w:bookmarkStart w:id="516" w:name="_Ref414970842"/>
      <w:bookmarkStart w:id="517" w:name="_Ref414977899"/>
      <w:bookmarkStart w:id="518" w:name="_Ref414978963"/>
      <w:bookmarkStart w:id="519" w:name="_Toc415214628"/>
      <w:bookmarkStart w:id="520" w:name="_Ref415475349"/>
      <w:bookmarkStart w:id="521" w:name="_Toc154647456"/>
      <w:r w:rsidRPr="002B1114">
        <w:rPr>
          <w:rStyle w:val="RepEditorNote"/>
          <w:color w:val="auto"/>
        </w:rPr>
        <w:lastRenderedPageBreak/>
        <w:t>Detailed evaluation of the new studies</w:t>
      </w:r>
      <w:bookmarkEnd w:id="493"/>
      <w:bookmarkEnd w:id="494"/>
      <w:bookmarkEnd w:id="495"/>
      <w:bookmarkEnd w:id="496"/>
      <w:bookmarkEnd w:id="497"/>
      <w:bookmarkEnd w:id="498"/>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14:paraId="021E00C6" w14:textId="77777777" w:rsidR="00D526BE" w:rsidRPr="00AA3920" w:rsidRDefault="00D526BE" w:rsidP="00AA3920">
      <w:pPr>
        <w:pStyle w:val="RepAppendix2"/>
        <w:spacing w:before="120" w:after="120"/>
        <w:rPr>
          <w:szCs w:val="24"/>
        </w:rPr>
      </w:pPr>
      <w:bookmarkStart w:id="522" w:name="_Toc413922092"/>
      <w:bookmarkStart w:id="523" w:name="_Toc413922581"/>
      <w:bookmarkStart w:id="524" w:name="_Toc413922685"/>
      <w:bookmarkStart w:id="525" w:name="_Toc414955322"/>
      <w:bookmarkStart w:id="526" w:name="_Toc415214629"/>
      <w:bookmarkStart w:id="527" w:name="_Toc154647457"/>
      <w:r w:rsidRPr="00AA3920">
        <w:rPr>
          <w:szCs w:val="24"/>
        </w:rPr>
        <w:t>KCP 10.1</w:t>
      </w:r>
      <w:r w:rsidRPr="00AA3920">
        <w:rPr>
          <w:szCs w:val="24"/>
        </w:rPr>
        <w:tab/>
        <w:t>Effects on birds and other terrestrial vertebrates</w:t>
      </w:r>
      <w:bookmarkEnd w:id="522"/>
      <w:bookmarkEnd w:id="523"/>
      <w:bookmarkEnd w:id="524"/>
      <w:bookmarkEnd w:id="525"/>
      <w:bookmarkEnd w:id="526"/>
      <w:bookmarkEnd w:id="527"/>
    </w:p>
    <w:p w14:paraId="54106E64" w14:textId="77777777" w:rsidR="00D526BE" w:rsidRPr="00AA3920" w:rsidRDefault="00D526BE" w:rsidP="00AA3920">
      <w:pPr>
        <w:pStyle w:val="RepAppendix3"/>
        <w:spacing w:before="120" w:after="120"/>
        <w:rPr>
          <w:szCs w:val="24"/>
        </w:rPr>
      </w:pPr>
      <w:bookmarkStart w:id="528" w:name="_Toc413922093"/>
      <w:bookmarkStart w:id="529" w:name="_Toc413922582"/>
      <w:bookmarkStart w:id="530" w:name="_Toc413922686"/>
      <w:bookmarkStart w:id="531" w:name="_Toc414955323"/>
      <w:bookmarkStart w:id="532" w:name="_Toc415214630"/>
      <w:bookmarkStart w:id="533" w:name="_Toc154647458"/>
      <w:r w:rsidRPr="00AA3920">
        <w:rPr>
          <w:szCs w:val="24"/>
        </w:rPr>
        <w:t>KCP 10.1.1</w:t>
      </w:r>
      <w:r w:rsidRPr="00AA3920">
        <w:rPr>
          <w:szCs w:val="24"/>
        </w:rPr>
        <w:tab/>
        <w:t>Effects on birds</w:t>
      </w:r>
      <w:bookmarkEnd w:id="528"/>
      <w:bookmarkEnd w:id="529"/>
      <w:bookmarkEnd w:id="530"/>
      <w:bookmarkEnd w:id="531"/>
      <w:bookmarkEnd w:id="532"/>
      <w:bookmarkEnd w:id="533"/>
    </w:p>
    <w:p w14:paraId="1567D098" w14:textId="77777777" w:rsidR="00D526BE" w:rsidRPr="00AA3920" w:rsidRDefault="00D526BE" w:rsidP="00AA3920">
      <w:pPr>
        <w:pStyle w:val="RepAppendix4"/>
        <w:spacing w:before="120" w:after="120"/>
        <w:rPr>
          <w:szCs w:val="24"/>
        </w:rPr>
      </w:pPr>
      <w:r w:rsidRPr="00AA3920">
        <w:rPr>
          <w:szCs w:val="24"/>
        </w:rPr>
        <w:t>KCP 10.1.1.1</w:t>
      </w:r>
      <w:r w:rsidRPr="00AA3920">
        <w:rPr>
          <w:szCs w:val="24"/>
        </w:rPr>
        <w:tab/>
        <w:t>Acute oral toxicity</w:t>
      </w:r>
    </w:p>
    <w:p w14:paraId="2BEA54DF" w14:textId="77777777" w:rsidR="00D526BE" w:rsidRPr="00AA3920" w:rsidRDefault="00D526BE" w:rsidP="00AA3920">
      <w:pPr>
        <w:pStyle w:val="RepAppendix4"/>
        <w:spacing w:before="120" w:after="120"/>
        <w:rPr>
          <w:szCs w:val="24"/>
        </w:rPr>
      </w:pPr>
      <w:r w:rsidRPr="00AA3920">
        <w:rPr>
          <w:szCs w:val="24"/>
        </w:rPr>
        <w:t xml:space="preserve">KCP 10.1.1.2 </w:t>
      </w:r>
      <w:r w:rsidRPr="00AA3920">
        <w:rPr>
          <w:szCs w:val="24"/>
        </w:rPr>
        <w:tab/>
        <w:t>Higher tier data on birds</w:t>
      </w:r>
    </w:p>
    <w:p w14:paraId="57C6B9F0" w14:textId="77777777" w:rsidR="00D526BE" w:rsidRPr="00AA3920" w:rsidRDefault="00D526BE" w:rsidP="00AA3920">
      <w:pPr>
        <w:pStyle w:val="RepAppendix3"/>
        <w:spacing w:before="120" w:after="120"/>
        <w:rPr>
          <w:szCs w:val="24"/>
        </w:rPr>
      </w:pPr>
      <w:bookmarkStart w:id="534" w:name="_Toc413922094"/>
      <w:bookmarkStart w:id="535" w:name="_Toc413922583"/>
      <w:bookmarkStart w:id="536" w:name="_Toc413922687"/>
      <w:bookmarkStart w:id="537" w:name="_Toc414955324"/>
      <w:bookmarkStart w:id="538" w:name="_Toc415214631"/>
      <w:bookmarkStart w:id="539" w:name="_Toc154647459"/>
      <w:r w:rsidRPr="00AA3920">
        <w:rPr>
          <w:szCs w:val="24"/>
        </w:rPr>
        <w:t xml:space="preserve">KCP 10.1.2 </w:t>
      </w:r>
      <w:r w:rsidRPr="00AA3920">
        <w:rPr>
          <w:szCs w:val="24"/>
        </w:rPr>
        <w:tab/>
        <w:t>Effects on terrestrial vertebrates other than birds</w:t>
      </w:r>
      <w:bookmarkEnd w:id="534"/>
      <w:bookmarkEnd w:id="535"/>
      <w:bookmarkEnd w:id="536"/>
      <w:bookmarkEnd w:id="537"/>
      <w:bookmarkEnd w:id="538"/>
      <w:bookmarkEnd w:id="539"/>
    </w:p>
    <w:p w14:paraId="7DD81E99" w14:textId="77777777" w:rsidR="00D526BE" w:rsidRPr="00AA3920" w:rsidRDefault="00D526BE" w:rsidP="00AA3920">
      <w:pPr>
        <w:pStyle w:val="RepAppendix4"/>
        <w:spacing w:before="120" w:after="120"/>
        <w:rPr>
          <w:szCs w:val="24"/>
        </w:rPr>
      </w:pPr>
      <w:r w:rsidRPr="00AA3920">
        <w:rPr>
          <w:szCs w:val="24"/>
        </w:rPr>
        <w:t>KCP 10.1.2.1</w:t>
      </w:r>
      <w:r w:rsidRPr="00AA3920">
        <w:rPr>
          <w:szCs w:val="24"/>
        </w:rPr>
        <w:tab/>
        <w:t>Acute oral toxicity to mammals</w:t>
      </w:r>
    </w:p>
    <w:p w14:paraId="671AE1CB" w14:textId="77777777" w:rsidR="00D526BE" w:rsidRPr="00AA3920" w:rsidRDefault="00D526BE" w:rsidP="00AA3920">
      <w:pPr>
        <w:pStyle w:val="RepAppendix4"/>
        <w:spacing w:before="120" w:after="120"/>
        <w:rPr>
          <w:szCs w:val="24"/>
        </w:rPr>
      </w:pPr>
      <w:r w:rsidRPr="00AA3920">
        <w:rPr>
          <w:szCs w:val="24"/>
        </w:rPr>
        <w:t xml:space="preserve">KCP 10.1.2.2 </w:t>
      </w:r>
      <w:r w:rsidRPr="00AA3920">
        <w:rPr>
          <w:szCs w:val="24"/>
        </w:rPr>
        <w:tab/>
        <w:t>Higher tier data on mammals</w:t>
      </w:r>
    </w:p>
    <w:p w14:paraId="0D551FA9" w14:textId="77777777" w:rsidR="00071CD0" w:rsidRPr="00AA3920" w:rsidRDefault="00D526BE" w:rsidP="00AA3920">
      <w:pPr>
        <w:pStyle w:val="RepAppendix3"/>
        <w:spacing w:before="120" w:after="120"/>
        <w:rPr>
          <w:szCs w:val="24"/>
        </w:rPr>
      </w:pPr>
      <w:bookmarkStart w:id="540" w:name="_Toc413922095"/>
      <w:bookmarkStart w:id="541" w:name="_Toc413922584"/>
      <w:bookmarkStart w:id="542" w:name="_Toc413922688"/>
      <w:bookmarkStart w:id="543" w:name="_Toc414955325"/>
      <w:bookmarkStart w:id="544" w:name="_Toc415214632"/>
      <w:bookmarkStart w:id="545" w:name="_Toc154647460"/>
      <w:r w:rsidRPr="00AA3920">
        <w:rPr>
          <w:szCs w:val="24"/>
        </w:rPr>
        <w:t>KCP 10.1.3</w:t>
      </w:r>
      <w:r w:rsidRPr="00AA3920">
        <w:rPr>
          <w:szCs w:val="24"/>
        </w:rPr>
        <w:tab/>
        <w:t>Effects on other terrestrial vertebrate wildlife (reptiles and amphibians)</w:t>
      </w:r>
      <w:bookmarkEnd w:id="540"/>
      <w:bookmarkEnd w:id="541"/>
      <w:bookmarkEnd w:id="542"/>
      <w:bookmarkEnd w:id="543"/>
      <w:bookmarkEnd w:id="544"/>
      <w:bookmarkEnd w:id="545"/>
    </w:p>
    <w:p w14:paraId="15AC53FD" w14:textId="724ACA64" w:rsidR="00071CD0" w:rsidRPr="00AA3920" w:rsidRDefault="00D526BE" w:rsidP="00AA3920">
      <w:pPr>
        <w:pStyle w:val="RepAppendix2"/>
        <w:spacing w:before="120" w:after="120"/>
        <w:rPr>
          <w:szCs w:val="24"/>
        </w:rPr>
      </w:pPr>
      <w:bookmarkStart w:id="546" w:name="_Toc413922096"/>
      <w:bookmarkStart w:id="547" w:name="_Toc413922585"/>
      <w:bookmarkStart w:id="548" w:name="_Toc413922689"/>
      <w:bookmarkStart w:id="549" w:name="_Toc414955326"/>
      <w:bookmarkStart w:id="550" w:name="_Toc415214633"/>
      <w:bookmarkStart w:id="551" w:name="_Toc154647461"/>
      <w:r w:rsidRPr="00AA3920">
        <w:rPr>
          <w:szCs w:val="24"/>
        </w:rPr>
        <w:t>KCP 10.2</w:t>
      </w:r>
      <w:r w:rsidRPr="00AA3920">
        <w:rPr>
          <w:szCs w:val="24"/>
        </w:rPr>
        <w:tab/>
      </w:r>
      <w:r w:rsidR="007939CF">
        <w:rPr>
          <w:szCs w:val="24"/>
        </w:rPr>
        <w:tab/>
      </w:r>
      <w:r w:rsidRPr="00AA3920">
        <w:rPr>
          <w:szCs w:val="24"/>
        </w:rPr>
        <w:t>Effects on aquatic organisms</w:t>
      </w:r>
      <w:bookmarkEnd w:id="546"/>
      <w:bookmarkEnd w:id="547"/>
      <w:bookmarkEnd w:id="548"/>
      <w:bookmarkEnd w:id="549"/>
      <w:bookmarkEnd w:id="550"/>
      <w:bookmarkEnd w:id="551"/>
    </w:p>
    <w:p w14:paraId="0F1ED03A" w14:textId="45F2B93E" w:rsidR="00071CD0" w:rsidRDefault="00D526BE" w:rsidP="00AA3920">
      <w:pPr>
        <w:pStyle w:val="RepAppendix3"/>
        <w:spacing w:before="120" w:after="120"/>
        <w:rPr>
          <w:szCs w:val="24"/>
        </w:rPr>
      </w:pPr>
      <w:bookmarkStart w:id="552" w:name="_Toc413922097"/>
      <w:bookmarkStart w:id="553" w:name="_Toc413922586"/>
      <w:bookmarkStart w:id="554" w:name="_Toc413922690"/>
      <w:bookmarkStart w:id="555" w:name="_Toc414955327"/>
      <w:bookmarkStart w:id="556" w:name="_Toc415214634"/>
      <w:bookmarkStart w:id="557" w:name="_Toc154647462"/>
      <w:r w:rsidRPr="00AA3920">
        <w:rPr>
          <w:szCs w:val="24"/>
        </w:rPr>
        <w:t>KCP 10.2.1</w:t>
      </w:r>
      <w:r w:rsidRPr="00AA3920">
        <w:rPr>
          <w:szCs w:val="24"/>
        </w:rPr>
        <w:tab/>
        <w:t>Acute toxicity to fish, aquatic invertebrates, or effects on aquatic algae and macrophytes</w:t>
      </w:r>
      <w:bookmarkEnd w:id="552"/>
      <w:bookmarkEnd w:id="553"/>
      <w:bookmarkEnd w:id="554"/>
      <w:bookmarkEnd w:id="555"/>
      <w:bookmarkEnd w:id="556"/>
      <w:bookmarkEnd w:id="557"/>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10" w:type="dxa"/>
          <w:right w:w="10" w:type="dxa"/>
        </w:tblCellMar>
        <w:tblLook w:val="01E0" w:firstRow="1" w:lastRow="1" w:firstColumn="1" w:lastColumn="1" w:noHBand="0" w:noVBand="0"/>
      </w:tblPr>
      <w:tblGrid>
        <w:gridCol w:w="1838"/>
        <w:gridCol w:w="7513"/>
      </w:tblGrid>
      <w:tr w:rsidR="007939CF" w:rsidRPr="001221E1" w14:paraId="4A95E3E5" w14:textId="77777777" w:rsidTr="00960C39">
        <w:tc>
          <w:tcPr>
            <w:tcW w:w="983" w:type="pct"/>
            <w:shd w:val="pct10" w:color="auto" w:fill="auto"/>
          </w:tcPr>
          <w:p w14:paraId="4FAB00E5" w14:textId="77777777" w:rsidR="007939CF" w:rsidRPr="00A44CD7" w:rsidRDefault="007939CF" w:rsidP="00960C39">
            <w:pPr>
              <w:widowControl w:val="0"/>
              <w:suppressAutoHyphens/>
              <w:spacing w:before="120" w:after="120"/>
              <w:rPr>
                <w:rFonts w:eastAsia="Batang"/>
                <w:sz w:val="20"/>
                <w:szCs w:val="20"/>
                <w:lang w:val="en-GB"/>
              </w:rPr>
            </w:pPr>
            <w:r w:rsidRPr="00A44CD7">
              <w:rPr>
                <w:sz w:val="20"/>
                <w:szCs w:val="20"/>
                <w:lang w:val="en-GB"/>
              </w:rPr>
              <w:t xml:space="preserve">Comments of </w:t>
            </w:r>
            <w:proofErr w:type="spellStart"/>
            <w:r w:rsidRPr="00A44CD7">
              <w:rPr>
                <w:sz w:val="20"/>
                <w:szCs w:val="20"/>
                <w:lang w:val="en-GB"/>
              </w:rPr>
              <w:t>zRMS</w:t>
            </w:r>
            <w:proofErr w:type="spellEnd"/>
            <w:r w:rsidRPr="00A44CD7">
              <w:rPr>
                <w:sz w:val="20"/>
                <w:szCs w:val="20"/>
                <w:lang w:val="en-GB"/>
              </w:rPr>
              <w:t>:</w:t>
            </w:r>
          </w:p>
        </w:tc>
        <w:tc>
          <w:tcPr>
            <w:tcW w:w="4017" w:type="pct"/>
            <w:shd w:val="pct10" w:color="auto" w:fill="auto"/>
          </w:tcPr>
          <w:p w14:paraId="4D1C007A" w14:textId="5201AF1E" w:rsidR="007939CF" w:rsidRPr="00A97250" w:rsidRDefault="00A97250" w:rsidP="00A97250">
            <w:pPr>
              <w:widowControl w:val="0"/>
              <w:suppressAutoHyphens/>
              <w:spacing w:before="120" w:after="120"/>
              <w:jc w:val="both"/>
            </w:pPr>
            <w:r w:rsidRPr="00A97250">
              <w:t>Stud</w:t>
            </w:r>
            <w:r w:rsidR="00E40089">
              <w:t>y</w:t>
            </w:r>
            <w:r w:rsidRPr="00A97250">
              <w:t xml:space="preserve"> with the metabolite </w:t>
            </w:r>
            <w:r w:rsidRPr="00A97250">
              <w:rPr>
                <w:lang w:eastAsia="en-US"/>
              </w:rPr>
              <w:t>4-Chlorophenol was</w:t>
            </w:r>
            <w:r w:rsidRPr="00A97250">
              <w:t xml:space="preserve"> submitted as part of a precedent Central Zone </w:t>
            </w:r>
            <w:proofErr w:type="spellStart"/>
            <w:r w:rsidRPr="00A97250">
              <w:t>dRR</w:t>
            </w:r>
            <w:proofErr w:type="spellEnd"/>
            <w:r w:rsidRPr="00A97250">
              <w:t xml:space="preserve"> ‘</w:t>
            </w:r>
            <w:proofErr w:type="spellStart"/>
            <w:r w:rsidRPr="00A97250">
              <w:t>Tricera</w:t>
            </w:r>
            <w:proofErr w:type="spellEnd"/>
            <w:r w:rsidRPr="00A97250">
              <w:t xml:space="preserve">’ with PL as the </w:t>
            </w:r>
            <w:proofErr w:type="spellStart"/>
            <w:r w:rsidRPr="00A97250">
              <w:t>zRMS</w:t>
            </w:r>
            <w:proofErr w:type="spellEnd"/>
            <w:r w:rsidRPr="00A97250">
              <w:t xml:space="preserve"> </w:t>
            </w:r>
            <w:proofErr w:type="spellStart"/>
            <w:r w:rsidRPr="00A97250">
              <w:t>finalised</w:t>
            </w:r>
            <w:proofErr w:type="spellEnd"/>
            <w:r w:rsidRPr="00A97250">
              <w:t xml:space="preserve"> in May 2022 (formulation code ADM.3304.H.1.A).</w:t>
            </w:r>
          </w:p>
          <w:p w14:paraId="76CFC04E" w14:textId="14D76427" w:rsidR="00A97250" w:rsidRPr="00A97250" w:rsidRDefault="00A97250" w:rsidP="00A97250">
            <w:pPr>
              <w:suppressAutoHyphens/>
              <w:ind w:right="56"/>
              <w:jc w:val="both"/>
              <w:rPr>
                <w:lang w:val="en-GB" w:eastAsia="en-US"/>
              </w:rPr>
            </w:pPr>
            <w:r w:rsidRPr="00A97250">
              <w:rPr>
                <w:lang w:val="en-GB" w:eastAsia="en-US"/>
              </w:rPr>
              <w:t>The study is considered acceptable with following endpoints relevant for the risk assessment (all based on geometric mean measured concentrations):</w:t>
            </w:r>
          </w:p>
          <w:p w14:paraId="1B115A4A" w14:textId="77777777" w:rsidR="00A97250" w:rsidRPr="00A97250" w:rsidRDefault="00A97250" w:rsidP="00A97250">
            <w:pPr>
              <w:suppressAutoHyphens/>
              <w:ind w:right="56"/>
              <w:jc w:val="both"/>
              <w:rPr>
                <w:lang w:val="en-GB" w:eastAsia="en-US"/>
              </w:rPr>
            </w:pPr>
          </w:p>
          <w:p w14:paraId="03C1765E" w14:textId="77777777" w:rsidR="00A97250" w:rsidRPr="00A97250" w:rsidRDefault="00A97250" w:rsidP="00A97250">
            <w:pPr>
              <w:suppressAutoHyphens/>
              <w:spacing w:after="60"/>
              <w:ind w:right="57"/>
              <w:jc w:val="both"/>
              <w:rPr>
                <w:u w:val="single"/>
                <w:lang w:val="en-GB" w:eastAsia="en-US"/>
              </w:rPr>
            </w:pPr>
            <w:r w:rsidRPr="00A97250">
              <w:rPr>
                <w:u w:val="single"/>
                <w:lang w:val="en-GB" w:eastAsia="en-US"/>
              </w:rPr>
              <w:t>Total shoot length</w:t>
            </w:r>
          </w:p>
          <w:p w14:paraId="2FE6B171" w14:textId="77777777" w:rsidR="00A97250" w:rsidRPr="00A97250" w:rsidRDefault="00A97250" w:rsidP="00A97250">
            <w:pPr>
              <w:suppressAutoHyphens/>
              <w:ind w:right="56"/>
              <w:jc w:val="both"/>
              <w:rPr>
                <w:rFonts w:eastAsia="MS Mincho"/>
                <w:color w:val="000000"/>
                <w:shd w:val="clear" w:color="auto" w:fill="D9D9D9" w:themeFill="background1" w:themeFillShade="D9"/>
                <w:lang w:val="en-GB" w:eastAsia="en-US"/>
              </w:rPr>
            </w:pPr>
            <w:r w:rsidRPr="00A97250">
              <w:rPr>
                <w:rFonts w:eastAsia="MS Mincho"/>
                <w:color w:val="000000"/>
                <w:lang w:val="en-GB" w:eastAsia="en-US"/>
              </w:rPr>
              <w:t>E</w:t>
            </w:r>
            <w:r w:rsidRPr="00A97250">
              <w:rPr>
                <w:rFonts w:eastAsia="MS Mincho"/>
                <w:color w:val="000000"/>
                <w:vertAlign w:val="subscript"/>
                <w:lang w:val="en-GB" w:eastAsia="en-US"/>
              </w:rPr>
              <w:t>r</w:t>
            </w:r>
            <w:r w:rsidRPr="00A97250">
              <w:rPr>
                <w:rFonts w:eastAsia="MS Mincho"/>
                <w:color w:val="000000"/>
                <w:lang w:val="en-GB" w:eastAsia="en-US"/>
              </w:rPr>
              <w:t>C</w:t>
            </w:r>
            <w:r w:rsidRPr="00A97250">
              <w:rPr>
                <w:rFonts w:eastAsia="MS Mincho"/>
                <w:color w:val="000000"/>
                <w:vertAlign w:val="subscript"/>
                <w:lang w:val="en-GB" w:eastAsia="en-US"/>
              </w:rPr>
              <w:t>50</w:t>
            </w:r>
            <w:r w:rsidRPr="00A97250">
              <w:rPr>
                <w:rFonts w:eastAsia="MS Mincho"/>
                <w:color w:val="000000"/>
                <w:lang w:val="en-GB" w:eastAsia="en-US"/>
              </w:rPr>
              <w:t xml:space="preserve"> = 13.1 mg pm/L</w:t>
            </w:r>
            <w:r w:rsidRPr="00A97250">
              <w:rPr>
                <w:rFonts w:eastAsia="MS Mincho"/>
                <w:color w:val="000000"/>
                <w:shd w:val="clear" w:color="auto" w:fill="D9D9D9" w:themeFill="background1" w:themeFillShade="D9"/>
                <w:lang w:val="en-GB" w:eastAsia="en-US"/>
              </w:rPr>
              <w:t xml:space="preserve"> </w:t>
            </w:r>
          </w:p>
          <w:p w14:paraId="403205DB" w14:textId="77777777" w:rsidR="00A97250" w:rsidRPr="00A97250" w:rsidRDefault="00A97250" w:rsidP="00A97250">
            <w:pPr>
              <w:suppressAutoHyphens/>
              <w:ind w:right="56"/>
              <w:jc w:val="both"/>
              <w:rPr>
                <w:rFonts w:eastAsia="MS Mincho"/>
                <w:color w:val="000000"/>
                <w:shd w:val="clear" w:color="auto" w:fill="D9D9D9" w:themeFill="background1" w:themeFillShade="D9"/>
                <w:lang w:val="en-GB" w:eastAsia="en-US"/>
              </w:rPr>
            </w:pPr>
            <w:r w:rsidRPr="00A97250">
              <w:rPr>
                <w:rFonts w:eastAsia="MS Mincho"/>
                <w:color w:val="000000"/>
                <w:lang w:val="en-GB" w:eastAsia="en-US"/>
              </w:rPr>
              <w:t>E</w:t>
            </w:r>
            <w:r w:rsidRPr="00A97250">
              <w:rPr>
                <w:rFonts w:eastAsia="MS Mincho"/>
                <w:color w:val="000000"/>
                <w:vertAlign w:val="subscript"/>
                <w:lang w:val="en-GB" w:eastAsia="en-US"/>
              </w:rPr>
              <w:t>y</w:t>
            </w:r>
            <w:r w:rsidRPr="00A97250">
              <w:rPr>
                <w:rFonts w:eastAsia="MS Mincho"/>
                <w:color w:val="000000"/>
                <w:lang w:val="en-GB" w:eastAsia="en-US"/>
              </w:rPr>
              <w:t>C</w:t>
            </w:r>
            <w:r w:rsidRPr="00A97250">
              <w:rPr>
                <w:rFonts w:eastAsia="MS Mincho"/>
                <w:color w:val="000000"/>
                <w:vertAlign w:val="subscript"/>
                <w:lang w:val="en-GB" w:eastAsia="en-US"/>
              </w:rPr>
              <w:t>50</w:t>
            </w:r>
            <w:r w:rsidRPr="00A97250">
              <w:rPr>
                <w:rFonts w:eastAsia="MS Mincho"/>
                <w:color w:val="000000"/>
                <w:lang w:val="en-GB" w:eastAsia="en-US"/>
              </w:rPr>
              <w:t xml:space="preserve"> = 10.4 mg pm/L</w:t>
            </w:r>
          </w:p>
          <w:p w14:paraId="3162BDAA" w14:textId="77777777" w:rsidR="00A97250" w:rsidRPr="00A97250" w:rsidRDefault="00A97250" w:rsidP="00A97250">
            <w:pPr>
              <w:suppressAutoHyphens/>
              <w:spacing w:after="60"/>
              <w:ind w:right="57"/>
              <w:jc w:val="both"/>
              <w:rPr>
                <w:u w:val="single"/>
                <w:lang w:val="en-GB" w:eastAsia="en-US"/>
              </w:rPr>
            </w:pPr>
            <w:r w:rsidRPr="00A97250">
              <w:rPr>
                <w:u w:val="single"/>
                <w:lang w:val="en-GB" w:eastAsia="en-US"/>
              </w:rPr>
              <w:t>Fresh weight</w:t>
            </w:r>
          </w:p>
          <w:p w14:paraId="3412E0E0" w14:textId="77777777" w:rsidR="00A97250" w:rsidRPr="00A97250" w:rsidRDefault="00A97250" w:rsidP="00A97250">
            <w:pPr>
              <w:suppressAutoHyphens/>
              <w:ind w:right="56"/>
              <w:jc w:val="both"/>
              <w:rPr>
                <w:rFonts w:eastAsia="MS Mincho"/>
                <w:color w:val="000000"/>
                <w:shd w:val="clear" w:color="auto" w:fill="D9D9D9" w:themeFill="background1" w:themeFillShade="D9"/>
                <w:lang w:val="en-GB" w:eastAsia="en-US"/>
              </w:rPr>
            </w:pPr>
            <w:r w:rsidRPr="00A97250">
              <w:rPr>
                <w:rFonts w:eastAsia="MS Mincho"/>
                <w:color w:val="000000"/>
                <w:lang w:val="en-GB" w:eastAsia="en-US"/>
              </w:rPr>
              <w:t>E</w:t>
            </w:r>
            <w:r w:rsidRPr="00A97250">
              <w:rPr>
                <w:rFonts w:eastAsia="MS Mincho"/>
                <w:color w:val="000000"/>
                <w:vertAlign w:val="subscript"/>
                <w:lang w:val="en-GB" w:eastAsia="en-US"/>
              </w:rPr>
              <w:t>r</w:t>
            </w:r>
            <w:r w:rsidRPr="00A97250">
              <w:rPr>
                <w:rFonts w:eastAsia="MS Mincho"/>
                <w:color w:val="000000"/>
                <w:lang w:val="en-GB" w:eastAsia="en-US"/>
              </w:rPr>
              <w:t>C</w:t>
            </w:r>
            <w:r w:rsidRPr="00A97250">
              <w:rPr>
                <w:rFonts w:eastAsia="MS Mincho"/>
                <w:color w:val="000000"/>
                <w:vertAlign w:val="subscript"/>
                <w:lang w:val="en-GB" w:eastAsia="en-US"/>
              </w:rPr>
              <w:t>50</w:t>
            </w:r>
            <w:r w:rsidRPr="00A97250">
              <w:rPr>
                <w:rFonts w:eastAsia="MS Mincho"/>
                <w:color w:val="000000"/>
                <w:lang w:val="en-GB" w:eastAsia="en-US"/>
              </w:rPr>
              <w:t xml:space="preserve"> = 48.0 mg pm/L</w:t>
            </w:r>
            <w:r w:rsidRPr="00A97250">
              <w:rPr>
                <w:rFonts w:eastAsia="MS Mincho"/>
                <w:color w:val="000000"/>
                <w:shd w:val="clear" w:color="auto" w:fill="D9D9D9" w:themeFill="background1" w:themeFillShade="D9"/>
                <w:lang w:val="en-GB" w:eastAsia="en-US"/>
              </w:rPr>
              <w:t xml:space="preserve"> </w:t>
            </w:r>
          </w:p>
          <w:p w14:paraId="5349BB1B" w14:textId="77777777" w:rsidR="00A97250" w:rsidRPr="00A97250" w:rsidRDefault="00A97250" w:rsidP="00A97250">
            <w:pPr>
              <w:suppressAutoHyphens/>
              <w:ind w:right="56"/>
              <w:jc w:val="both"/>
              <w:rPr>
                <w:rFonts w:eastAsia="MS Mincho"/>
                <w:color w:val="000000"/>
                <w:shd w:val="clear" w:color="auto" w:fill="D9D9D9" w:themeFill="background1" w:themeFillShade="D9"/>
                <w:lang w:val="en-GB" w:eastAsia="en-US"/>
              </w:rPr>
            </w:pPr>
            <w:r w:rsidRPr="00A97250">
              <w:rPr>
                <w:rFonts w:eastAsia="MS Mincho"/>
                <w:color w:val="000000"/>
                <w:lang w:val="en-GB" w:eastAsia="en-US"/>
              </w:rPr>
              <w:t>E</w:t>
            </w:r>
            <w:r w:rsidRPr="00A97250">
              <w:rPr>
                <w:rFonts w:eastAsia="MS Mincho"/>
                <w:color w:val="000000"/>
                <w:vertAlign w:val="subscript"/>
                <w:lang w:val="en-GB" w:eastAsia="en-US"/>
              </w:rPr>
              <w:t>y</w:t>
            </w:r>
            <w:r w:rsidRPr="00A97250">
              <w:rPr>
                <w:rFonts w:eastAsia="MS Mincho"/>
                <w:color w:val="000000"/>
                <w:lang w:val="en-GB" w:eastAsia="en-US"/>
              </w:rPr>
              <w:t>C</w:t>
            </w:r>
            <w:r w:rsidRPr="00A97250">
              <w:rPr>
                <w:rFonts w:eastAsia="MS Mincho"/>
                <w:color w:val="000000"/>
                <w:vertAlign w:val="subscript"/>
                <w:lang w:val="en-GB" w:eastAsia="en-US"/>
              </w:rPr>
              <w:t>50</w:t>
            </w:r>
            <w:r w:rsidRPr="00A97250">
              <w:rPr>
                <w:rFonts w:eastAsia="MS Mincho"/>
                <w:color w:val="000000"/>
                <w:lang w:val="en-GB" w:eastAsia="en-US"/>
              </w:rPr>
              <w:t xml:space="preserve"> = 18.2 mg pm/L</w:t>
            </w:r>
          </w:p>
          <w:p w14:paraId="49B2C791" w14:textId="77777777" w:rsidR="00A97250" w:rsidRPr="00A97250" w:rsidRDefault="00A97250" w:rsidP="00A97250">
            <w:pPr>
              <w:suppressAutoHyphens/>
              <w:spacing w:after="60"/>
              <w:ind w:right="57"/>
              <w:jc w:val="both"/>
              <w:rPr>
                <w:u w:val="single"/>
                <w:lang w:val="en-GB" w:eastAsia="en-US"/>
              </w:rPr>
            </w:pPr>
            <w:r w:rsidRPr="00A97250">
              <w:rPr>
                <w:u w:val="single"/>
                <w:lang w:val="en-GB" w:eastAsia="en-US"/>
              </w:rPr>
              <w:t>Dry weight</w:t>
            </w:r>
          </w:p>
          <w:p w14:paraId="6A9ED014" w14:textId="77777777" w:rsidR="00A97250" w:rsidRPr="00A97250" w:rsidRDefault="00A97250" w:rsidP="00A97250">
            <w:pPr>
              <w:suppressAutoHyphens/>
              <w:ind w:right="56"/>
              <w:jc w:val="both"/>
              <w:rPr>
                <w:rFonts w:eastAsia="MS Mincho"/>
                <w:color w:val="000000"/>
                <w:shd w:val="clear" w:color="auto" w:fill="D9D9D9" w:themeFill="background1" w:themeFillShade="D9"/>
                <w:lang w:val="en-GB" w:eastAsia="en-US"/>
              </w:rPr>
            </w:pPr>
            <w:r w:rsidRPr="00A97250">
              <w:rPr>
                <w:rFonts w:eastAsia="MS Mincho"/>
                <w:color w:val="000000"/>
                <w:lang w:val="en-GB" w:eastAsia="en-US"/>
              </w:rPr>
              <w:t>E</w:t>
            </w:r>
            <w:r w:rsidRPr="00A97250">
              <w:rPr>
                <w:rFonts w:eastAsia="MS Mincho"/>
                <w:color w:val="000000"/>
                <w:vertAlign w:val="subscript"/>
                <w:lang w:val="en-GB" w:eastAsia="en-US"/>
              </w:rPr>
              <w:t>r</w:t>
            </w:r>
            <w:r w:rsidRPr="00A97250">
              <w:rPr>
                <w:rFonts w:eastAsia="MS Mincho"/>
                <w:color w:val="000000"/>
                <w:lang w:val="en-GB" w:eastAsia="en-US"/>
              </w:rPr>
              <w:t>C</w:t>
            </w:r>
            <w:r w:rsidRPr="00A97250">
              <w:rPr>
                <w:rFonts w:eastAsia="MS Mincho"/>
                <w:color w:val="000000"/>
                <w:vertAlign w:val="subscript"/>
                <w:lang w:val="en-GB" w:eastAsia="en-US"/>
              </w:rPr>
              <w:t>50</w:t>
            </w:r>
            <w:r w:rsidRPr="00A97250">
              <w:rPr>
                <w:rFonts w:eastAsia="MS Mincho"/>
                <w:color w:val="000000"/>
                <w:lang w:val="en-GB" w:eastAsia="en-US"/>
              </w:rPr>
              <w:t xml:space="preserve"> = 56.7 mg pm/L</w:t>
            </w:r>
            <w:r w:rsidRPr="00A97250">
              <w:rPr>
                <w:rFonts w:eastAsia="MS Mincho"/>
                <w:color w:val="000000"/>
                <w:shd w:val="clear" w:color="auto" w:fill="D9D9D9" w:themeFill="background1" w:themeFillShade="D9"/>
                <w:lang w:val="en-GB" w:eastAsia="en-US"/>
              </w:rPr>
              <w:t xml:space="preserve"> </w:t>
            </w:r>
          </w:p>
          <w:p w14:paraId="6E4E3D63" w14:textId="69A17744" w:rsidR="00A97250" w:rsidRPr="00A44CD7" w:rsidRDefault="00A97250" w:rsidP="00A97250">
            <w:pPr>
              <w:suppressAutoHyphens/>
              <w:ind w:right="56"/>
              <w:jc w:val="both"/>
              <w:rPr>
                <w:rFonts w:eastAsia="Batang"/>
                <w:sz w:val="20"/>
                <w:szCs w:val="20"/>
                <w:highlight w:val="yellow"/>
                <w:lang w:val="en-GB"/>
              </w:rPr>
            </w:pPr>
            <w:r w:rsidRPr="00A97250">
              <w:rPr>
                <w:rFonts w:eastAsia="MS Mincho"/>
                <w:color w:val="000000"/>
                <w:lang w:val="nl-NL" w:eastAsia="en-US"/>
              </w:rPr>
              <w:t>E</w:t>
            </w:r>
            <w:r w:rsidRPr="00A97250">
              <w:rPr>
                <w:rFonts w:eastAsia="MS Mincho"/>
                <w:color w:val="000000"/>
                <w:vertAlign w:val="subscript"/>
                <w:lang w:val="nl-NL" w:eastAsia="en-US"/>
              </w:rPr>
              <w:t>y</w:t>
            </w:r>
            <w:r w:rsidRPr="00A97250">
              <w:rPr>
                <w:rFonts w:eastAsia="MS Mincho"/>
                <w:color w:val="000000"/>
                <w:lang w:val="nl-NL" w:eastAsia="en-US"/>
              </w:rPr>
              <w:t>C</w:t>
            </w:r>
            <w:r w:rsidRPr="00A97250">
              <w:rPr>
                <w:rFonts w:eastAsia="MS Mincho"/>
                <w:color w:val="000000"/>
                <w:vertAlign w:val="subscript"/>
                <w:lang w:val="nl-NL" w:eastAsia="en-US"/>
              </w:rPr>
              <w:t>50</w:t>
            </w:r>
            <w:r w:rsidRPr="00A97250">
              <w:rPr>
                <w:rFonts w:eastAsia="MS Mincho"/>
                <w:color w:val="000000"/>
                <w:lang w:val="nl-NL" w:eastAsia="en-US"/>
              </w:rPr>
              <w:t xml:space="preserve"> = 15.4 mg pm/L</w:t>
            </w:r>
          </w:p>
        </w:tc>
      </w:tr>
      <w:tr w:rsidR="007939CF" w:rsidRPr="001221E1" w14:paraId="0CAA2FAD" w14:textId="77777777" w:rsidTr="00960C39">
        <w:tblPrEx>
          <w:shd w:val="clear" w:color="auto" w:fill="auto"/>
          <w:tblCellMar>
            <w:top w:w="57" w:type="dxa"/>
            <w:left w:w="57" w:type="dxa"/>
            <w:bottom w:w="57" w:type="dxa"/>
            <w:right w:w="57" w:type="dxa"/>
          </w:tblCellMar>
        </w:tblPrEx>
        <w:tc>
          <w:tcPr>
            <w:tcW w:w="983" w:type="pct"/>
            <w:shd w:val="clear" w:color="auto" w:fill="auto"/>
          </w:tcPr>
          <w:p w14:paraId="73549571" w14:textId="77777777" w:rsidR="007939CF" w:rsidRPr="00A44CD7" w:rsidRDefault="007939CF" w:rsidP="00960C39">
            <w:pPr>
              <w:widowControl w:val="0"/>
              <w:tabs>
                <w:tab w:val="left" w:pos="720"/>
              </w:tabs>
              <w:rPr>
                <w:sz w:val="20"/>
                <w:szCs w:val="20"/>
                <w:lang w:val="en-GB"/>
              </w:rPr>
            </w:pPr>
            <w:r w:rsidRPr="00A44CD7">
              <w:rPr>
                <w:sz w:val="20"/>
                <w:szCs w:val="20"/>
                <w:lang w:val="en-GB"/>
              </w:rPr>
              <w:t>Reference:</w:t>
            </w:r>
          </w:p>
        </w:tc>
        <w:tc>
          <w:tcPr>
            <w:tcW w:w="4017" w:type="pct"/>
            <w:shd w:val="clear" w:color="auto" w:fill="auto"/>
          </w:tcPr>
          <w:p w14:paraId="0EF5F44F" w14:textId="77777777" w:rsidR="007939CF" w:rsidRPr="007939CF" w:rsidRDefault="007939CF" w:rsidP="00960C39">
            <w:pPr>
              <w:widowControl w:val="0"/>
              <w:tabs>
                <w:tab w:val="left" w:pos="720"/>
              </w:tabs>
              <w:rPr>
                <w:sz w:val="20"/>
                <w:szCs w:val="20"/>
                <w:lang w:val="en-GB"/>
              </w:rPr>
            </w:pPr>
            <w:r w:rsidRPr="007939CF">
              <w:rPr>
                <w:sz w:val="20"/>
                <w:szCs w:val="20"/>
              </w:rPr>
              <w:t>KCP 10.2.</w:t>
            </w:r>
            <w:r>
              <w:rPr>
                <w:sz w:val="20"/>
                <w:szCs w:val="20"/>
              </w:rPr>
              <w:t>1/01</w:t>
            </w:r>
          </w:p>
        </w:tc>
      </w:tr>
      <w:tr w:rsidR="007939CF" w:rsidRPr="001221E1" w14:paraId="76A08E9B" w14:textId="77777777" w:rsidTr="00960C39">
        <w:tblPrEx>
          <w:shd w:val="clear" w:color="auto" w:fill="auto"/>
          <w:tblCellMar>
            <w:top w:w="57" w:type="dxa"/>
            <w:left w:w="57" w:type="dxa"/>
            <w:bottom w:w="57" w:type="dxa"/>
            <w:right w:w="57" w:type="dxa"/>
          </w:tblCellMar>
        </w:tblPrEx>
        <w:tc>
          <w:tcPr>
            <w:tcW w:w="983" w:type="pct"/>
            <w:shd w:val="clear" w:color="auto" w:fill="auto"/>
          </w:tcPr>
          <w:p w14:paraId="77F3C36E" w14:textId="77777777" w:rsidR="007939CF" w:rsidRPr="00A44CD7" w:rsidRDefault="007939CF" w:rsidP="00960C39">
            <w:pPr>
              <w:widowControl w:val="0"/>
              <w:tabs>
                <w:tab w:val="left" w:pos="720"/>
              </w:tabs>
              <w:rPr>
                <w:sz w:val="20"/>
                <w:szCs w:val="20"/>
                <w:lang w:val="en-GB"/>
              </w:rPr>
            </w:pPr>
            <w:r w:rsidRPr="00A44CD7">
              <w:rPr>
                <w:sz w:val="20"/>
                <w:szCs w:val="20"/>
                <w:lang w:val="en-GB"/>
              </w:rPr>
              <w:t>Report:</w:t>
            </w:r>
          </w:p>
        </w:tc>
        <w:tc>
          <w:tcPr>
            <w:tcW w:w="4017" w:type="pct"/>
            <w:shd w:val="clear" w:color="auto" w:fill="auto"/>
          </w:tcPr>
          <w:p w14:paraId="5D9D4D05" w14:textId="77777777" w:rsidR="007939CF" w:rsidRPr="007A4127" w:rsidRDefault="007939CF" w:rsidP="00960C39">
            <w:pPr>
              <w:widowControl w:val="0"/>
              <w:tabs>
                <w:tab w:val="left" w:pos="720"/>
              </w:tabs>
              <w:suppressAutoHyphens/>
              <w:rPr>
                <w:noProof/>
                <w:sz w:val="20"/>
                <w:szCs w:val="20"/>
                <w:lang w:val="en-GB"/>
              </w:rPr>
            </w:pPr>
            <w:r w:rsidRPr="007A4127">
              <w:rPr>
                <w:sz w:val="20"/>
                <w:szCs w:val="20"/>
                <w:lang w:eastAsia="en-US"/>
              </w:rPr>
              <w:t xml:space="preserve">4-Chlorophenol: Growth Inhibition of </w:t>
            </w:r>
            <w:proofErr w:type="spellStart"/>
            <w:r w:rsidRPr="007A4127">
              <w:rPr>
                <w:i/>
                <w:sz w:val="20"/>
                <w:szCs w:val="20"/>
                <w:lang w:eastAsia="en-US"/>
              </w:rPr>
              <w:t>Myriophyllum</w:t>
            </w:r>
            <w:proofErr w:type="spellEnd"/>
            <w:r w:rsidRPr="007A4127">
              <w:rPr>
                <w:i/>
                <w:sz w:val="20"/>
                <w:szCs w:val="20"/>
                <w:lang w:eastAsia="en-US"/>
              </w:rPr>
              <w:t xml:space="preserve"> spicatum</w:t>
            </w:r>
            <w:r w:rsidRPr="007A4127">
              <w:rPr>
                <w:sz w:val="20"/>
                <w:szCs w:val="20"/>
                <w:lang w:eastAsia="en-US"/>
              </w:rPr>
              <w:t xml:space="preserve"> in a Water/Sediment System. Gonsior, G., (2015).</w:t>
            </w:r>
            <w:r w:rsidRPr="007A4127">
              <w:rPr>
                <w:sz w:val="20"/>
                <w:szCs w:val="20"/>
              </w:rPr>
              <w:t xml:space="preserve"> </w:t>
            </w:r>
            <w:r w:rsidRPr="007A4127">
              <w:rPr>
                <w:sz w:val="20"/>
                <w:szCs w:val="20"/>
                <w:lang w:eastAsia="en-US"/>
              </w:rPr>
              <w:t>S15-00666</w:t>
            </w:r>
          </w:p>
        </w:tc>
      </w:tr>
      <w:tr w:rsidR="007939CF" w:rsidRPr="001221E1" w14:paraId="28426DEF" w14:textId="77777777" w:rsidTr="003C0110">
        <w:tblPrEx>
          <w:shd w:val="clear" w:color="auto" w:fill="auto"/>
          <w:tblCellMar>
            <w:top w:w="57" w:type="dxa"/>
            <w:left w:w="57" w:type="dxa"/>
            <w:bottom w:w="57" w:type="dxa"/>
            <w:right w:w="57" w:type="dxa"/>
          </w:tblCellMar>
        </w:tblPrEx>
        <w:trPr>
          <w:trHeight w:val="13"/>
        </w:trPr>
        <w:tc>
          <w:tcPr>
            <w:tcW w:w="983" w:type="pct"/>
            <w:shd w:val="clear" w:color="auto" w:fill="auto"/>
          </w:tcPr>
          <w:p w14:paraId="088BCFB1" w14:textId="77777777" w:rsidR="007939CF" w:rsidRPr="00A44CD7" w:rsidRDefault="007939CF" w:rsidP="003C0110">
            <w:pPr>
              <w:widowControl w:val="0"/>
              <w:tabs>
                <w:tab w:val="left" w:pos="720"/>
              </w:tabs>
              <w:rPr>
                <w:sz w:val="20"/>
                <w:szCs w:val="20"/>
                <w:lang w:val="en-GB"/>
              </w:rPr>
            </w:pPr>
            <w:r w:rsidRPr="00A44CD7">
              <w:rPr>
                <w:sz w:val="20"/>
                <w:szCs w:val="20"/>
                <w:lang w:val="en-GB"/>
              </w:rPr>
              <w:t>Guideline(s):</w:t>
            </w:r>
          </w:p>
        </w:tc>
        <w:tc>
          <w:tcPr>
            <w:tcW w:w="4017" w:type="pct"/>
            <w:shd w:val="clear" w:color="auto" w:fill="auto"/>
          </w:tcPr>
          <w:p w14:paraId="76AB64AE" w14:textId="77777777" w:rsidR="007939CF" w:rsidRPr="007A4127" w:rsidRDefault="007939CF" w:rsidP="003C0110">
            <w:pPr>
              <w:tabs>
                <w:tab w:val="left" w:pos="720"/>
              </w:tabs>
              <w:rPr>
                <w:sz w:val="20"/>
                <w:szCs w:val="20"/>
                <w:lang w:val="en-GB" w:eastAsia="en-US"/>
              </w:rPr>
            </w:pPr>
            <w:r w:rsidRPr="007A4127">
              <w:rPr>
                <w:sz w:val="20"/>
                <w:szCs w:val="20"/>
                <w:lang w:eastAsia="en-US"/>
              </w:rPr>
              <w:t>OECD Guideline 239</w:t>
            </w:r>
          </w:p>
        </w:tc>
      </w:tr>
      <w:tr w:rsidR="007939CF" w:rsidRPr="001221E1" w14:paraId="301E2618" w14:textId="77777777" w:rsidTr="00960C39">
        <w:tblPrEx>
          <w:shd w:val="clear" w:color="auto" w:fill="auto"/>
          <w:tblCellMar>
            <w:top w:w="57" w:type="dxa"/>
            <w:left w:w="57" w:type="dxa"/>
            <w:bottom w:w="57" w:type="dxa"/>
            <w:right w:w="57" w:type="dxa"/>
          </w:tblCellMar>
        </w:tblPrEx>
        <w:tc>
          <w:tcPr>
            <w:tcW w:w="983" w:type="pct"/>
            <w:shd w:val="clear" w:color="auto" w:fill="auto"/>
          </w:tcPr>
          <w:p w14:paraId="17803415" w14:textId="77777777" w:rsidR="007939CF" w:rsidRPr="00A44CD7" w:rsidRDefault="007939CF" w:rsidP="00960C39">
            <w:pPr>
              <w:widowControl w:val="0"/>
              <w:tabs>
                <w:tab w:val="left" w:pos="720"/>
              </w:tabs>
              <w:rPr>
                <w:sz w:val="20"/>
                <w:szCs w:val="20"/>
                <w:lang w:val="en-GB"/>
              </w:rPr>
            </w:pPr>
            <w:r w:rsidRPr="00A44CD7">
              <w:rPr>
                <w:sz w:val="20"/>
                <w:szCs w:val="20"/>
                <w:lang w:val="en-GB"/>
              </w:rPr>
              <w:t>Deviations:</w:t>
            </w:r>
          </w:p>
        </w:tc>
        <w:tc>
          <w:tcPr>
            <w:tcW w:w="4017" w:type="pct"/>
            <w:shd w:val="clear" w:color="auto" w:fill="auto"/>
          </w:tcPr>
          <w:p w14:paraId="2C5ABD55" w14:textId="77777777" w:rsidR="007939CF" w:rsidRPr="007A4127" w:rsidRDefault="007939CF" w:rsidP="00960C39">
            <w:pPr>
              <w:widowControl w:val="0"/>
              <w:tabs>
                <w:tab w:val="left" w:pos="720"/>
              </w:tabs>
              <w:rPr>
                <w:sz w:val="20"/>
                <w:szCs w:val="20"/>
                <w:lang w:val="en-GB"/>
              </w:rPr>
            </w:pPr>
            <w:r w:rsidRPr="007A4127">
              <w:rPr>
                <w:noProof/>
                <w:sz w:val="20"/>
                <w:szCs w:val="20"/>
                <w:lang w:val="en-GB"/>
              </w:rPr>
              <w:t>No major deviations</w:t>
            </w:r>
          </w:p>
        </w:tc>
      </w:tr>
      <w:tr w:rsidR="007939CF" w:rsidRPr="001221E1" w14:paraId="254114DA" w14:textId="77777777" w:rsidTr="00960C39">
        <w:tblPrEx>
          <w:shd w:val="clear" w:color="auto" w:fill="auto"/>
          <w:tblCellMar>
            <w:top w:w="57" w:type="dxa"/>
            <w:left w:w="57" w:type="dxa"/>
            <w:bottom w:w="57" w:type="dxa"/>
            <w:right w:w="57" w:type="dxa"/>
          </w:tblCellMar>
        </w:tblPrEx>
        <w:tc>
          <w:tcPr>
            <w:tcW w:w="983" w:type="pct"/>
            <w:shd w:val="clear" w:color="auto" w:fill="auto"/>
          </w:tcPr>
          <w:p w14:paraId="0FA833C0" w14:textId="77777777" w:rsidR="007939CF" w:rsidRPr="00A44CD7" w:rsidRDefault="007939CF" w:rsidP="00960C39">
            <w:pPr>
              <w:widowControl w:val="0"/>
              <w:tabs>
                <w:tab w:val="left" w:pos="720"/>
              </w:tabs>
              <w:rPr>
                <w:sz w:val="20"/>
                <w:szCs w:val="20"/>
                <w:lang w:val="en-GB"/>
              </w:rPr>
            </w:pPr>
            <w:r w:rsidRPr="00A44CD7">
              <w:rPr>
                <w:sz w:val="20"/>
                <w:szCs w:val="20"/>
                <w:lang w:val="en-GB"/>
              </w:rPr>
              <w:t>GLP:</w:t>
            </w:r>
          </w:p>
        </w:tc>
        <w:tc>
          <w:tcPr>
            <w:tcW w:w="4017" w:type="pct"/>
            <w:shd w:val="clear" w:color="auto" w:fill="auto"/>
          </w:tcPr>
          <w:p w14:paraId="42D5F5BC" w14:textId="77777777" w:rsidR="007939CF" w:rsidRPr="007A4127" w:rsidRDefault="007939CF" w:rsidP="00960C39">
            <w:pPr>
              <w:widowControl w:val="0"/>
              <w:tabs>
                <w:tab w:val="left" w:pos="720"/>
              </w:tabs>
              <w:rPr>
                <w:sz w:val="20"/>
                <w:szCs w:val="20"/>
                <w:lang w:val="en-GB"/>
              </w:rPr>
            </w:pPr>
            <w:r w:rsidRPr="007A4127">
              <w:rPr>
                <w:noProof/>
                <w:sz w:val="20"/>
                <w:szCs w:val="20"/>
                <w:lang w:val="en-GB"/>
              </w:rPr>
              <w:t>Yes</w:t>
            </w:r>
          </w:p>
        </w:tc>
      </w:tr>
      <w:tr w:rsidR="007939CF" w:rsidRPr="001221E1" w14:paraId="3F6C0C64" w14:textId="77777777" w:rsidTr="00960C39">
        <w:tblPrEx>
          <w:shd w:val="clear" w:color="auto" w:fill="auto"/>
          <w:tblCellMar>
            <w:top w:w="57" w:type="dxa"/>
            <w:left w:w="57" w:type="dxa"/>
            <w:bottom w:w="57" w:type="dxa"/>
            <w:right w:w="57" w:type="dxa"/>
          </w:tblCellMar>
        </w:tblPrEx>
        <w:tc>
          <w:tcPr>
            <w:tcW w:w="983" w:type="pct"/>
            <w:shd w:val="clear" w:color="auto" w:fill="auto"/>
          </w:tcPr>
          <w:p w14:paraId="4CC9A3B8" w14:textId="77777777" w:rsidR="007939CF" w:rsidRPr="00A44CD7" w:rsidRDefault="007939CF" w:rsidP="00960C39">
            <w:pPr>
              <w:widowControl w:val="0"/>
              <w:tabs>
                <w:tab w:val="left" w:pos="720"/>
              </w:tabs>
              <w:rPr>
                <w:sz w:val="20"/>
                <w:szCs w:val="20"/>
                <w:lang w:val="en-GB"/>
              </w:rPr>
            </w:pPr>
            <w:r w:rsidRPr="00A44CD7">
              <w:rPr>
                <w:sz w:val="20"/>
                <w:szCs w:val="20"/>
                <w:lang w:val="en-GB"/>
              </w:rPr>
              <w:t>Acceptability:</w:t>
            </w:r>
          </w:p>
        </w:tc>
        <w:tc>
          <w:tcPr>
            <w:tcW w:w="4017" w:type="pct"/>
            <w:shd w:val="clear" w:color="auto" w:fill="auto"/>
          </w:tcPr>
          <w:p w14:paraId="6E9AB058" w14:textId="77777777" w:rsidR="007939CF" w:rsidRPr="007A4127" w:rsidRDefault="007939CF" w:rsidP="00960C39">
            <w:pPr>
              <w:widowControl w:val="0"/>
              <w:tabs>
                <w:tab w:val="left" w:pos="720"/>
              </w:tabs>
              <w:rPr>
                <w:sz w:val="20"/>
                <w:szCs w:val="20"/>
                <w:lang w:val="en-GB"/>
              </w:rPr>
            </w:pPr>
            <w:r w:rsidRPr="007A4127">
              <w:rPr>
                <w:noProof/>
                <w:sz w:val="20"/>
                <w:szCs w:val="20"/>
                <w:lang w:val="en-GB"/>
              </w:rPr>
              <w:t>-</w:t>
            </w:r>
          </w:p>
        </w:tc>
      </w:tr>
    </w:tbl>
    <w:p w14:paraId="2F242BE0" w14:textId="77777777" w:rsidR="007939CF" w:rsidRPr="00F30838" w:rsidRDefault="007939CF" w:rsidP="007939CF">
      <w:pPr>
        <w:keepNext/>
        <w:spacing w:before="240" w:after="120"/>
        <w:rPr>
          <w:b/>
        </w:rPr>
      </w:pPr>
      <w:r w:rsidRPr="00F30838">
        <w:rPr>
          <w:b/>
        </w:rPr>
        <w:t>Executive Summary</w:t>
      </w:r>
    </w:p>
    <w:p w14:paraId="19B3F829" w14:textId="77777777" w:rsidR="007939CF" w:rsidRDefault="007939CF" w:rsidP="00DB04F2">
      <w:pPr>
        <w:spacing w:before="120" w:line="22" w:lineRule="atLeast"/>
        <w:jc w:val="both"/>
        <w:rPr>
          <w:lang w:val="en-GB" w:eastAsia="en-US"/>
        </w:rPr>
      </w:pPr>
      <w:r w:rsidRPr="000A7CAA">
        <w:rPr>
          <w:lang w:val="en-GB" w:eastAsia="en-US"/>
        </w:rPr>
        <w:t xml:space="preserve">Following exposure of the aquatic macrophyte </w:t>
      </w:r>
      <w:proofErr w:type="spellStart"/>
      <w:r w:rsidRPr="000A7CAA">
        <w:rPr>
          <w:i/>
          <w:lang w:val="en-GB" w:eastAsia="en-US"/>
        </w:rPr>
        <w:t>Myriophyllum</w:t>
      </w:r>
      <w:proofErr w:type="spellEnd"/>
      <w:r w:rsidRPr="000A7CAA">
        <w:rPr>
          <w:i/>
          <w:lang w:val="en-GB" w:eastAsia="en-US"/>
        </w:rPr>
        <w:t xml:space="preserve"> spicatum</w:t>
      </w:r>
      <w:r w:rsidRPr="000A7CAA">
        <w:rPr>
          <w:lang w:val="en-GB" w:eastAsia="en-US"/>
        </w:rPr>
        <w:t xml:space="preserve"> to 4-Chlorophenol for 14 days,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xml:space="preserve"> and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values based on nominal concentrations and total shoot length were 12.9 mg/L and 10.6 mg/L respectively. The NOEC for growth rate and yield based on total shoot length was 4.88 mg/L. Based on geometric mean measured concentrations,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and NOEC values were 13.1, 10.4 and 4.39 mg test item/L respectively. </w:t>
      </w:r>
    </w:p>
    <w:p w14:paraId="2843F0D2" w14:textId="77777777" w:rsidR="007939CF" w:rsidRDefault="007939CF" w:rsidP="00DB04F2">
      <w:pPr>
        <w:spacing w:before="120" w:line="22" w:lineRule="atLeast"/>
        <w:jc w:val="both"/>
        <w:rPr>
          <w:lang w:val="en-GB" w:eastAsia="en-US"/>
        </w:rPr>
      </w:pPr>
      <w:r w:rsidRPr="000A7CAA">
        <w:rPr>
          <w:lang w:val="en-GB" w:eastAsia="en-US"/>
        </w:rPr>
        <w:lastRenderedPageBreak/>
        <w:t>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xml:space="preserve"> and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values based on nominal concentrations and biomass (fresh weight) were 38.7 mg/L and 17.2 mg/L respectively. </w:t>
      </w:r>
      <w:r>
        <w:rPr>
          <w:lang w:val="en-GB" w:eastAsia="en-US"/>
        </w:rPr>
        <w:t>Th</w:t>
      </w:r>
      <w:r w:rsidRPr="000A7CAA">
        <w:rPr>
          <w:lang w:val="en-GB" w:eastAsia="en-US"/>
        </w:rPr>
        <w:t>e NOEC for growth rate and yield based on biomass (fresh weight) was 4.88 mg/L. Based on geometric mean measured concentrations,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and NOEC values were 48.0, 18.2 and 4.39 mg test item/L respectively. </w:t>
      </w:r>
    </w:p>
    <w:p w14:paraId="517A7D68" w14:textId="77777777" w:rsidR="007939CF" w:rsidRPr="000A7CAA" w:rsidRDefault="007939CF" w:rsidP="00DB04F2">
      <w:pPr>
        <w:spacing w:before="120" w:line="22" w:lineRule="atLeast"/>
        <w:jc w:val="both"/>
        <w:rPr>
          <w:lang w:val="en-GB" w:eastAsia="en-US"/>
        </w:rPr>
      </w:pPr>
      <w:r w:rsidRPr="000A7CAA">
        <w:rPr>
          <w:lang w:val="en-GB" w:eastAsia="en-US"/>
        </w:rPr>
        <w:t>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xml:space="preserve"> and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values based on nominal concentrations and biomass (dry weight) were 43.8 mg/L and 15.1 mg/L respectively. The NOEC for growth rate and yield based on biomass (dry weight) was 1.53 mg/L. Based on geometric mean measured concentrations,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and NOEC values were 56.7, 15.4 and 0.979 mg test item/L respectively.</w:t>
      </w:r>
    </w:p>
    <w:p w14:paraId="6329E5CE" w14:textId="77777777" w:rsidR="007939CF" w:rsidRPr="00FD5C3A" w:rsidRDefault="007939CF" w:rsidP="007939CF">
      <w:pPr>
        <w:keepNext/>
        <w:spacing w:before="120" w:after="120"/>
        <w:rPr>
          <w:b/>
        </w:rPr>
      </w:pPr>
      <w:r w:rsidRPr="00FD5C3A">
        <w:rPr>
          <w:b/>
        </w:rPr>
        <w:t>Materials and Methods</w:t>
      </w:r>
    </w:p>
    <w:p w14:paraId="596206AC" w14:textId="77777777" w:rsidR="007939CF" w:rsidRPr="00FD5C3A" w:rsidRDefault="007939CF" w:rsidP="007939CF">
      <w:pPr>
        <w:keepNext/>
        <w:spacing w:before="120" w:after="120"/>
        <w:rPr>
          <w:b/>
        </w:rPr>
      </w:pPr>
      <w:r w:rsidRPr="00FD5C3A">
        <w:rPr>
          <w:b/>
        </w:rPr>
        <w:t>Materials</w:t>
      </w:r>
    </w:p>
    <w:tbl>
      <w:tblPr>
        <w:tblW w:w="8788" w:type="dxa"/>
        <w:tblCellMar>
          <w:left w:w="70" w:type="dxa"/>
          <w:right w:w="70" w:type="dxa"/>
        </w:tblCellMar>
        <w:tblLook w:val="0000" w:firstRow="0" w:lastRow="0" w:firstColumn="0" w:lastColumn="0" w:noHBand="0" w:noVBand="0"/>
      </w:tblPr>
      <w:tblGrid>
        <w:gridCol w:w="3260"/>
        <w:gridCol w:w="2268"/>
        <w:gridCol w:w="3260"/>
      </w:tblGrid>
      <w:tr w:rsidR="007939CF" w:rsidRPr="00901068" w14:paraId="459A3273" w14:textId="77777777" w:rsidTr="00960C39">
        <w:tc>
          <w:tcPr>
            <w:tcW w:w="3260" w:type="dxa"/>
          </w:tcPr>
          <w:p w14:paraId="20A6D179" w14:textId="77777777" w:rsidR="007939CF" w:rsidRPr="00901068" w:rsidRDefault="007939CF" w:rsidP="00960C39">
            <w:pPr>
              <w:tabs>
                <w:tab w:val="left" w:pos="720"/>
              </w:tabs>
              <w:suppressAutoHyphens/>
              <w:spacing w:before="60" w:after="60"/>
              <w:contextualSpacing/>
              <w:jc w:val="both"/>
              <w:rPr>
                <w:lang w:val="en-GB" w:eastAsia="en-US"/>
              </w:rPr>
            </w:pPr>
            <w:r w:rsidRPr="00901068">
              <w:rPr>
                <w:b/>
                <w:lang w:val="en-GB" w:eastAsia="en-US"/>
              </w:rPr>
              <w:t>Test Material:</w:t>
            </w:r>
          </w:p>
        </w:tc>
        <w:tc>
          <w:tcPr>
            <w:tcW w:w="5528" w:type="dxa"/>
            <w:gridSpan w:val="2"/>
          </w:tcPr>
          <w:p w14:paraId="3ABED265"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rFonts w:eastAsia="Calibri"/>
                <w:lang w:val="en-GB" w:eastAsia="en-US"/>
              </w:rPr>
              <w:t>4-Chlorophenol</w:t>
            </w:r>
          </w:p>
        </w:tc>
      </w:tr>
      <w:tr w:rsidR="007939CF" w:rsidRPr="00901068" w14:paraId="477EE5EA" w14:textId="77777777" w:rsidTr="00960C39">
        <w:tc>
          <w:tcPr>
            <w:tcW w:w="3260" w:type="dxa"/>
          </w:tcPr>
          <w:p w14:paraId="478E43BD"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Description:</w:t>
            </w:r>
          </w:p>
        </w:tc>
        <w:tc>
          <w:tcPr>
            <w:tcW w:w="5528" w:type="dxa"/>
            <w:gridSpan w:val="2"/>
          </w:tcPr>
          <w:p w14:paraId="37C97AF5" w14:textId="77777777" w:rsidR="007939CF" w:rsidRPr="00901068" w:rsidRDefault="007939CF" w:rsidP="00960C39">
            <w:pPr>
              <w:tabs>
                <w:tab w:val="left" w:pos="720"/>
              </w:tabs>
              <w:suppressAutoHyphens/>
              <w:spacing w:before="60" w:after="60"/>
              <w:contextualSpacing/>
              <w:jc w:val="both"/>
              <w:rPr>
                <w:lang w:val="en-GB" w:eastAsia="en-US"/>
              </w:rPr>
            </w:pPr>
            <w:r w:rsidRPr="00901068">
              <w:rPr>
                <w:lang w:val="en-GB" w:eastAsia="en-US"/>
              </w:rPr>
              <w:t>Solid white</w:t>
            </w:r>
          </w:p>
        </w:tc>
      </w:tr>
      <w:tr w:rsidR="007939CF" w:rsidRPr="00901068" w14:paraId="7C214221" w14:textId="77777777" w:rsidTr="00960C39">
        <w:tc>
          <w:tcPr>
            <w:tcW w:w="3260" w:type="dxa"/>
          </w:tcPr>
          <w:p w14:paraId="6A4724D6" w14:textId="77777777" w:rsidR="007939CF" w:rsidRPr="00901068" w:rsidRDefault="007939CF" w:rsidP="00960C39">
            <w:pPr>
              <w:tabs>
                <w:tab w:val="left" w:pos="720"/>
              </w:tabs>
              <w:suppressAutoHyphens/>
              <w:spacing w:before="60" w:after="60"/>
              <w:contextualSpacing/>
              <w:jc w:val="both"/>
              <w:rPr>
                <w:lang w:val="en-GB" w:eastAsia="en-US"/>
              </w:rPr>
            </w:pPr>
            <w:r w:rsidRPr="00901068">
              <w:rPr>
                <w:b/>
                <w:lang w:val="en-GB" w:eastAsia="en-US"/>
              </w:rPr>
              <w:t>Lot/batch, density:</w:t>
            </w:r>
          </w:p>
        </w:tc>
        <w:tc>
          <w:tcPr>
            <w:tcW w:w="5528" w:type="dxa"/>
            <w:gridSpan w:val="2"/>
          </w:tcPr>
          <w:p w14:paraId="465D15FC" w14:textId="77777777" w:rsidR="007939CF" w:rsidRPr="00901068" w:rsidRDefault="007939CF" w:rsidP="00960C39">
            <w:pPr>
              <w:tabs>
                <w:tab w:val="left" w:pos="720"/>
              </w:tabs>
              <w:suppressAutoHyphens/>
              <w:spacing w:before="60" w:after="60"/>
              <w:contextualSpacing/>
              <w:jc w:val="both"/>
              <w:rPr>
                <w:lang w:val="en-GB" w:eastAsia="en-US"/>
              </w:rPr>
            </w:pPr>
            <w:r w:rsidRPr="00901068">
              <w:rPr>
                <w:rFonts w:eastAsia="Calibri"/>
                <w:lang w:val="en-GB"/>
              </w:rPr>
              <w:t>MKBJ7452V, TSN304318</w:t>
            </w:r>
          </w:p>
        </w:tc>
      </w:tr>
      <w:tr w:rsidR="007939CF" w:rsidRPr="00901068" w14:paraId="701175AB" w14:textId="77777777" w:rsidTr="00960C39">
        <w:tc>
          <w:tcPr>
            <w:tcW w:w="3260" w:type="dxa"/>
          </w:tcPr>
          <w:p w14:paraId="22F2E72C" w14:textId="77777777" w:rsidR="007939CF" w:rsidRPr="00901068" w:rsidRDefault="007939CF" w:rsidP="00960C39">
            <w:pPr>
              <w:tabs>
                <w:tab w:val="left" w:pos="720"/>
              </w:tabs>
              <w:suppressAutoHyphens/>
              <w:spacing w:before="60" w:after="60"/>
              <w:contextualSpacing/>
              <w:jc w:val="both"/>
              <w:rPr>
                <w:lang w:val="en-GB" w:eastAsia="en-US"/>
              </w:rPr>
            </w:pPr>
            <w:r w:rsidRPr="00901068">
              <w:rPr>
                <w:b/>
                <w:lang w:val="en-GB" w:eastAsia="en-US"/>
              </w:rPr>
              <w:t>Concentration/Purity:</w:t>
            </w:r>
          </w:p>
        </w:tc>
        <w:tc>
          <w:tcPr>
            <w:tcW w:w="5528" w:type="dxa"/>
            <w:gridSpan w:val="2"/>
          </w:tcPr>
          <w:p w14:paraId="5B9B4E23" w14:textId="77777777" w:rsidR="007939CF" w:rsidRPr="00901068" w:rsidRDefault="007939CF" w:rsidP="00DB04F2">
            <w:pPr>
              <w:tabs>
                <w:tab w:val="left" w:pos="720"/>
              </w:tabs>
              <w:suppressAutoHyphens/>
              <w:spacing w:before="60" w:after="60"/>
              <w:contextualSpacing/>
              <w:jc w:val="both"/>
              <w:rPr>
                <w:lang w:val="en-GB" w:eastAsia="en-US"/>
              </w:rPr>
            </w:pPr>
            <w:r w:rsidRPr="00901068">
              <w:rPr>
                <w:rFonts w:eastAsia="Calibri"/>
                <w:lang w:val="en-GB" w:eastAsia="en-US"/>
              </w:rPr>
              <w:t>100 % w/w</w:t>
            </w:r>
          </w:p>
        </w:tc>
      </w:tr>
      <w:tr w:rsidR="007939CF" w:rsidRPr="00901068" w14:paraId="2541F782" w14:textId="77777777" w:rsidTr="00960C39">
        <w:tc>
          <w:tcPr>
            <w:tcW w:w="3260" w:type="dxa"/>
          </w:tcPr>
          <w:p w14:paraId="68DC22F8"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Stability of test compound:</w:t>
            </w:r>
          </w:p>
        </w:tc>
        <w:tc>
          <w:tcPr>
            <w:tcW w:w="5528" w:type="dxa"/>
            <w:gridSpan w:val="2"/>
          </w:tcPr>
          <w:p w14:paraId="60367C0D" w14:textId="77777777" w:rsidR="007939CF" w:rsidRPr="00901068" w:rsidRDefault="007939CF" w:rsidP="00DB04F2">
            <w:pPr>
              <w:tabs>
                <w:tab w:val="left" w:pos="720"/>
              </w:tabs>
              <w:suppressAutoHyphens/>
              <w:spacing w:before="60" w:after="60"/>
              <w:contextualSpacing/>
              <w:jc w:val="both"/>
              <w:rPr>
                <w:lang w:val="en-GB" w:eastAsia="en-US"/>
              </w:rPr>
            </w:pPr>
            <w:r w:rsidRPr="00901068">
              <w:rPr>
                <w:lang w:val="en-GB" w:eastAsia="en-US"/>
              </w:rPr>
              <w:t>Re-certification date: 26 January 2015</w:t>
            </w:r>
          </w:p>
        </w:tc>
      </w:tr>
      <w:tr w:rsidR="007939CF" w:rsidRPr="00901068" w14:paraId="12745A4F" w14:textId="77777777" w:rsidTr="00960C39">
        <w:tc>
          <w:tcPr>
            <w:tcW w:w="3260" w:type="dxa"/>
          </w:tcPr>
          <w:p w14:paraId="6EC10892" w14:textId="77777777" w:rsidR="007939CF" w:rsidRPr="00901068" w:rsidRDefault="007939CF" w:rsidP="00960C39">
            <w:pPr>
              <w:tabs>
                <w:tab w:val="left" w:pos="720"/>
              </w:tabs>
              <w:suppressAutoHyphens/>
              <w:spacing w:before="60" w:after="60"/>
              <w:contextualSpacing/>
              <w:jc w:val="both"/>
              <w:rPr>
                <w:b/>
                <w:lang w:val="en-GB" w:eastAsia="en-US"/>
              </w:rPr>
            </w:pPr>
          </w:p>
        </w:tc>
        <w:tc>
          <w:tcPr>
            <w:tcW w:w="5528" w:type="dxa"/>
            <w:gridSpan w:val="2"/>
          </w:tcPr>
          <w:p w14:paraId="7E72BAC7" w14:textId="77777777" w:rsidR="007939CF" w:rsidRPr="00901068" w:rsidRDefault="007939CF" w:rsidP="00DB04F2">
            <w:pPr>
              <w:tabs>
                <w:tab w:val="left" w:pos="720"/>
              </w:tabs>
              <w:suppressAutoHyphens/>
              <w:spacing w:before="60" w:after="60"/>
              <w:contextualSpacing/>
              <w:jc w:val="both"/>
              <w:rPr>
                <w:lang w:val="en-GB" w:eastAsia="en-US"/>
              </w:rPr>
            </w:pPr>
          </w:p>
        </w:tc>
      </w:tr>
      <w:tr w:rsidR="007939CF" w:rsidRPr="00901068" w14:paraId="175F3866" w14:textId="77777777" w:rsidTr="00960C39">
        <w:tc>
          <w:tcPr>
            <w:tcW w:w="3260" w:type="dxa"/>
          </w:tcPr>
          <w:p w14:paraId="14B93F7A"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Vehicle and/or control:</w:t>
            </w:r>
          </w:p>
        </w:tc>
        <w:tc>
          <w:tcPr>
            <w:tcW w:w="5528" w:type="dxa"/>
            <w:gridSpan w:val="2"/>
          </w:tcPr>
          <w:p w14:paraId="21C4D655" w14:textId="77777777" w:rsidR="007939CF" w:rsidRPr="00901068" w:rsidRDefault="007939CF" w:rsidP="00DB04F2">
            <w:pPr>
              <w:suppressAutoHyphens/>
              <w:autoSpaceDE w:val="0"/>
              <w:autoSpaceDN w:val="0"/>
              <w:adjustRightInd w:val="0"/>
              <w:spacing w:before="60" w:after="60"/>
              <w:contextualSpacing/>
              <w:jc w:val="both"/>
              <w:rPr>
                <w:lang w:val="en-GB" w:eastAsia="en-US"/>
              </w:rPr>
            </w:pPr>
            <w:r w:rsidRPr="00901068">
              <w:rPr>
                <w:rFonts w:eastAsia="Calibri"/>
                <w:lang w:val="en-GB" w:eastAsia="en-US"/>
              </w:rPr>
              <w:t>Untreated</w:t>
            </w:r>
            <w:r w:rsidRPr="00901068">
              <w:rPr>
                <w:lang w:val="en-GB"/>
              </w:rPr>
              <w:t xml:space="preserve"> sterilised sediment overlaid with SMART ANBARKO medium</w:t>
            </w:r>
          </w:p>
        </w:tc>
      </w:tr>
      <w:tr w:rsidR="007939CF" w:rsidRPr="00901068" w14:paraId="5A33368C" w14:textId="77777777" w:rsidTr="00960C39">
        <w:tc>
          <w:tcPr>
            <w:tcW w:w="3260" w:type="dxa"/>
          </w:tcPr>
          <w:p w14:paraId="3B035967" w14:textId="77777777" w:rsidR="007939CF" w:rsidRPr="00901068" w:rsidRDefault="007939CF" w:rsidP="00960C39">
            <w:pPr>
              <w:tabs>
                <w:tab w:val="left" w:pos="720"/>
              </w:tabs>
              <w:suppressAutoHyphens/>
              <w:spacing w:before="60" w:after="60"/>
              <w:contextualSpacing/>
              <w:jc w:val="both"/>
              <w:rPr>
                <w:b/>
                <w:lang w:val="en-GB" w:eastAsia="en-US"/>
              </w:rPr>
            </w:pPr>
          </w:p>
        </w:tc>
        <w:tc>
          <w:tcPr>
            <w:tcW w:w="5528" w:type="dxa"/>
            <w:gridSpan w:val="2"/>
          </w:tcPr>
          <w:p w14:paraId="0A898EAD" w14:textId="77777777" w:rsidR="007939CF" w:rsidRPr="00901068" w:rsidRDefault="007939CF" w:rsidP="00DB04F2">
            <w:pPr>
              <w:tabs>
                <w:tab w:val="left" w:pos="720"/>
              </w:tabs>
              <w:suppressAutoHyphens/>
              <w:spacing w:before="60" w:after="60"/>
              <w:contextualSpacing/>
              <w:jc w:val="both"/>
              <w:rPr>
                <w:lang w:val="en-GB" w:eastAsia="en-US"/>
              </w:rPr>
            </w:pPr>
          </w:p>
        </w:tc>
      </w:tr>
      <w:tr w:rsidR="007939CF" w:rsidRPr="00901068" w14:paraId="4FEC13D4" w14:textId="77777777" w:rsidTr="00960C39">
        <w:tc>
          <w:tcPr>
            <w:tcW w:w="3260" w:type="dxa"/>
          </w:tcPr>
          <w:p w14:paraId="79C07F6F"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 xml:space="preserve">Test </w:t>
            </w:r>
            <w:r>
              <w:rPr>
                <w:b/>
                <w:lang w:val="en-GB" w:eastAsia="en-US"/>
              </w:rPr>
              <w:t>s</w:t>
            </w:r>
            <w:r w:rsidRPr="00901068">
              <w:rPr>
                <w:b/>
                <w:lang w:val="en-GB" w:eastAsia="en-US"/>
              </w:rPr>
              <w:t>pecies:</w:t>
            </w:r>
          </w:p>
        </w:tc>
        <w:tc>
          <w:tcPr>
            <w:tcW w:w="5528" w:type="dxa"/>
            <w:gridSpan w:val="2"/>
          </w:tcPr>
          <w:p w14:paraId="68E5B8B6" w14:textId="77777777" w:rsidR="007939CF" w:rsidRPr="00901068" w:rsidRDefault="007939CF" w:rsidP="00DB04F2">
            <w:pPr>
              <w:tabs>
                <w:tab w:val="left" w:pos="720"/>
              </w:tabs>
              <w:suppressAutoHyphens/>
              <w:spacing w:before="60" w:after="60"/>
              <w:contextualSpacing/>
              <w:jc w:val="both"/>
              <w:rPr>
                <w:lang w:val="en-GB" w:eastAsia="en-US"/>
              </w:rPr>
            </w:pPr>
            <w:r w:rsidRPr="00901068">
              <w:rPr>
                <w:iCs/>
                <w:lang w:val="en-GB" w:eastAsia="en-US"/>
              </w:rPr>
              <w:t xml:space="preserve">Rooted aquatic macrophyte, </w:t>
            </w:r>
            <w:proofErr w:type="spellStart"/>
            <w:r w:rsidRPr="00901068">
              <w:rPr>
                <w:i/>
                <w:iCs/>
                <w:lang w:val="en-GB" w:eastAsia="en-US"/>
              </w:rPr>
              <w:t>Myriophyllum</w:t>
            </w:r>
            <w:proofErr w:type="spellEnd"/>
            <w:r w:rsidRPr="00901068">
              <w:rPr>
                <w:i/>
                <w:iCs/>
                <w:lang w:val="en-GB" w:eastAsia="en-US"/>
              </w:rPr>
              <w:t xml:space="preserve"> spicatum</w:t>
            </w:r>
          </w:p>
        </w:tc>
      </w:tr>
      <w:tr w:rsidR="007939CF" w:rsidRPr="00901068" w14:paraId="1707A805" w14:textId="77777777" w:rsidTr="00960C39">
        <w:tc>
          <w:tcPr>
            <w:tcW w:w="3260" w:type="dxa"/>
          </w:tcPr>
          <w:p w14:paraId="2EC19391"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Source:</w:t>
            </w:r>
          </w:p>
        </w:tc>
        <w:tc>
          <w:tcPr>
            <w:tcW w:w="5528" w:type="dxa"/>
            <w:gridSpan w:val="2"/>
          </w:tcPr>
          <w:p w14:paraId="5346FC90" w14:textId="77777777" w:rsidR="007939CF" w:rsidRPr="00901068" w:rsidRDefault="007939CF" w:rsidP="00DB04F2">
            <w:pPr>
              <w:tabs>
                <w:tab w:val="left" w:pos="720"/>
              </w:tabs>
              <w:suppressAutoHyphens/>
              <w:spacing w:before="60" w:after="60"/>
              <w:contextualSpacing/>
              <w:jc w:val="both"/>
              <w:rPr>
                <w:lang w:val="en-GB" w:eastAsia="en-US"/>
              </w:rPr>
            </w:pPr>
            <w:proofErr w:type="spellStart"/>
            <w:r w:rsidRPr="00901068">
              <w:rPr>
                <w:i/>
                <w:lang w:val="en-GB" w:eastAsia="en-US"/>
              </w:rPr>
              <w:t>Myriophyllum</w:t>
            </w:r>
            <w:proofErr w:type="spellEnd"/>
            <w:r w:rsidRPr="00901068">
              <w:rPr>
                <w:i/>
                <w:lang w:val="en-GB" w:eastAsia="en-US"/>
              </w:rPr>
              <w:t xml:space="preserve"> spicatum</w:t>
            </w:r>
            <w:r w:rsidRPr="00901068">
              <w:rPr>
                <w:lang w:val="en-GB" w:eastAsia="en-US"/>
              </w:rPr>
              <w:t xml:space="preserve"> plants have been maintained under laboratory conditions at Eurofins </w:t>
            </w:r>
            <w:proofErr w:type="spellStart"/>
            <w:r w:rsidRPr="00901068">
              <w:rPr>
                <w:lang w:val="en-GB" w:eastAsia="en-US"/>
              </w:rPr>
              <w:t>Agroscience</w:t>
            </w:r>
            <w:proofErr w:type="spellEnd"/>
            <w:r w:rsidRPr="00901068">
              <w:rPr>
                <w:lang w:val="en-GB" w:eastAsia="en-US"/>
              </w:rPr>
              <w:t xml:space="preserve"> Services </w:t>
            </w:r>
            <w:proofErr w:type="spellStart"/>
            <w:r w:rsidRPr="00901068">
              <w:rPr>
                <w:lang w:val="en-GB" w:eastAsia="en-US"/>
              </w:rPr>
              <w:t>EcoChem</w:t>
            </w:r>
            <w:proofErr w:type="spellEnd"/>
            <w:r w:rsidRPr="00901068">
              <w:rPr>
                <w:lang w:val="en-GB" w:eastAsia="en-US"/>
              </w:rPr>
              <w:t xml:space="preserve"> GmbH since November 2010. The cultures obtained from </w:t>
            </w:r>
            <w:proofErr w:type="spellStart"/>
            <w:r w:rsidRPr="00901068">
              <w:rPr>
                <w:lang w:val="en-GB" w:eastAsia="en-US"/>
              </w:rPr>
              <w:t>Umweltbundesamt</w:t>
            </w:r>
            <w:proofErr w:type="spellEnd"/>
            <w:r w:rsidRPr="00901068">
              <w:rPr>
                <w:lang w:val="en-GB" w:eastAsia="en-US"/>
              </w:rPr>
              <w:t xml:space="preserve"> Berlin, Germany were based on a culture of the </w:t>
            </w:r>
            <w:proofErr w:type="spellStart"/>
            <w:r w:rsidRPr="00901068">
              <w:rPr>
                <w:lang w:val="en-GB" w:eastAsia="en-US"/>
              </w:rPr>
              <w:t>Landesanstalt</w:t>
            </w:r>
            <w:proofErr w:type="spellEnd"/>
            <w:r w:rsidRPr="00901068">
              <w:rPr>
                <w:lang w:val="en-GB" w:eastAsia="en-US"/>
              </w:rPr>
              <w:t xml:space="preserve"> für </w:t>
            </w:r>
            <w:proofErr w:type="spellStart"/>
            <w:r w:rsidRPr="00901068">
              <w:rPr>
                <w:lang w:val="en-GB" w:eastAsia="en-US"/>
              </w:rPr>
              <w:t>Gewässerkunde</w:t>
            </w:r>
            <w:proofErr w:type="spellEnd"/>
            <w:r w:rsidRPr="00901068">
              <w:rPr>
                <w:lang w:val="en-GB" w:eastAsia="en-US"/>
              </w:rPr>
              <w:t xml:space="preserve"> Koblenz, Germany.</w:t>
            </w:r>
          </w:p>
          <w:p w14:paraId="655406D0" w14:textId="77777777" w:rsidR="007939CF" w:rsidRPr="00901068" w:rsidRDefault="007939CF" w:rsidP="00DB04F2">
            <w:pPr>
              <w:tabs>
                <w:tab w:val="left" w:pos="720"/>
              </w:tabs>
              <w:suppressAutoHyphens/>
              <w:spacing w:before="60" w:after="60"/>
              <w:contextualSpacing/>
              <w:jc w:val="both"/>
              <w:rPr>
                <w:lang w:val="en-GB" w:eastAsia="en-US"/>
              </w:rPr>
            </w:pPr>
          </w:p>
          <w:p w14:paraId="639645FB" w14:textId="77777777" w:rsidR="007939CF" w:rsidRPr="00901068" w:rsidRDefault="007939CF" w:rsidP="00DB04F2">
            <w:pPr>
              <w:suppressAutoHyphens/>
              <w:autoSpaceDE w:val="0"/>
              <w:autoSpaceDN w:val="0"/>
              <w:adjustRightInd w:val="0"/>
              <w:spacing w:before="60" w:after="60"/>
              <w:jc w:val="both"/>
              <w:rPr>
                <w:lang w:val="en-GB"/>
              </w:rPr>
            </w:pPr>
            <w:r w:rsidRPr="00901068">
              <w:rPr>
                <w:i/>
                <w:lang w:val="en-GB" w:eastAsia="en-US"/>
              </w:rPr>
              <w:t>M. spicatum</w:t>
            </w:r>
            <w:r w:rsidRPr="00901068">
              <w:rPr>
                <w:lang w:val="en-GB" w:eastAsia="en-US"/>
              </w:rPr>
              <w:t xml:space="preserve"> is cultivated under sterile conditions submersed in a modified, aqueous ANDREWS medium containing sucrose.</w:t>
            </w:r>
            <w:r w:rsidRPr="00901068">
              <w:rPr>
                <w:lang w:val="en-GB"/>
              </w:rPr>
              <w:t xml:space="preserve"> This laboratory stock culture is used to provide uniform plants throughout the year, eliminating seasonal variation in plant quality and contamination by other species (e.g. algae). The stock culture plants were held under the same environmental conditions as used in the test.</w:t>
            </w:r>
          </w:p>
        </w:tc>
      </w:tr>
      <w:tr w:rsidR="007939CF" w:rsidRPr="00901068" w14:paraId="10D35A4D" w14:textId="77777777" w:rsidTr="00960C39">
        <w:tc>
          <w:tcPr>
            <w:tcW w:w="3260" w:type="dxa"/>
          </w:tcPr>
          <w:p w14:paraId="1BC588A2"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Acclimation period:</w:t>
            </w:r>
          </w:p>
        </w:tc>
        <w:tc>
          <w:tcPr>
            <w:tcW w:w="5528" w:type="dxa"/>
            <w:gridSpan w:val="2"/>
          </w:tcPr>
          <w:p w14:paraId="041766E7" w14:textId="77777777" w:rsidR="007939CF" w:rsidRPr="00901068" w:rsidRDefault="007939CF" w:rsidP="00DB04F2">
            <w:pPr>
              <w:tabs>
                <w:tab w:val="left" w:pos="720"/>
              </w:tabs>
              <w:suppressAutoHyphens/>
              <w:spacing w:before="60" w:after="60"/>
              <w:contextualSpacing/>
              <w:jc w:val="both"/>
              <w:rPr>
                <w:lang w:val="en-GB" w:eastAsia="en-US"/>
              </w:rPr>
            </w:pPr>
            <w:r w:rsidRPr="00901068">
              <w:rPr>
                <w:lang w:val="en-GB" w:eastAsia="en-US"/>
              </w:rPr>
              <w:t>Nine days prior to test initiation, submerged apical shoots of the same size were planted in an aquarium in an artificial sterilised sediment overlaid with</w:t>
            </w:r>
            <w:r w:rsidRPr="00901068">
              <w:rPr>
                <w:lang w:val="en-GB"/>
              </w:rPr>
              <w:t xml:space="preserve"> </w:t>
            </w:r>
            <w:r w:rsidRPr="00901068">
              <w:rPr>
                <w:lang w:val="en-GB" w:eastAsia="en-US"/>
              </w:rPr>
              <w:t>SMART AND BARKO medium</w:t>
            </w:r>
            <w:r w:rsidRPr="00901068">
              <w:rPr>
                <w:lang w:val="en-GB"/>
              </w:rPr>
              <w:t xml:space="preserve"> </w:t>
            </w:r>
            <w:r w:rsidRPr="00901068">
              <w:rPr>
                <w:lang w:val="en-GB" w:eastAsia="en-US"/>
              </w:rPr>
              <w:t>under the same temperature, light, and water quality conditions as used during the exposure of the plants in the test. Shoot were anchored in an upright position using glass rings and were maintained under controlled environment conditions.</w:t>
            </w:r>
          </w:p>
        </w:tc>
      </w:tr>
      <w:tr w:rsidR="007939CF" w:rsidRPr="00901068" w14:paraId="48CEB2C9" w14:textId="77777777" w:rsidTr="00960C39">
        <w:tc>
          <w:tcPr>
            <w:tcW w:w="3260" w:type="dxa"/>
          </w:tcPr>
          <w:p w14:paraId="173C0029"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Culture medium:</w:t>
            </w:r>
          </w:p>
        </w:tc>
        <w:tc>
          <w:tcPr>
            <w:tcW w:w="5528" w:type="dxa"/>
            <w:gridSpan w:val="2"/>
          </w:tcPr>
          <w:p w14:paraId="73DEE39B" w14:textId="77777777" w:rsidR="007939CF" w:rsidRPr="00901068" w:rsidRDefault="007939CF" w:rsidP="00DB04F2">
            <w:pPr>
              <w:tabs>
                <w:tab w:val="left" w:pos="720"/>
              </w:tabs>
              <w:suppressAutoHyphens/>
              <w:spacing w:before="60" w:after="60"/>
              <w:contextualSpacing/>
              <w:jc w:val="both"/>
              <w:rPr>
                <w:lang w:val="en-GB" w:eastAsia="en-US"/>
              </w:rPr>
            </w:pPr>
            <w:r w:rsidRPr="00901068">
              <w:rPr>
                <w:lang w:val="en-GB" w:eastAsia="en-US"/>
              </w:rPr>
              <w:t>ANDREWS Medium</w:t>
            </w:r>
          </w:p>
        </w:tc>
      </w:tr>
      <w:tr w:rsidR="007939CF" w:rsidRPr="00901068" w14:paraId="31E3A978" w14:textId="77777777" w:rsidTr="00960C39">
        <w:tc>
          <w:tcPr>
            <w:tcW w:w="3260" w:type="dxa"/>
          </w:tcPr>
          <w:p w14:paraId="3CAD9E10"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Test vessel:</w:t>
            </w:r>
          </w:p>
        </w:tc>
        <w:tc>
          <w:tcPr>
            <w:tcW w:w="5528" w:type="dxa"/>
            <w:gridSpan w:val="2"/>
          </w:tcPr>
          <w:p w14:paraId="6B95ABDE" w14:textId="77777777" w:rsidR="007939CF" w:rsidRPr="00901068" w:rsidRDefault="007939CF" w:rsidP="00DB04F2">
            <w:pPr>
              <w:suppressAutoHyphens/>
              <w:autoSpaceDE w:val="0"/>
              <w:autoSpaceDN w:val="0"/>
              <w:adjustRightInd w:val="0"/>
              <w:spacing w:before="60" w:after="60"/>
              <w:contextualSpacing/>
              <w:jc w:val="both"/>
              <w:rPr>
                <w:lang w:val="en-GB" w:eastAsia="en-US"/>
              </w:rPr>
            </w:pPr>
            <w:r w:rsidRPr="00901068">
              <w:rPr>
                <w:lang w:val="en-GB" w:eastAsia="en-US"/>
              </w:rPr>
              <w:t>Plants were grown in a static water-sediment system using artificial sterilized sediment overlaid with SMART AND BARKO medium under the same conditions as used in the pre-culture. The study was conducted in 2 L glass-beakers measuring approx. 12 cm in diameter and 24 cm height. Only one shoot per test vessel was planted. The volume of added water was recorded, and the level marked on the outside of the test vessels.</w:t>
            </w:r>
          </w:p>
          <w:p w14:paraId="67EF5E9B" w14:textId="77777777" w:rsidR="007939CF" w:rsidRPr="00901068" w:rsidRDefault="007939CF" w:rsidP="00DB04F2">
            <w:pPr>
              <w:suppressAutoHyphens/>
              <w:autoSpaceDE w:val="0"/>
              <w:autoSpaceDN w:val="0"/>
              <w:adjustRightInd w:val="0"/>
              <w:spacing w:before="60" w:after="60"/>
              <w:contextualSpacing/>
              <w:jc w:val="both"/>
              <w:rPr>
                <w:lang w:val="en-GB" w:eastAsia="en-US"/>
              </w:rPr>
            </w:pPr>
          </w:p>
          <w:p w14:paraId="650D3CFE" w14:textId="77777777" w:rsidR="007939CF" w:rsidRPr="00901068" w:rsidRDefault="007939CF" w:rsidP="00DB04F2">
            <w:pPr>
              <w:suppressAutoHyphens/>
              <w:autoSpaceDE w:val="0"/>
              <w:autoSpaceDN w:val="0"/>
              <w:adjustRightInd w:val="0"/>
              <w:spacing w:before="60" w:after="60"/>
              <w:contextualSpacing/>
              <w:jc w:val="both"/>
              <w:rPr>
                <w:lang w:val="en-GB"/>
              </w:rPr>
            </w:pPr>
            <w:r w:rsidRPr="00901068">
              <w:rPr>
                <w:lang w:val="en-GB"/>
              </w:rPr>
              <w:t>Sediment used in the test (percentages based on dry weight):</w:t>
            </w:r>
          </w:p>
          <w:p w14:paraId="47E9D090" w14:textId="77777777" w:rsidR="007939CF" w:rsidRPr="00901068" w:rsidRDefault="007939CF" w:rsidP="00DB04F2">
            <w:pPr>
              <w:suppressAutoHyphens/>
              <w:autoSpaceDE w:val="0"/>
              <w:autoSpaceDN w:val="0"/>
              <w:adjustRightInd w:val="0"/>
              <w:spacing w:before="60" w:after="60"/>
              <w:contextualSpacing/>
              <w:jc w:val="both"/>
              <w:rPr>
                <w:lang w:val="en-GB"/>
              </w:rPr>
            </w:pPr>
          </w:p>
          <w:p w14:paraId="6FF2FA8D" w14:textId="77777777" w:rsidR="007939CF" w:rsidRPr="00901068" w:rsidRDefault="007939CF" w:rsidP="00DB04F2">
            <w:pPr>
              <w:pStyle w:val="Akapitzlist"/>
              <w:numPr>
                <w:ilvl w:val="0"/>
                <w:numId w:val="18"/>
              </w:numPr>
              <w:suppressAutoHyphens/>
              <w:overflowPunct/>
              <w:spacing w:before="60" w:after="60"/>
              <w:contextualSpacing w:val="0"/>
              <w:jc w:val="both"/>
              <w:rPr>
                <w:sz w:val="22"/>
                <w:szCs w:val="22"/>
              </w:rPr>
            </w:pPr>
            <w:r w:rsidRPr="00901068">
              <w:rPr>
                <w:sz w:val="22"/>
                <w:szCs w:val="22"/>
              </w:rPr>
              <w:t>4 % sphagnum peat (approximately pH 5.5 – 6.0; no visible plant remains, finely ground, air dried);</w:t>
            </w:r>
          </w:p>
          <w:p w14:paraId="5782F60C" w14:textId="77777777" w:rsidR="007939CF" w:rsidRPr="00901068" w:rsidRDefault="007939CF" w:rsidP="00DB04F2">
            <w:pPr>
              <w:pStyle w:val="Akapitzlist"/>
              <w:numPr>
                <w:ilvl w:val="0"/>
                <w:numId w:val="18"/>
              </w:numPr>
              <w:suppressAutoHyphens/>
              <w:overflowPunct/>
              <w:spacing w:before="60" w:after="60"/>
              <w:contextualSpacing w:val="0"/>
              <w:jc w:val="both"/>
              <w:rPr>
                <w:sz w:val="22"/>
                <w:szCs w:val="22"/>
              </w:rPr>
            </w:pPr>
            <w:r w:rsidRPr="00901068">
              <w:rPr>
                <w:sz w:val="22"/>
                <w:szCs w:val="22"/>
              </w:rPr>
              <w:t>20 % kaolin clay (kaolinite content above 30 %);</w:t>
            </w:r>
          </w:p>
          <w:p w14:paraId="562609E4" w14:textId="77777777" w:rsidR="007939CF" w:rsidRPr="00901068" w:rsidRDefault="007939CF" w:rsidP="00DB04F2">
            <w:pPr>
              <w:pStyle w:val="Akapitzlist"/>
              <w:numPr>
                <w:ilvl w:val="0"/>
                <w:numId w:val="18"/>
              </w:numPr>
              <w:suppressAutoHyphens/>
              <w:overflowPunct/>
              <w:spacing w:before="60" w:after="60"/>
              <w:contextualSpacing w:val="0"/>
              <w:jc w:val="both"/>
              <w:rPr>
                <w:sz w:val="22"/>
                <w:szCs w:val="22"/>
              </w:rPr>
            </w:pPr>
            <w:r w:rsidRPr="00901068">
              <w:rPr>
                <w:sz w:val="22"/>
                <w:szCs w:val="22"/>
              </w:rPr>
              <w:t>75 – 76 % quartz sand (fine sand with more than 50 % of the particles between 50 and 200 microns);</w:t>
            </w:r>
          </w:p>
          <w:p w14:paraId="0C566060" w14:textId="77777777" w:rsidR="007939CF" w:rsidRPr="00901068" w:rsidRDefault="007939CF" w:rsidP="00DB04F2">
            <w:pPr>
              <w:pStyle w:val="Akapitzlist"/>
              <w:numPr>
                <w:ilvl w:val="0"/>
                <w:numId w:val="18"/>
              </w:numPr>
              <w:suppressAutoHyphens/>
              <w:overflowPunct/>
              <w:spacing w:before="60" w:after="60"/>
              <w:contextualSpacing w:val="0"/>
              <w:jc w:val="both"/>
              <w:rPr>
                <w:sz w:val="22"/>
                <w:szCs w:val="22"/>
              </w:rPr>
            </w:pPr>
            <w:r w:rsidRPr="00901068">
              <w:rPr>
                <w:sz w:val="22"/>
                <w:szCs w:val="22"/>
              </w:rPr>
              <w:t>approximately 0.2 % calcium carbonate, precipitated extra pure, to adjust the sediment pH to 7.0 ± 0.5 at the start of the test before adding the test item;</w:t>
            </w:r>
          </w:p>
          <w:p w14:paraId="68BBEF9B" w14:textId="77777777" w:rsidR="007939CF" w:rsidRPr="00901068" w:rsidRDefault="007939CF" w:rsidP="00DB04F2">
            <w:pPr>
              <w:pStyle w:val="Akapitzlist"/>
              <w:numPr>
                <w:ilvl w:val="0"/>
                <w:numId w:val="18"/>
              </w:numPr>
              <w:suppressAutoHyphens/>
              <w:overflowPunct/>
              <w:spacing w:before="60" w:after="60"/>
              <w:contextualSpacing w:val="0"/>
              <w:jc w:val="both"/>
              <w:rPr>
                <w:sz w:val="22"/>
                <w:szCs w:val="22"/>
              </w:rPr>
            </w:pPr>
            <w:r w:rsidRPr="00901068">
              <w:rPr>
                <w:sz w:val="22"/>
                <w:szCs w:val="22"/>
              </w:rPr>
              <w:t>organic carbon content of the final mixture should be 2 % (± 0.5 %) and was adjusted by the use of appropriate amounts of peat and sand;</w:t>
            </w:r>
          </w:p>
          <w:p w14:paraId="0CE3F803" w14:textId="77777777" w:rsidR="007939CF" w:rsidRPr="00901068" w:rsidRDefault="007939CF" w:rsidP="00DB04F2">
            <w:pPr>
              <w:pStyle w:val="Akapitzlist"/>
              <w:numPr>
                <w:ilvl w:val="0"/>
                <w:numId w:val="18"/>
              </w:numPr>
              <w:suppressAutoHyphens/>
              <w:overflowPunct/>
              <w:spacing w:before="60" w:after="60"/>
              <w:contextualSpacing w:val="0"/>
              <w:jc w:val="both"/>
              <w:rPr>
                <w:sz w:val="22"/>
                <w:szCs w:val="22"/>
              </w:rPr>
            </w:pPr>
            <w:r w:rsidRPr="00901068">
              <w:rPr>
                <w:sz w:val="22"/>
                <w:szCs w:val="22"/>
              </w:rPr>
              <w:t>100 mg ammonium chloride and sodium phosphate per kg sediment (dry weight).</w:t>
            </w:r>
          </w:p>
          <w:p w14:paraId="20AE3161" w14:textId="77777777" w:rsidR="007939CF" w:rsidRPr="00901068" w:rsidRDefault="007939CF" w:rsidP="00DB04F2">
            <w:pPr>
              <w:suppressAutoHyphens/>
              <w:autoSpaceDE w:val="0"/>
              <w:autoSpaceDN w:val="0"/>
              <w:adjustRightInd w:val="0"/>
              <w:spacing w:before="60" w:after="60"/>
              <w:jc w:val="both"/>
              <w:rPr>
                <w:lang w:val="en-GB"/>
              </w:rPr>
            </w:pPr>
          </w:p>
          <w:p w14:paraId="55A9291C" w14:textId="77777777" w:rsidR="007939CF" w:rsidRPr="00901068" w:rsidRDefault="007939CF" w:rsidP="00DB04F2">
            <w:pPr>
              <w:suppressAutoHyphens/>
              <w:autoSpaceDE w:val="0"/>
              <w:autoSpaceDN w:val="0"/>
              <w:adjustRightInd w:val="0"/>
              <w:spacing w:before="60" w:after="60"/>
              <w:jc w:val="both"/>
              <w:rPr>
                <w:lang w:val="en-GB"/>
              </w:rPr>
            </w:pPr>
            <w:r w:rsidRPr="00901068">
              <w:rPr>
                <w:lang w:val="en-GB"/>
              </w:rPr>
              <w:t>The dry constituents were blended in the correct proportions and mixed thoroughly in an electric mixer. The dry sediment was sterilised in a heating chamber at 110 °C for at least 2 hours prior to use to minimise algal contamination of the test systems.</w:t>
            </w:r>
          </w:p>
          <w:p w14:paraId="559AECF7" w14:textId="77777777" w:rsidR="007939CF" w:rsidRPr="00901068" w:rsidRDefault="007939CF" w:rsidP="00DB04F2">
            <w:pPr>
              <w:suppressAutoHyphens/>
              <w:autoSpaceDE w:val="0"/>
              <w:autoSpaceDN w:val="0"/>
              <w:adjustRightInd w:val="0"/>
              <w:spacing w:before="60" w:after="60"/>
              <w:jc w:val="both"/>
              <w:rPr>
                <w:lang w:val="en-GB"/>
              </w:rPr>
            </w:pPr>
          </w:p>
          <w:p w14:paraId="338198BF" w14:textId="77777777" w:rsidR="007939CF" w:rsidRPr="00901068" w:rsidRDefault="007939CF" w:rsidP="00DB04F2">
            <w:pPr>
              <w:suppressAutoHyphens/>
              <w:autoSpaceDE w:val="0"/>
              <w:autoSpaceDN w:val="0"/>
              <w:adjustRightInd w:val="0"/>
              <w:spacing w:before="60" w:after="60"/>
              <w:jc w:val="both"/>
              <w:rPr>
                <w:color w:val="000000"/>
                <w:lang w:val="en-GB"/>
              </w:rPr>
            </w:pPr>
            <w:r w:rsidRPr="00901068">
              <w:rPr>
                <w:color w:val="000000"/>
                <w:lang w:val="en-GB"/>
              </w:rPr>
              <w:t>SMART AND BARKO medium:</w:t>
            </w:r>
          </w:p>
          <w:p w14:paraId="0DCDA923" w14:textId="77777777" w:rsidR="007939CF" w:rsidRPr="00901068" w:rsidRDefault="007939CF" w:rsidP="00DB04F2">
            <w:pPr>
              <w:suppressAutoHyphens/>
              <w:autoSpaceDE w:val="0"/>
              <w:autoSpaceDN w:val="0"/>
              <w:adjustRightInd w:val="0"/>
              <w:spacing w:before="60" w:after="60"/>
              <w:jc w:val="both"/>
              <w:rPr>
                <w:color w:val="000000"/>
                <w:lang w:val="en-GB"/>
              </w:rPr>
            </w:pPr>
          </w:p>
          <w:p w14:paraId="25DE5DB6" w14:textId="77777777" w:rsidR="007939CF" w:rsidRPr="00901068" w:rsidRDefault="007939CF" w:rsidP="00DB04F2">
            <w:pPr>
              <w:pStyle w:val="Akapitzlist"/>
              <w:numPr>
                <w:ilvl w:val="0"/>
                <w:numId w:val="17"/>
              </w:numPr>
              <w:suppressAutoHyphens/>
              <w:overflowPunct/>
              <w:spacing w:before="60" w:after="60"/>
              <w:contextualSpacing w:val="0"/>
              <w:jc w:val="both"/>
              <w:rPr>
                <w:color w:val="000000"/>
                <w:sz w:val="22"/>
                <w:szCs w:val="22"/>
              </w:rPr>
            </w:pPr>
            <w:r w:rsidRPr="00901068">
              <w:rPr>
                <w:color w:val="000000"/>
                <w:sz w:val="22"/>
                <w:szCs w:val="22"/>
              </w:rPr>
              <w:t>CaCl</w:t>
            </w:r>
            <w:r w:rsidRPr="00901068">
              <w:rPr>
                <w:color w:val="000000"/>
                <w:sz w:val="22"/>
                <w:szCs w:val="22"/>
                <w:vertAlign w:val="subscript"/>
              </w:rPr>
              <w:t xml:space="preserve">2 </w:t>
            </w:r>
            <w:r w:rsidRPr="00901068">
              <w:rPr>
                <w:color w:val="000000"/>
                <w:sz w:val="22"/>
                <w:szCs w:val="22"/>
              </w:rPr>
              <w:t>× 2 H</w:t>
            </w:r>
            <w:r w:rsidRPr="00901068">
              <w:rPr>
                <w:color w:val="000000"/>
                <w:sz w:val="22"/>
                <w:szCs w:val="22"/>
                <w:vertAlign w:val="subscript"/>
              </w:rPr>
              <w:t>2</w:t>
            </w:r>
            <w:r w:rsidRPr="00901068">
              <w:rPr>
                <w:color w:val="000000"/>
                <w:sz w:val="22"/>
                <w:szCs w:val="22"/>
              </w:rPr>
              <w:t xml:space="preserve">O: 91.7 mg/L </w:t>
            </w:r>
          </w:p>
          <w:p w14:paraId="5EBDD938" w14:textId="77777777" w:rsidR="007939CF" w:rsidRPr="00901068" w:rsidRDefault="007939CF" w:rsidP="00DB04F2">
            <w:pPr>
              <w:pStyle w:val="Akapitzlist"/>
              <w:numPr>
                <w:ilvl w:val="0"/>
                <w:numId w:val="17"/>
              </w:numPr>
              <w:suppressAutoHyphens/>
              <w:overflowPunct/>
              <w:spacing w:before="60" w:after="60"/>
              <w:contextualSpacing w:val="0"/>
              <w:jc w:val="both"/>
              <w:rPr>
                <w:color w:val="000000"/>
                <w:sz w:val="22"/>
                <w:szCs w:val="22"/>
              </w:rPr>
            </w:pPr>
            <w:r w:rsidRPr="00901068">
              <w:rPr>
                <w:color w:val="000000"/>
                <w:sz w:val="22"/>
                <w:szCs w:val="22"/>
              </w:rPr>
              <w:t>MgSO</w:t>
            </w:r>
            <w:r w:rsidRPr="00901068">
              <w:rPr>
                <w:color w:val="000000"/>
                <w:sz w:val="22"/>
                <w:szCs w:val="22"/>
                <w:vertAlign w:val="subscript"/>
              </w:rPr>
              <w:t>4</w:t>
            </w:r>
            <w:r w:rsidRPr="00901068">
              <w:rPr>
                <w:color w:val="000000"/>
                <w:sz w:val="22"/>
                <w:szCs w:val="22"/>
              </w:rPr>
              <w:t xml:space="preserve"> × 7 H</w:t>
            </w:r>
            <w:r w:rsidRPr="00901068">
              <w:rPr>
                <w:color w:val="000000"/>
                <w:sz w:val="22"/>
                <w:szCs w:val="22"/>
                <w:vertAlign w:val="subscript"/>
              </w:rPr>
              <w:t>2</w:t>
            </w:r>
            <w:r w:rsidRPr="00901068">
              <w:rPr>
                <w:color w:val="000000"/>
                <w:sz w:val="22"/>
                <w:szCs w:val="22"/>
              </w:rPr>
              <w:t xml:space="preserve">O: 69.0 mg/L </w:t>
            </w:r>
          </w:p>
          <w:p w14:paraId="34432BD6" w14:textId="77777777" w:rsidR="007939CF" w:rsidRPr="00901068" w:rsidRDefault="007939CF" w:rsidP="00DB04F2">
            <w:pPr>
              <w:pStyle w:val="Akapitzlist"/>
              <w:numPr>
                <w:ilvl w:val="0"/>
                <w:numId w:val="17"/>
              </w:numPr>
              <w:suppressAutoHyphens/>
              <w:overflowPunct/>
              <w:spacing w:before="60" w:after="60"/>
              <w:contextualSpacing w:val="0"/>
              <w:jc w:val="both"/>
              <w:rPr>
                <w:color w:val="000000"/>
                <w:sz w:val="22"/>
                <w:szCs w:val="22"/>
              </w:rPr>
            </w:pPr>
            <w:r w:rsidRPr="00901068">
              <w:rPr>
                <w:color w:val="000000"/>
                <w:sz w:val="22"/>
                <w:szCs w:val="22"/>
              </w:rPr>
              <w:t>NaHCO</w:t>
            </w:r>
            <w:r w:rsidRPr="00901068">
              <w:rPr>
                <w:color w:val="000000"/>
                <w:sz w:val="22"/>
                <w:szCs w:val="22"/>
                <w:vertAlign w:val="subscript"/>
              </w:rPr>
              <w:t>3</w:t>
            </w:r>
            <w:r w:rsidRPr="00901068">
              <w:rPr>
                <w:color w:val="000000"/>
                <w:sz w:val="22"/>
                <w:szCs w:val="22"/>
              </w:rPr>
              <w:t xml:space="preserve">: 58.4 mg/L </w:t>
            </w:r>
          </w:p>
          <w:p w14:paraId="0FF57933" w14:textId="77777777" w:rsidR="007939CF" w:rsidRPr="00901068" w:rsidRDefault="007939CF" w:rsidP="00DB04F2">
            <w:pPr>
              <w:pStyle w:val="Akapitzlist"/>
              <w:numPr>
                <w:ilvl w:val="0"/>
                <w:numId w:val="17"/>
              </w:numPr>
              <w:suppressAutoHyphens/>
              <w:overflowPunct/>
              <w:spacing w:before="60" w:after="60"/>
              <w:contextualSpacing w:val="0"/>
              <w:jc w:val="both"/>
              <w:rPr>
                <w:color w:val="000000"/>
                <w:sz w:val="22"/>
                <w:szCs w:val="22"/>
              </w:rPr>
            </w:pPr>
            <w:r w:rsidRPr="00901068">
              <w:rPr>
                <w:color w:val="000000"/>
                <w:sz w:val="22"/>
                <w:szCs w:val="22"/>
              </w:rPr>
              <w:t>KHCO</w:t>
            </w:r>
            <w:r w:rsidRPr="00901068">
              <w:rPr>
                <w:color w:val="000000"/>
                <w:sz w:val="22"/>
                <w:szCs w:val="22"/>
                <w:vertAlign w:val="subscript"/>
              </w:rPr>
              <w:t>3</w:t>
            </w:r>
            <w:r w:rsidRPr="00901068">
              <w:rPr>
                <w:color w:val="000000"/>
                <w:sz w:val="22"/>
                <w:szCs w:val="22"/>
              </w:rPr>
              <w:t xml:space="preserve">:15.4 mg/L </w:t>
            </w:r>
          </w:p>
          <w:p w14:paraId="573765CE" w14:textId="77777777" w:rsidR="007939CF" w:rsidRPr="00901068" w:rsidRDefault="007939CF" w:rsidP="00DB04F2">
            <w:pPr>
              <w:pStyle w:val="Akapitzlist"/>
              <w:numPr>
                <w:ilvl w:val="0"/>
                <w:numId w:val="17"/>
              </w:numPr>
              <w:suppressAutoHyphens/>
              <w:overflowPunct/>
              <w:spacing w:before="60" w:after="60"/>
              <w:jc w:val="both"/>
              <w:rPr>
                <w:sz w:val="22"/>
                <w:szCs w:val="22"/>
              </w:rPr>
            </w:pPr>
            <w:r w:rsidRPr="00901068">
              <w:rPr>
                <w:color w:val="000000"/>
                <w:sz w:val="22"/>
                <w:szCs w:val="22"/>
              </w:rPr>
              <w:t>pH (air equilibrium) approximately 7.9</w:t>
            </w:r>
          </w:p>
          <w:p w14:paraId="0349663B" w14:textId="77777777" w:rsidR="007939CF" w:rsidRPr="00901068" w:rsidRDefault="007939CF" w:rsidP="00DB04F2">
            <w:pPr>
              <w:suppressAutoHyphens/>
              <w:autoSpaceDE w:val="0"/>
              <w:autoSpaceDN w:val="0"/>
              <w:adjustRightInd w:val="0"/>
              <w:spacing w:before="60" w:after="60"/>
              <w:contextualSpacing/>
              <w:jc w:val="both"/>
              <w:rPr>
                <w:lang w:val="en-GB" w:eastAsia="en-US"/>
              </w:rPr>
            </w:pPr>
          </w:p>
        </w:tc>
      </w:tr>
      <w:tr w:rsidR="007939CF" w:rsidRPr="00901068" w14:paraId="6F73F542" w14:textId="77777777" w:rsidTr="00960C39">
        <w:tc>
          <w:tcPr>
            <w:tcW w:w="3260" w:type="dxa"/>
          </w:tcPr>
          <w:p w14:paraId="05E937BE"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lastRenderedPageBreak/>
              <w:t>Number of replicates:</w:t>
            </w:r>
          </w:p>
        </w:tc>
        <w:tc>
          <w:tcPr>
            <w:tcW w:w="5528" w:type="dxa"/>
            <w:gridSpan w:val="2"/>
          </w:tcPr>
          <w:p w14:paraId="5F0C21A7" w14:textId="77777777" w:rsidR="007939CF" w:rsidRPr="00901068" w:rsidRDefault="007939CF" w:rsidP="00DB04F2">
            <w:pPr>
              <w:tabs>
                <w:tab w:val="left" w:pos="720"/>
              </w:tabs>
              <w:suppressAutoHyphens/>
              <w:spacing w:before="60" w:after="60"/>
              <w:contextualSpacing/>
              <w:jc w:val="both"/>
              <w:rPr>
                <w:lang w:val="en-GB" w:eastAsia="en-US"/>
              </w:rPr>
            </w:pPr>
            <w:r w:rsidRPr="00901068">
              <w:rPr>
                <w:rFonts w:eastAsia="Calibri"/>
                <w:lang w:val="en-GB" w:eastAsia="en-US"/>
              </w:rPr>
              <w:t>Five replicates per test item concentration and ten replicates for the control were used</w:t>
            </w:r>
          </w:p>
        </w:tc>
      </w:tr>
      <w:tr w:rsidR="007939CF" w:rsidRPr="00901068" w14:paraId="48264F49" w14:textId="77777777" w:rsidTr="00960C39">
        <w:tc>
          <w:tcPr>
            <w:tcW w:w="3260" w:type="dxa"/>
          </w:tcPr>
          <w:p w14:paraId="4E94CCE7"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Untreated variant:</w:t>
            </w:r>
          </w:p>
        </w:tc>
        <w:tc>
          <w:tcPr>
            <w:tcW w:w="5528" w:type="dxa"/>
            <w:gridSpan w:val="2"/>
          </w:tcPr>
          <w:p w14:paraId="3D85915C" w14:textId="77777777" w:rsidR="007939CF" w:rsidRPr="00901068" w:rsidRDefault="007939CF" w:rsidP="00DB04F2">
            <w:pPr>
              <w:tabs>
                <w:tab w:val="left" w:pos="720"/>
              </w:tabs>
              <w:suppressAutoHyphens/>
              <w:spacing w:before="60" w:after="60"/>
              <w:contextualSpacing/>
              <w:jc w:val="both"/>
              <w:rPr>
                <w:lang w:val="en-GB"/>
              </w:rPr>
            </w:pPr>
            <w:r w:rsidRPr="00901068">
              <w:rPr>
                <w:lang w:val="en-GB"/>
              </w:rPr>
              <w:t>Test vessel/medium without test substance</w:t>
            </w:r>
          </w:p>
        </w:tc>
      </w:tr>
      <w:tr w:rsidR="007939CF" w:rsidRPr="00901068" w14:paraId="4DFA1246" w14:textId="77777777" w:rsidTr="00960C39">
        <w:tc>
          <w:tcPr>
            <w:tcW w:w="3260" w:type="dxa"/>
          </w:tcPr>
          <w:p w14:paraId="00BC8DB2"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Reference substance:</w:t>
            </w:r>
          </w:p>
        </w:tc>
        <w:tc>
          <w:tcPr>
            <w:tcW w:w="5528" w:type="dxa"/>
            <w:gridSpan w:val="2"/>
          </w:tcPr>
          <w:p w14:paraId="5C94A7E6" w14:textId="77777777" w:rsidR="007939CF" w:rsidRPr="00901068" w:rsidRDefault="007939CF" w:rsidP="00DB04F2">
            <w:pPr>
              <w:tabs>
                <w:tab w:val="left" w:pos="720"/>
              </w:tabs>
              <w:suppressAutoHyphens/>
              <w:spacing w:before="60" w:after="60"/>
              <w:contextualSpacing/>
              <w:jc w:val="both"/>
              <w:rPr>
                <w:lang w:val="en-GB" w:eastAsia="en-US"/>
              </w:rPr>
            </w:pPr>
            <w:r w:rsidRPr="00901068">
              <w:rPr>
                <w:color w:val="0A0A0A"/>
                <w:lang w:val="en-GB"/>
              </w:rPr>
              <w:t>None</w:t>
            </w:r>
          </w:p>
        </w:tc>
      </w:tr>
      <w:tr w:rsidR="007939CF" w:rsidRPr="00901068" w14:paraId="179DD60E" w14:textId="77777777" w:rsidTr="00960C39">
        <w:trPr>
          <w:trHeight w:val="155"/>
        </w:trPr>
        <w:tc>
          <w:tcPr>
            <w:tcW w:w="3260" w:type="dxa"/>
          </w:tcPr>
          <w:p w14:paraId="0D9BE611" w14:textId="77777777" w:rsidR="007939CF" w:rsidRPr="00901068" w:rsidRDefault="007939CF" w:rsidP="00960C39">
            <w:pPr>
              <w:tabs>
                <w:tab w:val="left" w:pos="720"/>
              </w:tabs>
              <w:suppressAutoHyphens/>
              <w:spacing w:before="60" w:after="60"/>
              <w:contextualSpacing/>
              <w:jc w:val="both"/>
              <w:rPr>
                <w:b/>
                <w:lang w:val="en-GB" w:eastAsia="en-US"/>
              </w:rPr>
            </w:pPr>
          </w:p>
        </w:tc>
        <w:tc>
          <w:tcPr>
            <w:tcW w:w="5528" w:type="dxa"/>
            <w:gridSpan w:val="2"/>
          </w:tcPr>
          <w:p w14:paraId="30D5DD76" w14:textId="77777777" w:rsidR="007939CF" w:rsidRPr="00901068" w:rsidRDefault="007939CF" w:rsidP="00DB04F2">
            <w:pPr>
              <w:tabs>
                <w:tab w:val="left" w:pos="720"/>
              </w:tabs>
              <w:suppressAutoHyphens/>
              <w:spacing w:before="60" w:after="60"/>
              <w:contextualSpacing/>
              <w:jc w:val="both"/>
              <w:rPr>
                <w:lang w:val="en-GB" w:eastAsia="en-US"/>
              </w:rPr>
            </w:pPr>
          </w:p>
        </w:tc>
      </w:tr>
      <w:tr w:rsidR="007939CF" w:rsidRPr="00901068" w14:paraId="5F8FD2A5" w14:textId="77777777" w:rsidTr="00960C39">
        <w:trPr>
          <w:trHeight w:val="287"/>
        </w:trPr>
        <w:tc>
          <w:tcPr>
            <w:tcW w:w="8788" w:type="dxa"/>
            <w:gridSpan w:val="3"/>
          </w:tcPr>
          <w:p w14:paraId="1D2996ED" w14:textId="77777777" w:rsidR="007939CF" w:rsidRPr="00901068" w:rsidRDefault="007939CF" w:rsidP="00DB04F2">
            <w:pPr>
              <w:tabs>
                <w:tab w:val="left" w:pos="720"/>
              </w:tabs>
              <w:suppressAutoHyphens/>
              <w:spacing w:before="60" w:after="60"/>
              <w:contextualSpacing/>
              <w:jc w:val="both"/>
              <w:rPr>
                <w:lang w:val="en-GB" w:eastAsia="en-US"/>
              </w:rPr>
            </w:pPr>
            <w:r w:rsidRPr="00901068">
              <w:rPr>
                <w:b/>
                <w:lang w:val="en-GB" w:eastAsia="en-US"/>
              </w:rPr>
              <w:t>Environmental conditions during testing</w:t>
            </w:r>
          </w:p>
        </w:tc>
      </w:tr>
      <w:tr w:rsidR="007939CF" w:rsidRPr="00901068" w14:paraId="05A92E26" w14:textId="77777777" w:rsidTr="00960C39">
        <w:tc>
          <w:tcPr>
            <w:tcW w:w="3260" w:type="dxa"/>
          </w:tcPr>
          <w:p w14:paraId="2B90E7E6"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Temperature</w:t>
            </w:r>
          </w:p>
        </w:tc>
        <w:tc>
          <w:tcPr>
            <w:tcW w:w="5528" w:type="dxa"/>
            <w:gridSpan w:val="2"/>
          </w:tcPr>
          <w:p w14:paraId="711D21DE" w14:textId="77777777" w:rsidR="007939CF" w:rsidRPr="00901068" w:rsidRDefault="007939CF" w:rsidP="00DB04F2">
            <w:pPr>
              <w:tabs>
                <w:tab w:val="left" w:pos="720"/>
              </w:tabs>
              <w:suppressAutoHyphens/>
              <w:spacing w:before="60" w:after="60"/>
              <w:contextualSpacing/>
              <w:jc w:val="both"/>
              <w:rPr>
                <w:lang w:val="en-GB" w:eastAsia="en-US"/>
              </w:rPr>
            </w:pPr>
            <w:r w:rsidRPr="00901068">
              <w:rPr>
                <w:rFonts w:eastAsia="Calibri"/>
                <w:lang w:val="en-GB" w:eastAsia="en-US"/>
              </w:rPr>
              <w:t xml:space="preserve">Test solution temperature (range): 19.9 ± 0.3  C </w:t>
            </w:r>
          </w:p>
        </w:tc>
      </w:tr>
      <w:tr w:rsidR="007939CF" w:rsidRPr="00901068" w14:paraId="49356F88" w14:textId="77777777" w:rsidTr="00960C39">
        <w:tc>
          <w:tcPr>
            <w:tcW w:w="3260" w:type="dxa"/>
          </w:tcPr>
          <w:p w14:paraId="465C1BE1"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pH</w:t>
            </w:r>
          </w:p>
        </w:tc>
        <w:tc>
          <w:tcPr>
            <w:tcW w:w="5528" w:type="dxa"/>
            <w:gridSpan w:val="2"/>
          </w:tcPr>
          <w:p w14:paraId="56A669CB" w14:textId="77777777" w:rsidR="007939CF" w:rsidRPr="00901068" w:rsidRDefault="007939CF" w:rsidP="00DB04F2">
            <w:pPr>
              <w:tabs>
                <w:tab w:val="left" w:pos="720"/>
              </w:tabs>
              <w:suppressAutoHyphens/>
              <w:spacing w:before="60" w:after="60"/>
              <w:contextualSpacing/>
              <w:jc w:val="both"/>
              <w:rPr>
                <w:lang w:val="en-GB" w:eastAsia="en-US"/>
              </w:rPr>
            </w:pPr>
            <w:r w:rsidRPr="00901068">
              <w:rPr>
                <w:lang w:val="en-GB" w:eastAsia="en-US"/>
              </w:rPr>
              <w:t xml:space="preserve">Test solution pH (range): 7.93 ± 0.23 </w:t>
            </w:r>
          </w:p>
        </w:tc>
      </w:tr>
      <w:tr w:rsidR="007939CF" w:rsidRPr="00901068" w14:paraId="3ACC2DEA" w14:textId="77777777" w:rsidTr="00960C39">
        <w:trPr>
          <w:trHeight w:val="53"/>
        </w:trPr>
        <w:tc>
          <w:tcPr>
            <w:tcW w:w="3260" w:type="dxa"/>
          </w:tcPr>
          <w:p w14:paraId="220485A1" w14:textId="77777777" w:rsidR="007939CF" w:rsidRPr="00901068" w:rsidRDefault="007939CF" w:rsidP="00960C39">
            <w:pPr>
              <w:tabs>
                <w:tab w:val="left" w:pos="720"/>
              </w:tabs>
              <w:suppressAutoHyphens/>
              <w:spacing w:before="60" w:after="60"/>
              <w:ind w:right="-57"/>
              <w:contextualSpacing/>
              <w:jc w:val="both"/>
              <w:rPr>
                <w:b/>
                <w:lang w:val="en-GB" w:eastAsia="en-US"/>
              </w:rPr>
            </w:pPr>
            <w:r w:rsidRPr="00901068">
              <w:rPr>
                <w:b/>
                <w:lang w:val="en-GB" w:eastAsia="en-US"/>
              </w:rPr>
              <w:t>Oxygen-concentration [mg/L]</w:t>
            </w:r>
          </w:p>
        </w:tc>
        <w:tc>
          <w:tcPr>
            <w:tcW w:w="5528" w:type="dxa"/>
            <w:gridSpan w:val="2"/>
          </w:tcPr>
          <w:p w14:paraId="2287476F" w14:textId="77777777" w:rsidR="007939CF" w:rsidRPr="00901068" w:rsidRDefault="007939CF" w:rsidP="00DB04F2">
            <w:pPr>
              <w:tabs>
                <w:tab w:val="left" w:pos="720"/>
              </w:tabs>
              <w:suppressAutoHyphens/>
              <w:spacing w:before="60" w:after="60"/>
              <w:contextualSpacing/>
              <w:jc w:val="both"/>
              <w:rPr>
                <w:lang w:val="en-GB" w:eastAsia="en-US"/>
              </w:rPr>
            </w:pPr>
            <w:r w:rsidRPr="00901068">
              <w:rPr>
                <w:color w:val="000000" w:themeColor="text1"/>
                <w:lang w:val="en-GB" w:eastAsia="en-US"/>
              </w:rPr>
              <w:t>The oxygen saturation was determined to be 92 ± 10 %</w:t>
            </w:r>
          </w:p>
        </w:tc>
      </w:tr>
      <w:tr w:rsidR="007939CF" w:rsidRPr="00901068" w14:paraId="5BEBDB16" w14:textId="77777777" w:rsidTr="00960C39">
        <w:tc>
          <w:tcPr>
            <w:tcW w:w="3260" w:type="dxa"/>
          </w:tcPr>
          <w:p w14:paraId="460A3383"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Photoperiod</w:t>
            </w:r>
          </w:p>
        </w:tc>
        <w:tc>
          <w:tcPr>
            <w:tcW w:w="5528" w:type="dxa"/>
            <w:gridSpan w:val="2"/>
          </w:tcPr>
          <w:p w14:paraId="106709B3" w14:textId="77777777" w:rsidR="007939CF" w:rsidRPr="00901068" w:rsidRDefault="007939CF" w:rsidP="00DB04F2">
            <w:pPr>
              <w:tabs>
                <w:tab w:val="left" w:pos="720"/>
              </w:tabs>
              <w:suppressAutoHyphens/>
              <w:spacing w:before="60" w:after="60"/>
              <w:contextualSpacing/>
              <w:jc w:val="both"/>
              <w:rPr>
                <w:lang w:val="en-GB" w:eastAsia="en-US"/>
              </w:rPr>
            </w:pPr>
            <w:r w:rsidRPr="00901068">
              <w:rPr>
                <w:color w:val="0A0A0A"/>
                <w:lang w:val="en-GB"/>
              </w:rPr>
              <w:t>Photoperiod: 16 h day length</w:t>
            </w:r>
          </w:p>
        </w:tc>
      </w:tr>
      <w:tr w:rsidR="007939CF" w:rsidRPr="00901068" w14:paraId="4E19274C" w14:textId="77777777" w:rsidTr="00960C39">
        <w:tc>
          <w:tcPr>
            <w:tcW w:w="3260" w:type="dxa"/>
          </w:tcPr>
          <w:p w14:paraId="0240CAA4" w14:textId="77777777" w:rsidR="007939CF" w:rsidRPr="00901068" w:rsidRDefault="007939CF" w:rsidP="00960C39">
            <w:pPr>
              <w:tabs>
                <w:tab w:val="left" w:pos="720"/>
              </w:tabs>
              <w:suppressAutoHyphens/>
              <w:spacing w:before="60" w:after="60"/>
              <w:contextualSpacing/>
              <w:jc w:val="both"/>
              <w:rPr>
                <w:b/>
                <w:lang w:val="en-GB" w:eastAsia="en-US"/>
              </w:rPr>
            </w:pPr>
            <w:r w:rsidRPr="00901068">
              <w:rPr>
                <w:b/>
                <w:lang w:val="en-GB" w:eastAsia="en-US"/>
              </w:rPr>
              <w:t>Light intensity</w:t>
            </w:r>
          </w:p>
        </w:tc>
        <w:tc>
          <w:tcPr>
            <w:tcW w:w="5528" w:type="dxa"/>
            <w:gridSpan w:val="2"/>
          </w:tcPr>
          <w:p w14:paraId="0AAA9B6C" w14:textId="77777777" w:rsidR="007939CF" w:rsidRPr="00901068" w:rsidRDefault="007939CF" w:rsidP="00DB04F2">
            <w:pPr>
              <w:tabs>
                <w:tab w:val="left" w:pos="720"/>
              </w:tabs>
              <w:suppressAutoHyphens/>
              <w:spacing w:before="60" w:after="60"/>
              <w:contextualSpacing/>
              <w:jc w:val="both"/>
              <w:rPr>
                <w:lang w:val="en-GB" w:eastAsia="en-US"/>
              </w:rPr>
            </w:pPr>
            <w:r w:rsidRPr="00901068">
              <w:rPr>
                <w:rFonts w:eastAsia="Calibri"/>
                <w:lang w:val="en-GB" w:eastAsia="en-US"/>
              </w:rPr>
              <w:t>120 – 160 µEm</w:t>
            </w:r>
            <w:r w:rsidRPr="00901068">
              <w:rPr>
                <w:rFonts w:eastAsia="Calibri"/>
                <w:vertAlign w:val="superscript"/>
                <w:lang w:val="en-GB" w:eastAsia="en-US"/>
              </w:rPr>
              <w:t>-2</w:t>
            </w:r>
            <w:r w:rsidRPr="00901068">
              <w:rPr>
                <w:rFonts w:eastAsia="Calibri"/>
                <w:lang w:val="en-GB" w:eastAsia="en-US"/>
              </w:rPr>
              <w:t>s</w:t>
            </w:r>
            <w:r w:rsidRPr="00901068">
              <w:rPr>
                <w:rFonts w:eastAsia="Calibri"/>
                <w:vertAlign w:val="superscript"/>
                <w:lang w:val="en-GB" w:eastAsia="en-US"/>
              </w:rPr>
              <w:t>-1</w:t>
            </w:r>
          </w:p>
        </w:tc>
      </w:tr>
      <w:tr w:rsidR="007939CF" w:rsidRPr="00901068" w14:paraId="09509042" w14:textId="77777777" w:rsidTr="00960C39">
        <w:trPr>
          <w:gridAfter w:val="1"/>
          <w:wAfter w:w="3260" w:type="dxa"/>
        </w:trPr>
        <w:tc>
          <w:tcPr>
            <w:tcW w:w="5528" w:type="dxa"/>
            <w:gridSpan w:val="2"/>
          </w:tcPr>
          <w:p w14:paraId="36056DC3" w14:textId="77777777" w:rsidR="007939CF" w:rsidRPr="00901068" w:rsidRDefault="007939CF" w:rsidP="00960C39">
            <w:pPr>
              <w:tabs>
                <w:tab w:val="left" w:pos="720"/>
              </w:tabs>
              <w:suppressAutoHyphens/>
              <w:spacing w:before="60" w:after="60"/>
              <w:contextualSpacing/>
              <w:jc w:val="both"/>
              <w:rPr>
                <w:lang w:val="en-GB" w:eastAsia="en-US"/>
              </w:rPr>
            </w:pPr>
          </w:p>
        </w:tc>
      </w:tr>
    </w:tbl>
    <w:p w14:paraId="09116A83" w14:textId="77777777" w:rsidR="007939CF" w:rsidRPr="00C643A8" w:rsidRDefault="007939CF" w:rsidP="007939CF">
      <w:pPr>
        <w:keepNext/>
        <w:spacing w:before="240" w:after="120"/>
        <w:rPr>
          <w:b/>
        </w:rPr>
      </w:pPr>
      <w:r w:rsidRPr="00FD5C3A">
        <w:rPr>
          <w:b/>
        </w:rPr>
        <w:t>Study Design</w:t>
      </w:r>
    </w:p>
    <w:p w14:paraId="7C2FDBDC" w14:textId="2B964A87" w:rsidR="007939CF" w:rsidRDefault="007939CF" w:rsidP="00DB04F2">
      <w:pPr>
        <w:spacing w:before="120" w:after="120"/>
        <w:jc w:val="both"/>
      </w:pPr>
      <w:r>
        <w:t xml:space="preserve">Plants were grown in a static water-sediment system using artificial sterilized sediment overlaid with Smart and Barko medium under the same conditions as used in the pre-culture. The study was conducted in 2 L glass-beakers measuring approx. 12 cm in diameter and 24 cm height. Only one shoot per test vessel was planted. The volume of added water was recorded, and the level marked on the outside of the test vessels. Each vessel contained approx. 350 g of moist sediment containing growth nutrients (ammonium chloride and sodium phosphate), with the sediment surface overlaid with moist sediment without nutrients, and a thin layer of washed quartz sand, to </w:t>
      </w:r>
      <w:r w:rsidR="00F568F4">
        <w:t>minimize</w:t>
      </w:r>
      <w:r>
        <w:t xml:space="preserve"> displacement of the sediment when the growth medium was </w:t>
      </w:r>
      <w:r>
        <w:lastRenderedPageBreak/>
        <w:t>added. Afterwards the test vessels were filled carefully with growth medium (1.5 L). Two days after preparation of the test vessels and before application of the test item, one rooted apical shoot per vessel was planted carefully, ensuring the plant was rooted into the sediment. Shortly afterwards, application of the test item was performed and mixed in with gentle stirring. The test item was spiked to the water at nominal concentrations of 0.477, 1.53, 4.88, 15.6 and 50.0 mg 4-Chlorophenol /L. Ten replicates were used for the control and five for each test item group. On day 0 fifteen additional plants, representative of those used in the test, were selected from the available plant material. The plants were blotted dry prior to assessment of plant fresh weight and shoot length. The plants were placed separately in labelled glass beakers and dried at 60 °C for &gt; 48 hours.</w:t>
      </w:r>
    </w:p>
    <w:p w14:paraId="53127092" w14:textId="77777777" w:rsidR="007939CF" w:rsidRDefault="007939CF" w:rsidP="00DB04F2">
      <w:pPr>
        <w:spacing w:before="120" w:after="120"/>
        <w:jc w:val="both"/>
      </w:pPr>
      <w:r>
        <w:t xml:space="preserve">Test concentrations were nominally 0.477, 1.53, 4.88, 15.6 and 50.0 mg test item /L </w:t>
      </w:r>
    </w:p>
    <w:p w14:paraId="05756F61" w14:textId="77777777" w:rsidR="007939CF" w:rsidRDefault="007939CF" w:rsidP="00DB04F2">
      <w:pPr>
        <w:spacing w:before="120" w:after="120"/>
        <w:jc w:val="both"/>
      </w:pPr>
      <w:r>
        <w:t>Chemical analysis and validation was conducted using HPLC MS/MS.</w:t>
      </w:r>
      <w:r w:rsidRPr="00901068">
        <w:t xml:space="preserve"> </w:t>
      </w:r>
      <w:r>
        <w:t>The limit of detection (LOD) was defined as 30 % of the limit of quantification (= 0.0300 mg/L of 4-Chlorophenol). Limit of Quantitation: The limit of quantification was 0.0700 mg/L of 4-Chlorophenol in water and 0.500 mg/kg 4-Chlorophenol in sediment. Recoveries from QC fortifications: (70 ± 110 % mean recovery, ≤ 20 % RSD)</w:t>
      </w:r>
    </w:p>
    <w:p w14:paraId="053E83A8" w14:textId="3FB5DFCE" w:rsidR="007939CF" w:rsidRDefault="007939CF" w:rsidP="00DB04F2">
      <w:pPr>
        <w:spacing w:before="120" w:after="120"/>
        <w:jc w:val="both"/>
      </w:pPr>
      <w:r>
        <w:t>Samples taken: 0 hours, 1 day, 3 day, 7 days and 14</w:t>
      </w:r>
      <w:r w:rsidR="00F568F4">
        <w:t xml:space="preserve"> </w:t>
      </w:r>
      <w:r>
        <w:t>days</w:t>
      </w:r>
    </w:p>
    <w:p w14:paraId="4A4D65F9" w14:textId="77777777" w:rsidR="007939CF" w:rsidRDefault="007939CF" w:rsidP="00DB04F2">
      <w:pPr>
        <w:spacing w:before="120" w:after="120"/>
        <w:jc w:val="both"/>
      </w:pPr>
      <w:r>
        <w:t>Test item concentrations in the definitive test were verified by analyses of 4-Chlorophenol at all concentration levels by analyzing the overlaying water at test start, 1, 3 and 7 days after test start and at test end and wet sediment at termination on day 14.</w:t>
      </w:r>
    </w:p>
    <w:p w14:paraId="164DE62A" w14:textId="77777777" w:rsidR="007939CF" w:rsidRDefault="007939CF" w:rsidP="00DB04F2">
      <w:pPr>
        <w:spacing w:before="120" w:after="120"/>
        <w:jc w:val="both"/>
      </w:pPr>
      <w:r>
        <w:t>The weight of the dry plant samples was recorded. On day 14 plants were harvested from each treatment group for assessment of total plant fresh weight, total plant dry weight, shoot length and number and length of side shoots. In addition, observations on shoot and root development (e.g. necrosis, deformation) were documented</w:t>
      </w:r>
    </w:p>
    <w:p w14:paraId="45839187" w14:textId="77777777" w:rsidR="007939CF" w:rsidRDefault="007939CF" w:rsidP="00DB04F2">
      <w:pPr>
        <w:spacing w:before="120" w:after="120"/>
        <w:jc w:val="both"/>
      </w:pPr>
      <w:r>
        <w:t>Temperature (°C), pH and oxygen saturation (%) of the test solutions was measured after 0, 7 and 14 days.</w:t>
      </w:r>
    </w:p>
    <w:p w14:paraId="46E3517C" w14:textId="61AA1F5C" w:rsidR="007939CF" w:rsidRDefault="007939CF" w:rsidP="00DB04F2">
      <w:pPr>
        <w:spacing w:before="120" w:after="120"/>
        <w:jc w:val="both"/>
      </w:pPr>
      <w:r>
        <w:t xml:space="preserve">All data were subjected to ANOVA. A test for normality of the data was carried out by calculating the Shapiro-Wilk’s statistic. For homogeneity of variances across treatment groups a Bartlett’s or Levene’s test was performed. If data were normally distributed and variance was homogeneous a Dunnett’s t-test was performed. If Shapiro </w:t>
      </w:r>
      <w:proofErr w:type="spellStart"/>
      <w:r>
        <w:t>Wilkʼs</w:t>
      </w:r>
      <w:proofErr w:type="spellEnd"/>
      <w:r>
        <w:t xml:space="preserve"> test indicated a non-normal distribution of residuals a Bonferroni-U Exact Test was performed to determine significant differences from controls (SAS® Proprietary Software 9.3).</w:t>
      </w:r>
    </w:p>
    <w:p w14:paraId="19B9E840" w14:textId="77777777" w:rsidR="007939CF" w:rsidRDefault="007939CF" w:rsidP="00DB04F2">
      <w:pPr>
        <w:spacing w:before="120" w:after="120"/>
        <w:jc w:val="both"/>
      </w:pPr>
      <w:r>
        <w:t xml:space="preserve">The </w:t>
      </w:r>
      <w:proofErr w:type="spellStart"/>
      <w:r>
        <w:t>EC</w:t>
      </w:r>
      <w:r w:rsidRPr="00901068">
        <w:rPr>
          <w:vertAlign w:val="subscript"/>
        </w:rPr>
        <w:t>x</w:t>
      </w:r>
      <w:proofErr w:type="spellEnd"/>
      <w:r>
        <w:t xml:space="preserve"> (yield and growth rate) was calculated where possible using Probit analysis. The EC</w:t>
      </w:r>
      <w:r w:rsidRPr="00901068">
        <w:rPr>
          <w:vertAlign w:val="subscript"/>
        </w:rPr>
        <w:t>10</w:t>
      </w:r>
      <w:r>
        <w:t xml:space="preserve"> and EC</w:t>
      </w:r>
      <w:r w:rsidRPr="00901068">
        <w:rPr>
          <w:vertAlign w:val="subscript"/>
        </w:rPr>
        <w:t>20</w:t>
      </w:r>
      <w:r>
        <w:t xml:space="preserve"> (yield and growth rate) were calculated when the C.V. in the control cultures was low enough to allow for reliable estimates to be determined.</w:t>
      </w:r>
    </w:p>
    <w:p w14:paraId="0C0FAFCD" w14:textId="77777777" w:rsidR="007939CF" w:rsidRDefault="007939CF" w:rsidP="00DB04F2">
      <w:pPr>
        <w:spacing w:before="120" w:after="120"/>
        <w:jc w:val="both"/>
      </w:pPr>
      <w:r>
        <w:t>For example, estimates of EC</w:t>
      </w:r>
      <w:r w:rsidRPr="00901068">
        <w:rPr>
          <w:vertAlign w:val="subscript"/>
        </w:rPr>
        <w:t>10</w:t>
      </w:r>
      <w:r>
        <w:t xml:space="preserve"> and EC</w:t>
      </w:r>
      <w:r w:rsidRPr="00901068">
        <w:rPr>
          <w:vertAlign w:val="subscript"/>
        </w:rPr>
        <w:t>20</w:t>
      </w:r>
      <w:r>
        <w:t xml:space="preserve"> values are only reliable if the C.V. in control plants is below the effect level being estimated, i.e. C.V. should be &lt; 20 % for robust estimation of an EC</w:t>
      </w:r>
      <w:r w:rsidRPr="00901068">
        <w:rPr>
          <w:vertAlign w:val="subscript"/>
        </w:rPr>
        <w:t>20</w:t>
      </w:r>
      <w:r>
        <w:t xml:space="preserve"> and C.V. should be &lt; 10 % for robust estimation of an EC</w:t>
      </w:r>
      <w:r w:rsidRPr="00901068">
        <w:rPr>
          <w:vertAlign w:val="subscript"/>
        </w:rPr>
        <w:t>10</w:t>
      </w:r>
      <w:r>
        <w:t>.</w:t>
      </w:r>
    </w:p>
    <w:p w14:paraId="50D80910" w14:textId="77777777" w:rsidR="007939CF" w:rsidRDefault="007939CF" w:rsidP="00DB04F2">
      <w:pPr>
        <w:spacing w:before="120" w:after="120"/>
        <w:jc w:val="both"/>
      </w:pPr>
      <w:r>
        <w:t>Only concentrations within a clear dose response were used for calculations.</w:t>
      </w:r>
    </w:p>
    <w:p w14:paraId="0AE0907E" w14:textId="77777777" w:rsidR="007939CF" w:rsidRPr="004C06E2" w:rsidRDefault="007939CF" w:rsidP="00DB04F2">
      <w:pPr>
        <w:keepNext/>
        <w:spacing w:before="120" w:after="120"/>
        <w:jc w:val="both"/>
        <w:rPr>
          <w:b/>
        </w:rPr>
      </w:pPr>
      <w:r w:rsidRPr="00FD5C3A">
        <w:rPr>
          <w:b/>
        </w:rPr>
        <w:t xml:space="preserve">Results and </w:t>
      </w:r>
      <w:r w:rsidRPr="004C06E2">
        <w:rPr>
          <w:b/>
        </w:rPr>
        <w:t>Discussion</w:t>
      </w:r>
    </w:p>
    <w:p w14:paraId="6413F7E8" w14:textId="77777777" w:rsidR="007939CF" w:rsidRPr="007979B2" w:rsidRDefault="007939CF" w:rsidP="00DB04F2">
      <w:pPr>
        <w:suppressAutoHyphens/>
        <w:spacing w:before="120" w:after="120"/>
        <w:jc w:val="both"/>
      </w:pPr>
      <w:r w:rsidRPr="007979B2">
        <w:t>Validity criteria according to OECD 239 were met:</w:t>
      </w:r>
    </w:p>
    <w:p w14:paraId="6D1A59B8" w14:textId="77777777" w:rsidR="007939CF" w:rsidRPr="007979B2" w:rsidRDefault="007939CF" w:rsidP="00DB04F2">
      <w:pPr>
        <w:pStyle w:val="Akapitzlist"/>
        <w:numPr>
          <w:ilvl w:val="0"/>
          <w:numId w:val="19"/>
        </w:numPr>
        <w:suppressAutoHyphens/>
        <w:overflowPunct/>
        <w:spacing w:before="120" w:after="120"/>
        <w:contextualSpacing w:val="0"/>
        <w:jc w:val="both"/>
        <w:rPr>
          <w:sz w:val="22"/>
          <w:szCs w:val="22"/>
        </w:rPr>
      </w:pPr>
      <w:r w:rsidRPr="007979B2">
        <w:rPr>
          <w:sz w:val="22"/>
          <w:szCs w:val="22"/>
        </w:rPr>
        <w:t>The control plants showed uniform growth over the test period and the mean total shoot length increased 3-fold, fresh weight biomass increased more than 4-fold, and mean dry weight biomass more than 4.5-fold.</w:t>
      </w:r>
    </w:p>
    <w:p w14:paraId="26F0CAE7" w14:textId="77777777" w:rsidR="007939CF" w:rsidRPr="007979B2" w:rsidRDefault="007939CF" w:rsidP="00DB04F2">
      <w:pPr>
        <w:pStyle w:val="Akapitzlist"/>
        <w:numPr>
          <w:ilvl w:val="0"/>
          <w:numId w:val="19"/>
        </w:numPr>
        <w:suppressAutoHyphens/>
        <w:overflowPunct/>
        <w:spacing w:before="120" w:after="120"/>
        <w:contextualSpacing w:val="0"/>
        <w:jc w:val="both"/>
        <w:rPr>
          <w:sz w:val="22"/>
          <w:szCs w:val="22"/>
        </w:rPr>
      </w:pPr>
      <w:r w:rsidRPr="007979B2">
        <w:rPr>
          <w:sz w:val="22"/>
          <w:szCs w:val="22"/>
        </w:rPr>
        <w:t xml:space="preserve">The coefficient of variation (C.V.) for control growth based on shoot length, fresh weight and dry weight was 15.1 %, 14.8 % and 9.1 % respectively. The mean C.V. for control yield based on shoot length, fresh weight and for dry weight was 25.5 %, 28.2 % and 17.9 % respectively. </w:t>
      </w:r>
    </w:p>
    <w:p w14:paraId="7EA4B87C" w14:textId="77777777" w:rsidR="007939CF" w:rsidRPr="007979B2" w:rsidRDefault="007939CF" w:rsidP="00DB04F2">
      <w:pPr>
        <w:suppressAutoHyphens/>
        <w:autoSpaceDE w:val="0"/>
        <w:autoSpaceDN w:val="0"/>
        <w:adjustRightInd w:val="0"/>
        <w:spacing w:before="120" w:after="120"/>
        <w:jc w:val="both"/>
        <w:rPr>
          <w:lang w:val="en-GB"/>
        </w:rPr>
      </w:pPr>
      <w:r w:rsidRPr="007979B2">
        <w:rPr>
          <w:lang w:val="en-GB"/>
        </w:rPr>
        <w:t>Since shoot biomass and length more than doubled within the test duration, and the C.V. for fresh weight and shoot length yield was below 35 %, the performance of the plants used for this test was considered acceptable.</w:t>
      </w:r>
    </w:p>
    <w:p w14:paraId="4929AFDD" w14:textId="2E158C8C" w:rsidR="008B1EB6" w:rsidRDefault="007939CF" w:rsidP="00DB04F2">
      <w:pPr>
        <w:suppressAutoHyphens/>
        <w:spacing w:before="120" w:after="120"/>
        <w:jc w:val="both"/>
        <w:rPr>
          <w:lang w:val="en-GB" w:eastAsia="en-US"/>
        </w:rPr>
      </w:pPr>
      <w:r w:rsidRPr="007979B2">
        <w:rPr>
          <w:lang w:val="en-GB" w:eastAsia="en-US"/>
        </w:rPr>
        <w:lastRenderedPageBreak/>
        <w:t xml:space="preserve">The measured concentration of the test item based on the 4-Chlorophenol content in the overlaying water in the test vessels at test start ranged between 117 and 132 % of nominal. At test end, concentrations of 4-Chlorophenol ranged between &lt; LOD and 90 % of nominal. At test end, concentrations of 4-Chlorophenol in the sediment were detectable at between 10 – 15 % of the amount applied in the three highest test concentrations 4.88, 15.6 and 50.0 mg/L. </w:t>
      </w:r>
      <w:r>
        <w:rPr>
          <w:lang w:val="en-GB" w:eastAsia="en-US"/>
        </w:rPr>
        <w:t>`</w:t>
      </w:r>
      <w:r w:rsidRPr="007979B2">
        <w:rPr>
          <w:lang w:val="en-GB" w:eastAsia="en-US"/>
        </w:rPr>
        <w:t>Since the initial mean measured concentrations of 4-Chlorophenol were &gt; 80 % of nominal, and the mean measured concentrations at test termination were below 80 % of nominal, all toxicological endpoints were evaluated using nominal and the geometric mean measured concentrations based on 4-Chlorophenol concentration. Results of analytical measurements are presented in tables below.</w:t>
      </w:r>
    </w:p>
    <w:p w14:paraId="142B8551" w14:textId="4F383DE3" w:rsidR="00923B73" w:rsidRPr="000A7CAA" w:rsidRDefault="00923B73" w:rsidP="00923B73">
      <w:pPr>
        <w:keepNext/>
        <w:tabs>
          <w:tab w:val="left" w:pos="720"/>
        </w:tabs>
        <w:suppressAutoHyphens/>
        <w:ind w:left="1457" w:hanging="1457"/>
        <w:contextualSpacing/>
        <w:jc w:val="both"/>
        <w:rPr>
          <w:rFonts w:eastAsia="Calibri"/>
          <w:b/>
          <w:sz w:val="20"/>
          <w:szCs w:val="20"/>
          <w:lang w:val="en-GB" w:eastAsia="en-US"/>
        </w:rPr>
      </w:pPr>
      <w:r w:rsidRPr="000A7CAA">
        <w:rPr>
          <w:b/>
          <w:bCs/>
          <w:sz w:val="20"/>
          <w:szCs w:val="20"/>
          <w:lang w:val="en-GB" w:eastAsia="en-US"/>
        </w:rPr>
        <w:t xml:space="preserve">Table </w:t>
      </w:r>
      <w:r w:rsidR="00A65CB5">
        <w:rPr>
          <w:b/>
          <w:bCs/>
          <w:sz w:val="20"/>
          <w:szCs w:val="20"/>
          <w:lang w:val="en-GB" w:eastAsia="en-US"/>
        </w:rPr>
        <w:t>10.2.1/01-1:</w:t>
      </w:r>
      <w:r w:rsidRPr="000A7CAA">
        <w:rPr>
          <w:rFonts w:eastAsia="Calibri"/>
          <w:b/>
          <w:sz w:val="20"/>
          <w:szCs w:val="20"/>
          <w:lang w:val="en-GB" w:eastAsia="en-US"/>
        </w:rPr>
        <w:tab/>
      </w:r>
      <w:r>
        <w:rPr>
          <w:rFonts w:eastAsia="Calibri"/>
          <w:b/>
          <w:sz w:val="20"/>
          <w:szCs w:val="20"/>
          <w:lang w:val="en-GB" w:eastAsia="en-US"/>
        </w:rPr>
        <w:t>Measured concentrations in overlying water</w:t>
      </w:r>
    </w:p>
    <w:tbl>
      <w:tblPr>
        <w:tblStyle w:val="Tabela-Siatka"/>
        <w:tblW w:w="0" w:type="auto"/>
        <w:tblLook w:val="04A0" w:firstRow="1" w:lastRow="0" w:firstColumn="1" w:lastColumn="0" w:noHBand="0" w:noVBand="1"/>
      </w:tblPr>
      <w:tblGrid>
        <w:gridCol w:w="1869"/>
        <w:gridCol w:w="1869"/>
        <w:gridCol w:w="1869"/>
        <w:gridCol w:w="1869"/>
        <w:gridCol w:w="1869"/>
      </w:tblGrid>
      <w:tr w:rsidR="008B1EB6" w:rsidRPr="00EA1010" w14:paraId="0A04E67C" w14:textId="77777777" w:rsidTr="00EA1010">
        <w:tc>
          <w:tcPr>
            <w:tcW w:w="1869" w:type="dxa"/>
            <w:tcBorders>
              <w:top w:val="single" w:sz="4" w:space="0" w:color="000000"/>
              <w:left w:val="single" w:sz="4" w:space="0" w:color="000000"/>
              <w:right w:val="single" w:sz="4" w:space="0" w:color="000000"/>
            </w:tcBorders>
            <w:shd w:val="pct10" w:color="auto" w:fill="auto"/>
          </w:tcPr>
          <w:p w14:paraId="38455D6B" w14:textId="0E5FFAAE" w:rsidR="008B1EB6" w:rsidRPr="00EA1010" w:rsidRDefault="008B1EB6" w:rsidP="008B1EB6">
            <w:pPr>
              <w:suppressAutoHyphens/>
              <w:spacing w:after="60"/>
              <w:jc w:val="both"/>
              <w:rPr>
                <w:bCs/>
                <w:sz w:val="18"/>
                <w:szCs w:val="18"/>
                <w:lang w:val="en-GB" w:eastAsia="en-US"/>
              </w:rPr>
            </w:pPr>
            <w:r w:rsidRPr="00EA1010">
              <w:rPr>
                <w:bCs/>
                <w:color w:val="212529"/>
                <w:sz w:val="18"/>
                <w:szCs w:val="18"/>
              </w:rPr>
              <w:t>Time</w:t>
            </w:r>
          </w:p>
        </w:tc>
        <w:tc>
          <w:tcPr>
            <w:tcW w:w="3738" w:type="dxa"/>
            <w:gridSpan w:val="2"/>
            <w:tcBorders>
              <w:top w:val="single" w:sz="4" w:space="0" w:color="000000"/>
              <w:left w:val="single" w:sz="4" w:space="0" w:color="000000"/>
              <w:right w:val="single" w:sz="4" w:space="0" w:color="000000"/>
            </w:tcBorders>
            <w:shd w:val="pct10" w:color="auto" w:fill="auto"/>
          </w:tcPr>
          <w:p w14:paraId="01EA3DFB" w14:textId="0828177C" w:rsidR="008B1EB6" w:rsidRPr="00EA1010" w:rsidRDefault="008B1EB6" w:rsidP="008B1EB6">
            <w:pPr>
              <w:suppressAutoHyphens/>
              <w:spacing w:after="60"/>
              <w:jc w:val="both"/>
              <w:rPr>
                <w:bCs/>
                <w:sz w:val="18"/>
                <w:szCs w:val="18"/>
                <w:lang w:val="en-GB" w:eastAsia="en-US"/>
              </w:rPr>
            </w:pPr>
            <w:r w:rsidRPr="00EA1010">
              <w:rPr>
                <w:bCs/>
                <w:color w:val="212529"/>
                <w:sz w:val="18"/>
                <w:szCs w:val="18"/>
              </w:rPr>
              <w:t>Nominal concentration</w:t>
            </w:r>
          </w:p>
        </w:tc>
        <w:tc>
          <w:tcPr>
            <w:tcW w:w="3738" w:type="dxa"/>
            <w:gridSpan w:val="2"/>
            <w:tcBorders>
              <w:top w:val="single" w:sz="4" w:space="0" w:color="000000"/>
              <w:left w:val="single" w:sz="4" w:space="0" w:color="000000"/>
              <w:right w:val="single" w:sz="4" w:space="0" w:color="000000"/>
            </w:tcBorders>
            <w:shd w:val="pct10" w:color="auto" w:fill="auto"/>
          </w:tcPr>
          <w:p w14:paraId="6496D8B8" w14:textId="1EA4F912" w:rsidR="008B1EB6" w:rsidRPr="00EA1010" w:rsidRDefault="008B1EB6" w:rsidP="008B1EB6">
            <w:pPr>
              <w:suppressAutoHyphens/>
              <w:spacing w:after="60"/>
              <w:jc w:val="both"/>
              <w:rPr>
                <w:bCs/>
                <w:sz w:val="18"/>
                <w:szCs w:val="18"/>
                <w:lang w:val="en-GB" w:eastAsia="en-US"/>
              </w:rPr>
            </w:pPr>
            <w:r w:rsidRPr="00EA1010">
              <w:rPr>
                <w:bCs/>
                <w:color w:val="212529"/>
                <w:sz w:val="18"/>
                <w:szCs w:val="18"/>
              </w:rPr>
              <w:t xml:space="preserve">Overlaying </w:t>
            </w:r>
            <w:r w:rsidR="00EA1010" w:rsidRPr="00EA1010">
              <w:rPr>
                <w:bCs/>
                <w:color w:val="212529"/>
                <w:sz w:val="18"/>
                <w:szCs w:val="18"/>
              </w:rPr>
              <w:t xml:space="preserve">water </w:t>
            </w:r>
            <w:r w:rsidRPr="00EA1010">
              <w:rPr>
                <w:bCs/>
                <w:color w:val="212529"/>
                <w:sz w:val="18"/>
                <w:szCs w:val="18"/>
              </w:rPr>
              <w:t>(measured concentrations)</w:t>
            </w:r>
          </w:p>
        </w:tc>
      </w:tr>
      <w:tr w:rsidR="00EA1010" w:rsidRPr="00EA1010" w14:paraId="53A2157B" w14:textId="77777777" w:rsidTr="00EA1010">
        <w:tc>
          <w:tcPr>
            <w:tcW w:w="1869" w:type="dxa"/>
            <w:tcBorders>
              <w:left w:val="single" w:sz="4" w:space="0" w:color="000000"/>
              <w:right w:val="single" w:sz="4" w:space="0" w:color="000000"/>
            </w:tcBorders>
            <w:shd w:val="pct10" w:color="auto" w:fill="auto"/>
          </w:tcPr>
          <w:p w14:paraId="64E3DDAE" w14:textId="44821CA0" w:rsidR="00EA1010" w:rsidRPr="00EA1010" w:rsidRDefault="00EA1010" w:rsidP="008B1EB6">
            <w:pPr>
              <w:suppressAutoHyphens/>
              <w:spacing w:after="60"/>
              <w:jc w:val="both"/>
              <w:rPr>
                <w:bCs/>
                <w:sz w:val="18"/>
                <w:szCs w:val="18"/>
                <w:lang w:val="en-GB" w:eastAsia="en-US"/>
              </w:rPr>
            </w:pPr>
            <w:r w:rsidRPr="00EA1010">
              <w:rPr>
                <w:bCs/>
                <w:color w:val="212529"/>
                <w:sz w:val="18"/>
                <w:szCs w:val="18"/>
              </w:rPr>
              <w:t> </w:t>
            </w:r>
          </w:p>
        </w:tc>
        <w:tc>
          <w:tcPr>
            <w:tcW w:w="1869" w:type="dxa"/>
            <w:tcBorders>
              <w:left w:val="single" w:sz="4" w:space="0" w:color="000000"/>
              <w:right w:val="single" w:sz="4" w:space="0" w:color="000000"/>
            </w:tcBorders>
            <w:shd w:val="pct10" w:color="auto" w:fill="auto"/>
          </w:tcPr>
          <w:p w14:paraId="14BC5320" w14:textId="4E90EF54" w:rsidR="00EA1010" w:rsidRPr="00EA1010" w:rsidRDefault="00EA1010" w:rsidP="008B1EB6">
            <w:pPr>
              <w:suppressAutoHyphens/>
              <w:spacing w:after="60"/>
              <w:jc w:val="both"/>
              <w:rPr>
                <w:bCs/>
                <w:sz w:val="18"/>
                <w:szCs w:val="18"/>
                <w:lang w:val="en-GB" w:eastAsia="en-US"/>
              </w:rPr>
            </w:pPr>
            <w:r w:rsidRPr="00EA1010">
              <w:rPr>
                <w:bCs/>
                <w:color w:val="212529"/>
                <w:sz w:val="18"/>
                <w:szCs w:val="18"/>
              </w:rPr>
              <w:t>Test item</w:t>
            </w:r>
          </w:p>
        </w:tc>
        <w:tc>
          <w:tcPr>
            <w:tcW w:w="1869" w:type="dxa"/>
            <w:tcBorders>
              <w:left w:val="single" w:sz="4" w:space="0" w:color="000000"/>
              <w:right w:val="single" w:sz="4" w:space="0" w:color="000000"/>
            </w:tcBorders>
            <w:shd w:val="pct10" w:color="auto" w:fill="auto"/>
          </w:tcPr>
          <w:p w14:paraId="17CDB038" w14:textId="293A551D" w:rsidR="00EA1010" w:rsidRPr="00EA1010" w:rsidRDefault="00EA1010" w:rsidP="008B1EB6">
            <w:pPr>
              <w:suppressAutoHyphens/>
              <w:spacing w:after="60"/>
              <w:jc w:val="both"/>
              <w:rPr>
                <w:bCs/>
                <w:sz w:val="18"/>
                <w:szCs w:val="18"/>
                <w:lang w:val="en-GB" w:eastAsia="en-US"/>
              </w:rPr>
            </w:pPr>
            <w:r w:rsidRPr="00EA1010">
              <w:rPr>
                <w:bCs/>
                <w:color w:val="212529"/>
                <w:sz w:val="18"/>
                <w:szCs w:val="18"/>
              </w:rPr>
              <w:t>4-Chlorophenol</w:t>
            </w:r>
          </w:p>
        </w:tc>
        <w:tc>
          <w:tcPr>
            <w:tcW w:w="3738" w:type="dxa"/>
            <w:gridSpan w:val="2"/>
            <w:tcBorders>
              <w:left w:val="single" w:sz="4" w:space="0" w:color="000000"/>
              <w:right w:val="single" w:sz="4" w:space="0" w:color="000000"/>
            </w:tcBorders>
            <w:shd w:val="pct10" w:color="auto" w:fill="auto"/>
          </w:tcPr>
          <w:p w14:paraId="70750086" w14:textId="3E5A2BF1" w:rsidR="00EA1010" w:rsidRPr="00EA1010" w:rsidRDefault="00EA1010" w:rsidP="008B1EB6">
            <w:pPr>
              <w:suppressAutoHyphens/>
              <w:spacing w:after="60"/>
              <w:jc w:val="both"/>
              <w:rPr>
                <w:bCs/>
                <w:sz w:val="18"/>
                <w:szCs w:val="18"/>
                <w:lang w:val="en-GB" w:eastAsia="en-US"/>
              </w:rPr>
            </w:pPr>
            <w:r w:rsidRPr="00EA1010">
              <w:rPr>
                <w:bCs/>
                <w:color w:val="212529"/>
                <w:sz w:val="18"/>
                <w:szCs w:val="18"/>
              </w:rPr>
              <w:t>4-Chlorophenol</w:t>
            </w:r>
          </w:p>
        </w:tc>
      </w:tr>
      <w:tr w:rsidR="00923B73" w:rsidRPr="00EA1010" w14:paraId="1B6D416F" w14:textId="77777777" w:rsidTr="00EA1010">
        <w:tc>
          <w:tcPr>
            <w:tcW w:w="1869" w:type="dxa"/>
            <w:tcBorders>
              <w:left w:val="single" w:sz="4" w:space="0" w:color="000000"/>
              <w:bottom w:val="single" w:sz="4" w:space="0" w:color="000000"/>
              <w:right w:val="single" w:sz="4" w:space="0" w:color="000000"/>
            </w:tcBorders>
            <w:shd w:val="pct10" w:color="auto" w:fill="auto"/>
          </w:tcPr>
          <w:p w14:paraId="1A14F676" w14:textId="7E96E46E" w:rsidR="00923B73" w:rsidRPr="00EA1010" w:rsidRDefault="00923B73" w:rsidP="008B1EB6">
            <w:pPr>
              <w:suppressAutoHyphens/>
              <w:spacing w:after="60"/>
              <w:jc w:val="both"/>
              <w:rPr>
                <w:bCs/>
                <w:sz w:val="18"/>
                <w:szCs w:val="18"/>
                <w:lang w:val="en-GB" w:eastAsia="en-US"/>
              </w:rPr>
            </w:pPr>
            <w:r w:rsidRPr="00EA1010">
              <w:rPr>
                <w:bCs/>
                <w:color w:val="212529"/>
                <w:sz w:val="18"/>
                <w:szCs w:val="18"/>
              </w:rPr>
              <w:t>[d]</w:t>
            </w:r>
          </w:p>
        </w:tc>
        <w:tc>
          <w:tcPr>
            <w:tcW w:w="1869" w:type="dxa"/>
            <w:tcBorders>
              <w:left w:val="single" w:sz="4" w:space="0" w:color="000000"/>
              <w:bottom w:val="single" w:sz="4" w:space="0" w:color="000000"/>
              <w:right w:val="single" w:sz="4" w:space="0" w:color="000000"/>
            </w:tcBorders>
            <w:shd w:val="pct10" w:color="auto" w:fill="auto"/>
          </w:tcPr>
          <w:p w14:paraId="313FC97C" w14:textId="7DC64B70" w:rsidR="00923B73" w:rsidRPr="00EA1010" w:rsidRDefault="00923B73" w:rsidP="008B1EB6">
            <w:pPr>
              <w:suppressAutoHyphens/>
              <w:spacing w:after="60"/>
              <w:jc w:val="both"/>
              <w:rPr>
                <w:bCs/>
                <w:sz w:val="18"/>
                <w:szCs w:val="18"/>
                <w:lang w:val="en-GB" w:eastAsia="en-US"/>
              </w:rPr>
            </w:pPr>
            <w:r w:rsidRPr="00EA1010">
              <w:rPr>
                <w:bCs/>
                <w:color w:val="212529"/>
                <w:sz w:val="18"/>
                <w:szCs w:val="18"/>
              </w:rPr>
              <w:t>[mg/L]</w:t>
            </w:r>
          </w:p>
        </w:tc>
        <w:tc>
          <w:tcPr>
            <w:tcW w:w="1869" w:type="dxa"/>
            <w:tcBorders>
              <w:left w:val="single" w:sz="4" w:space="0" w:color="000000"/>
              <w:bottom w:val="single" w:sz="4" w:space="0" w:color="000000"/>
              <w:right w:val="single" w:sz="4" w:space="0" w:color="000000"/>
            </w:tcBorders>
            <w:shd w:val="pct10" w:color="auto" w:fill="auto"/>
          </w:tcPr>
          <w:p w14:paraId="772171DC" w14:textId="3B491514" w:rsidR="00923B73" w:rsidRPr="00EA1010" w:rsidRDefault="00923B73" w:rsidP="008B1EB6">
            <w:pPr>
              <w:suppressAutoHyphens/>
              <w:spacing w:after="60"/>
              <w:jc w:val="both"/>
              <w:rPr>
                <w:bCs/>
                <w:sz w:val="18"/>
                <w:szCs w:val="18"/>
                <w:lang w:val="en-GB" w:eastAsia="en-US"/>
              </w:rPr>
            </w:pPr>
            <w:r w:rsidRPr="00EA1010">
              <w:rPr>
                <w:bCs/>
                <w:color w:val="212529"/>
                <w:sz w:val="18"/>
                <w:szCs w:val="18"/>
              </w:rPr>
              <w:t>[mg/L]</w:t>
            </w:r>
          </w:p>
        </w:tc>
        <w:tc>
          <w:tcPr>
            <w:tcW w:w="1869" w:type="dxa"/>
            <w:tcBorders>
              <w:left w:val="single" w:sz="4" w:space="0" w:color="000000"/>
              <w:bottom w:val="single" w:sz="4" w:space="0" w:color="000000"/>
              <w:right w:val="single" w:sz="4" w:space="0" w:color="000000"/>
            </w:tcBorders>
            <w:shd w:val="pct10" w:color="auto" w:fill="auto"/>
          </w:tcPr>
          <w:p w14:paraId="591A00A1" w14:textId="7DBA70CF" w:rsidR="00923B73" w:rsidRPr="00EA1010" w:rsidRDefault="00923B73" w:rsidP="008B1EB6">
            <w:pPr>
              <w:suppressAutoHyphens/>
              <w:spacing w:after="60"/>
              <w:jc w:val="both"/>
              <w:rPr>
                <w:bCs/>
                <w:sz w:val="18"/>
                <w:szCs w:val="18"/>
                <w:lang w:val="en-GB" w:eastAsia="en-US"/>
              </w:rPr>
            </w:pPr>
            <w:r w:rsidRPr="00EA1010">
              <w:rPr>
                <w:bCs/>
                <w:color w:val="212529"/>
                <w:sz w:val="18"/>
                <w:szCs w:val="18"/>
              </w:rPr>
              <w:t>[mg/L]</w:t>
            </w:r>
          </w:p>
        </w:tc>
        <w:tc>
          <w:tcPr>
            <w:tcW w:w="1869" w:type="dxa"/>
            <w:tcBorders>
              <w:left w:val="single" w:sz="4" w:space="0" w:color="000000"/>
              <w:bottom w:val="single" w:sz="4" w:space="0" w:color="000000"/>
              <w:right w:val="single" w:sz="4" w:space="0" w:color="000000"/>
            </w:tcBorders>
            <w:shd w:val="pct10" w:color="auto" w:fill="auto"/>
          </w:tcPr>
          <w:p w14:paraId="5596F621" w14:textId="7486BF84" w:rsidR="00923B73" w:rsidRPr="00EA1010" w:rsidRDefault="00923B73" w:rsidP="008B1EB6">
            <w:pPr>
              <w:suppressAutoHyphens/>
              <w:spacing w:after="60"/>
              <w:jc w:val="both"/>
              <w:rPr>
                <w:bCs/>
                <w:sz w:val="18"/>
                <w:szCs w:val="18"/>
                <w:lang w:val="en-GB" w:eastAsia="en-US"/>
              </w:rPr>
            </w:pPr>
            <w:r w:rsidRPr="00EA1010">
              <w:rPr>
                <w:bCs/>
                <w:color w:val="212529"/>
                <w:sz w:val="18"/>
                <w:szCs w:val="18"/>
              </w:rPr>
              <w:t>[% of nominal]</w:t>
            </w:r>
          </w:p>
        </w:tc>
      </w:tr>
      <w:tr w:rsidR="008B1EB6" w:rsidRPr="00923B73" w14:paraId="5F5C2775" w14:textId="77777777" w:rsidTr="00EA1010">
        <w:tc>
          <w:tcPr>
            <w:tcW w:w="1869" w:type="dxa"/>
            <w:tcBorders>
              <w:top w:val="single" w:sz="4" w:space="0" w:color="000000"/>
            </w:tcBorders>
          </w:tcPr>
          <w:p w14:paraId="2B4CB5C6" w14:textId="706E10C7" w:rsidR="008B1EB6" w:rsidRPr="00923B73" w:rsidRDefault="008B1EB6" w:rsidP="008B1EB6">
            <w:pPr>
              <w:suppressAutoHyphens/>
              <w:spacing w:after="60"/>
              <w:jc w:val="both"/>
              <w:rPr>
                <w:sz w:val="18"/>
                <w:szCs w:val="18"/>
                <w:lang w:val="en-GB" w:eastAsia="en-US"/>
              </w:rPr>
            </w:pPr>
            <w:r w:rsidRPr="00923B73">
              <w:rPr>
                <w:color w:val="212529"/>
                <w:sz w:val="18"/>
                <w:szCs w:val="18"/>
              </w:rPr>
              <w:t>0</w:t>
            </w:r>
          </w:p>
        </w:tc>
        <w:tc>
          <w:tcPr>
            <w:tcW w:w="1869" w:type="dxa"/>
            <w:vMerge w:val="restart"/>
            <w:tcBorders>
              <w:top w:val="single" w:sz="4" w:space="0" w:color="000000"/>
            </w:tcBorders>
          </w:tcPr>
          <w:p w14:paraId="38E63995" w14:textId="49679386" w:rsidR="008B1EB6" w:rsidRPr="00923B73" w:rsidRDefault="008B1EB6" w:rsidP="008B1EB6">
            <w:pPr>
              <w:suppressAutoHyphens/>
              <w:spacing w:after="60"/>
              <w:jc w:val="both"/>
              <w:rPr>
                <w:sz w:val="18"/>
                <w:szCs w:val="18"/>
                <w:lang w:val="en-GB" w:eastAsia="en-US"/>
              </w:rPr>
            </w:pPr>
            <w:r w:rsidRPr="00923B73">
              <w:rPr>
                <w:color w:val="212529"/>
                <w:sz w:val="18"/>
                <w:szCs w:val="18"/>
              </w:rPr>
              <w:t>Control </w:t>
            </w:r>
          </w:p>
        </w:tc>
        <w:tc>
          <w:tcPr>
            <w:tcW w:w="1869" w:type="dxa"/>
            <w:vMerge w:val="restart"/>
            <w:tcBorders>
              <w:top w:val="single" w:sz="4" w:space="0" w:color="000000"/>
            </w:tcBorders>
          </w:tcPr>
          <w:p w14:paraId="733BDBFF" w14:textId="5FBA7260" w:rsidR="008B1EB6" w:rsidRPr="00923B73" w:rsidRDefault="008B1EB6" w:rsidP="008B1EB6">
            <w:pPr>
              <w:suppressAutoHyphens/>
              <w:spacing w:after="60"/>
              <w:jc w:val="both"/>
              <w:rPr>
                <w:sz w:val="18"/>
                <w:szCs w:val="18"/>
                <w:lang w:val="en-GB" w:eastAsia="en-US"/>
              </w:rPr>
            </w:pPr>
            <w:r w:rsidRPr="00923B73">
              <w:rPr>
                <w:color w:val="212529"/>
                <w:sz w:val="18"/>
                <w:szCs w:val="18"/>
              </w:rPr>
              <w:t>0</w:t>
            </w:r>
          </w:p>
        </w:tc>
        <w:tc>
          <w:tcPr>
            <w:tcW w:w="1869" w:type="dxa"/>
            <w:tcBorders>
              <w:top w:val="single" w:sz="4" w:space="0" w:color="000000"/>
            </w:tcBorders>
          </w:tcPr>
          <w:p w14:paraId="5A73C1CB" w14:textId="715E55C4" w:rsidR="008B1EB6" w:rsidRPr="00923B73" w:rsidRDefault="008B1EB6" w:rsidP="008B1EB6">
            <w:pPr>
              <w:suppressAutoHyphens/>
              <w:spacing w:after="60"/>
              <w:jc w:val="both"/>
              <w:rPr>
                <w:sz w:val="18"/>
                <w:szCs w:val="18"/>
                <w:lang w:val="en-GB" w:eastAsia="en-US"/>
              </w:rPr>
            </w:pPr>
            <w:proofErr w:type="spellStart"/>
            <w:r w:rsidRPr="00923B73">
              <w:rPr>
                <w:color w:val="212529"/>
                <w:sz w:val="18"/>
                <w:szCs w:val="18"/>
              </w:rPr>
              <w:t>nd</w:t>
            </w:r>
            <w:proofErr w:type="spellEnd"/>
          </w:p>
        </w:tc>
        <w:tc>
          <w:tcPr>
            <w:tcW w:w="1869" w:type="dxa"/>
            <w:tcBorders>
              <w:top w:val="single" w:sz="4" w:space="0" w:color="000000"/>
            </w:tcBorders>
          </w:tcPr>
          <w:p w14:paraId="25DE61D6" w14:textId="4B0D3A90" w:rsidR="008B1EB6" w:rsidRPr="00923B73" w:rsidRDefault="008B1EB6" w:rsidP="008B1EB6">
            <w:pPr>
              <w:suppressAutoHyphens/>
              <w:spacing w:after="60"/>
              <w:jc w:val="both"/>
              <w:rPr>
                <w:sz w:val="18"/>
                <w:szCs w:val="18"/>
                <w:lang w:val="en-GB" w:eastAsia="en-US"/>
              </w:rPr>
            </w:pPr>
            <w:r w:rsidRPr="00923B73">
              <w:rPr>
                <w:color w:val="212529"/>
                <w:sz w:val="18"/>
                <w:szCs w:val="18"/>
              </w:rPr>
              <w:t>-</w:t>
            </w:r>
          </w:p>
        </w:tc>
      </w:tr>
      <w:tr w:rsidR="008B1EB6" w:rsidRPr="00923B73" w14:paraId="74823C66" w14:textId="77777777" w:rsidTr="00923B73">
        <w:tc>
          <w:tcPr>
            <w:tcW w:w="1869" w:type="dxa"/>
          </w:tcPr>
          <w:p w14:paraId="6CDFB6A5" w14:textId="558C719D" w:rsidR="008B1EB6" w:rsidRPr="00923B73" w:rsidRDefault="008B1EB6" w:rsidP="008B1EB6">
            <w:pPr>
              <w:suppressAutoHyphens/>
              <w:spacing w:after="60"/>
              <w:jc w:val="both"/>
              <w:rPr>
                <w:sz w:val="18"/>
                <w:szCs w:val="18"/>
                <w:lang w:val="en-GB" w:eastAsia="en-US"/>
              </w:rPr>
            </w:pPr>
            <w:r w:rsidRPr="00923B73">
              <w:rPr>
                <w:color w:val="212529"/>
                <w:sz w:val="18"/>
                <w:szCs w:val="18"/>
              </w:rPr>
              <w:t>1</w:t>
            </w:r>
          </w:p>
        </w:tc>
        <w:tc>
          <w:tcPr>
            <w:tcW w:w="1869" w:type="dxa"/>
            <w:vMerge/>
          </w:tcPr>
          <w:p w14:paraId="5D6ECF13" w14:textId="22A00FBF" w:rsidR="008B1EB6" w:rsidRPr="00923B73" w:rsidRDefault="008B1EB6" w:rsidP="008B1EB6">
            <w:pPr>
              <w:suppressAutoHyphens/>
              <w:spacing w:after="60"/>
              <w:jc w:val="both"/>
              <w:rPr>
                <w:sz w:val="18"/>
                <w:szCs w:val="18"/>
                <w:lang w:val="en-GB" w:eastAsia="en-US"/>
              </w:rPr>
            </w:pPr>
          </w:p>
        </w:tc>
        <w:tc>
          <w:tcPr>
            <w:tcW w:w="1869" w:type="dxa"/>
            <w:vMerge/>
          </w:tcPr>
          <w:p w14:paraId="7F0B04E8" w14:textId="7598DFD7" w:rsidR="008B1EB6" w:rsidRPr="00923B73" w:rsidRDefault="008B1EB6" w:rsidP="008B1EB6">
            <w:pPr>
              <w:suppressAutoHyphens/>
              <w:spacing w:after="60"/>
              <w:jc w:val="both"/>
              <w:rPr>
                <w:sz w:val="18"/>
                <w:szCs w:val="18"/>
                <w:lang w:val="en-GB" w:eastAsia="en-US"/>
              </w:rPr>
            </w:pPr>
          </w:p>
        </w:tc>
        <w:tc>
          <w:tcPr>
            <w:tcW w:w="1869" w:type="dxa"/>
          </w:tcPr>
          <w:p w14:paraId="64C845E5" w14:textId="3A5A6D07" w:rsidR="008B1EB6" w:rsidRPr="00923B73" w:rsidRDefault="008B1EB6" w:rsidP="008B1EB6">
            <w:pPr>
              <w:suppressAutoHyphens/>
              <w:spacing w:after="60"/>
              <w:jc w:val="both"/>
              <w:rPr>
                <w:sz w:val="18"/>
                <w:szCs w:val="18"/>
                <w:lang w:val="en-GB" w:eastAsia="en-US"/>
              </w:rPr>
            </w:pPr>
            <w:proofErr w:type="spellStart"/>
            <w:r w:rsidRPr="00923B73">
              <w:rPr>
                <w:color w:val="212529"/>
                <w:sz w:val="18"/>
                <w:szCs w:val="18"/>
              </w:rPr>
              <w:t>nd</w:t>
            </w:r>
            <w:proofErr w:type="spellEnd"/>
          </w:p>
        </w:tc>
        <w:tc>
          <w:tcPr>
            <w:tcW w:w="1869" w:type="dxa"/>
          </w:tcPr>
          <w:p w14:paraId="722E47B7" w14:textId="3A1569F4" w:rsidR="008B1EB6" w:rsidRPr="00923B73" w:rsidRDefault="008B1EB6" w:rsidP="008B1EB6">
            <w:pPr>
              <w:suppressAutoHyphens/>
              <w:spacing w:after="60"/>
              <w:jc w:val="both"/>
              <w:rPr>
                <w:sz w:val="18"/>
                <w:szCs w:val="18"/>
                <w:lang w:val="en-GB" w:eastAsia="en-US"/>
              </w:rPr>
            </w:pPr>
            <w:r w:rsidRPr="00923B73">
              <w:rPr>
                <w:color w:val="212529"/>
                <w:sz w:val="18"/>
                <w:szCs w:val="18"/>
              </w:rPr>
              <w:t>-</w:t>
            </w:r>
          </w:p>
        </w:tc>
      </w:tr>
      <w:tr w:rsidR="008B1EB6" w:rsidRPr="00923B73" w14:paraId="1B6B2E1F" w14:textId="77777777" w:rsidTr="00923B73">
        <w:tc>
          <w:tcPr>
            <w:tcW w:w="1869" w:type="dxa"/>
          </w:tcPr>
          <w:p w14:paraId="1D3C4F40" w14:textId="628E8942" w:rsidR="008B1EB6" w:rsidRPr="00923B73" w:rsidRDefault="008B1EB6" w:rsidP="008B1EB6">
            <w:pPr>
              <w:suppressAutoHyphens/>
              <w:spacing w:after="60"/>
              <w:jc w:val="both"/>
              <w:rPr>
                <w:sz w:val="18"/>
                <w:szCs w:val="18"/>
                <w:lang w:val="en-GB" w:eastAsia="en-US"/>
              </w:rPr>
            </w:pPr>
            <w:r w:rsidRPr="00923B73">
              <w:rPr>
                <w:color w:val="212529"/>
                <w:sz w:val="18"/>
                <w:szCs w:val="18"/>
              </w:rPr>
              <w:t>3</w:t>
            </w:r>
          </w:p>
        </w:tc>
        <w:tc>
          <w:tcPr>
            <w:tcW w:w="1869" w:type="dxa"/>
            <w:vMerge/>
          </w:tcPr>
          <w:p w14:paraId="2DB91122" w14:textId="4756BA72" w:rsidR="008B1EB6" w:rsidRPr="00923B73" w:rsidRDefault="008B1EB6" w:rsidP="008B1EB6">
            <w:pPr>
              <w:suppressAutoHyphens/>
              <w:spacing w:after="60"/>
              <w:jc w:val="both"/>
              <w:rPr>
                <w:sz w:val="18"/>
                <w:szCs w:val="18"/>
                <w:lang w:val="en-GB" w:eastAsia="en-US"/>
              </w:rPr>
            </w:pPr>
          </w:p>
        </w:tc>
        <w:tc>
          <w:tcPr>
            <w:tcW w:w="1869" w:type="dxa"/>
            <w:vMerge/>
          </w:tcPr>
          <w:p w14:paraId="2FD318C0" w14:textId="3E92B865" w:rsidR="008B1EB6" w:rsidRPr="00923B73" w:rsidRDefault="008B1EB6" w:rsidP="008B1EB6">
            <w:pPr>
              <w:suppressAutoHyphens/>
              <w:spacing w:after="60"/>
              <w:jc w:val="both"/>
              <w:rPr>
                <w:sz w:val="18"/>
                <w:szCs w:val="18"/>
                <w:lang w:val="en-GB" w:eastAsia="en-US"/>
              </w:rPr>
            </w:pPr>
          </w:p>
        </w:tc>
        <w:tc>
          <w:tcPr>
            <w:tcW w:w="1869" w:type="dxa"/>
          </w:tcPr>
          <w:p w14:paraId="50693798" w14:textId="17B1202D" w:rsidR="008B1EB6" w:rsidRPr="00923B73" w:rsidRDefault="008B1EB6" w:rsidP="008B1EB6">
            <w:pPr>
              <w:suppressAutoHyphens/>
              <w:spacing w:after="60"/>
              <w:jc w:val="both"/>
              <w:rPr>
                <w:sz w:val="18"/>
                <w:szCs w:val="18"/>
                <w:lang w:val="en-GB" w:eastAsia="en-US"/>
              </w:rPr>
            </w:pPr>
            <w:proofErr w:type="spellStart"/>
            <w:r w:rsidRPr="00923B73">
              <w:rPr>
                <w:color w:val="212529"/>
                <w:sz w:val="18"/>
                <w:szCs w:val="18"/>
              </w:rPr>
              <w:t>nd</w:t>
            </w:r>
            <w:proofErr w:type="spellEnd"/>
          </w:p>
        </w:tc>
        <w:tc>
          <w:tcPr>
            <w:tcW w:w="1869" w:type="dxa"/>
          </w:tcPr>
          <w:p w14:paraId="6F86A4BF" w14:textId="012C1B7E" w:rsidR="008B1EB6" w:rsidRPr="00923B73" w:rsidRDefault="008B1EB6" w:rsidP="008B1EB6">
            <w:pPr>
              <w:suppressAutoHyphens/>
              <w:spacing w:after="60"/>
              <w:jc w:val="both"/>
              <w:rPr>
                <w:sz w:val="18"/>
                <w:szCs w:val="18"/>
                <w:lang w:val="en-GB" w:eastAsia="en-US"/>
              </w:rPr>
            </w:pPr>
            <w:r w:rsidRPr="00923B73">
              <w:rPr>
                <w:color w:val="212529"/>
                <w:sz w:val="18"/>
                <w:szCs w:val="18"/>
              </w:rPr>
              <w:t>-</w:t>
            </w:r>
          </w:p>
        </w:tc>
      </w:tr>
      <w:tr w:rsidR="008B1EB6" w:rsidRPr="00923B73" w14:paraId="5A521D63" w14:textId="77777777" w:rsidTr="00923B73">
        <w:tc>
          <w:tcPr>
            <w:tcW w:w="1869" w:type="dxa"/>
          </w:tcPr>
          <w:p w14:paraId="14DC5916" w14:textId="14276CA5" w:rsidR="008B1EB6" w:rsidRPr="00923B73" w:rsidRDefault="008B1EB6" w:rsidP="008B1EB6">
            <w:pPr>
              <w:suppressAutoHyphens/>
              <w:spacing w:after="60"/>
              <w:jc w:val="both"/>
              <w:rPr>
                <w:sz w:val="18"/>
                <w:szCs w:val="18"/>
                <w:lang w:val="en-GB" w:eastAsia="en-US"/>
              </w:rPr>
            </w:pPr>
            <w:r w:rsidRPr="00923B73">
              <w:rPr>
                <w:color w:val="212529"/>
                <w:sz w:val="18"/>
                <w:szCs w:val="18"/>
              </w:rPr>
              <w:t>7</w:t>
            </w:r>
          </w:p>
        </w:tc>
        <w:tc>
          <w:tcPr>
            <w:tcW w:w="1869" w:type="dxa"/>
            <w:vMerge/>
          </w:tcPr>
          <w:p w14:paraId="64525FAB" w14:textId="64D378CA" w:rsidR="008B1EB6" w:rsidRPr="00923B73" w:rsidRDefault="008B1EB6" w:rsidP="008B1EB6">
            <w:pPr>
              <w:suppressAutoHyphens/>
              <w:spacing w:after="60"/>
              <w:jc w:val="both"/>
              <w:rPr>
                <w:sz w:val="18"/>
                <w:szCs w:val="18"/>
                <w:lang w:val="en-GB" w:eastAsia="en-US"/>
              </w:rPr>
            </w:pPr>
          </w:p>
        </w:tc>
        <w:tc>
          <w:tcPr>
            <w:tcW w:w="1869" w:type="dxa"/>
            <w:vMerge/>
          </w:tcPr>
          <w:p w14:paraId="472D0DEE" w14:textId="7E76F352" w:rsidR="008B1EB6" w:rsidRPr="00923B73" w:rsidRDefault="008B1EB6" w:rsidP="008B1EB6">
            <w:pPr>
              <w:suppressAutoHyphens/>
              <w:spacing w:after="60"/>
              <w:jc w:val="both"/>
              <w:rPr>
                <w:sz w:val="18"/>
                <w:szCs w:val="18"/>
                <w:lang w:val="en-GB" w:eastAsia="en-US"/>
              </w:rPr>
            </w:pPr>
          </w:p>
        </w:tc>
        <w:tc>
          <w:tcPr>
            <w:tcW w:w="1869" w:type="dxa"/>
          </w:tcPr>
          <w:p w14:paraId="267C4DB6" w14:textId="152083C0" w:rsidR="008B1EB6" w:rsidRPr="00923B73" w:rsidRDefault="008B1EB6" w:rsidP="008B1EB6">
            <w:pPr>
              <w:suppressAutoHyphens/>
              <w:spacing w:after="60"/>
              <w:jc w:val="both"/>
              <w:rPr>
                <w:sz w:val="18"/>
                <w:szCs w:val="18"/>
                <w:lang w:val="en-GB" w:eastAsia="en-US"/>
              </w:rPr>
            </w:pPr>
            <w:proofErr w:type="spellStart"/>
            <w:r w:rsidRPr="00923B73">
              <w:rPr>
                <w:color w:val="212529"/>
                <w:sz w:val="18"/>
                <w:szCs w:val="18"/>
              </w:rPr>
              <w:t>nd</w:t>
            </w:r>
            <w:proofErr w:type="spellEnd"/>
          </w:p>
        </w:tc>
        <w:tc>
          <w:tcPr>
            <w:tcW w:w="1869" w:type="dxa"/>
          </w:tcPr>
          <w:p w14:paraId="09BE0853" w14:textId="1B6B0E6E" w:rsidR="008B1EB6" w:rsidRPr="00923B73" w:rsidRDefault="008B1EB6" w:rsidP="008B1EB6">
            <w:pPr>
              <w:suppressAutoHyphens/>
              <w:spacing w:after="60"/>
              <w:jc w:val="both"/>
              <w:rPr>
                <w:sz w:val="18"/>
                <w:szCs w:val="18"/>
                <w:lang w:val="en-GB" w:eastAsia="en-US"/>
              </w:rPr>
            </w:pPr>
            <w:r w:rsidRPr="00923B73">
              <w:rPr>
                <w:color w:val="212529"/>
                <w:sz w:val="18"/>
                <w:szCs w:val="18"/>
              </w:rPr>
              <w:t>-</w:t>
            </w:r>
          </w:p>
        </w:tc>
      </w:tr>
      <w:tr w:rsidR="008B1EB6" w:rsidRPr="00923B73" w14:paraId="3BD73D04" w14:textId="77777777" w:rsidTr="00923B73">
        <w:tc>
          <w:tcPr>
            <w:tcW w:w="1869" w:type="dxa"/>
          </w:tcPr>
          <w:p w14:paraId="7023DF92" w14:textId="751555D8" w:rsidR="008B1EB6" w:rsidRPr="00923B73" w:rsidRDefault="008B1EB6" w:rsidP="008B1EB6">
            <w:pPr>
              <w:suppressAutoHyphens/>
              <w:spacing w:after="60"/>
              <w:jc w:val="both"/>
              <w:rPr>
                <w:sz w:val="18"/>
                <w:szCs w:val="18"/>
                <w:lang w:val="en-GB" w:eastAsia="en-US"/>
              </w:rPr>
            </w:pPr>
            <w:r w:rsidRPr="00923B73">
              <w:rPr>
                <w:color w:val="212529"/>
                <w:sz w:val="18"/>
                <w:szCs w:val="18"/>
              </w:rPr>
              <w:t>14</w:t>
            </w:r>
          </w:p>
        </w:tc>
        <w:tc>
          <w:tcPr>
            <w:tcW w:w="1869" w:type="dxa"/>
            <w:vMerge/>
          </w:tcPr>
          <w:p w14:paraId="2B44E764" w14:textId="704A2B5D" w:rsidR="008B1EB6" w:rsidRPr="00923B73" w:rsidRDefault="008B1EB6" w:rsidP="008B1EB6">
            <w:pPr>
              <w:suppressAutoHyphens/>
              <w:spacing w:after="60"/>
              <w:jc w:val="both"/>
              <w:rPr>
                <w:sz w:val="18"/>
                <w:szCs w:val="18"/>
                <w:lang w:val="en-GB" w:eastAsia="en-US"/>
              </w:rPr>
            </w:pPr>
          </w:p>
        </w:tc>
        <w:tc>
          <w:tcPr>
            <w:tcW w:w="1869" w:type="dxa"/>
            <w:vMerge/>
          </w:tcPr>
          <w:p w14:paraId="0D6DAAD8" w14:textId="4CA681AB" w:rsidR="008B1EB6" w:rsidRPr="00923B73" w:rsidRDefault="008B1EB6" w:rsidP="008B1EB6">
            <w:pPr>
              <w:suppressAutoHyphens/>
              <w:spacing w:after="60"/>
              <w:jc w:val="both"/>
              <w:rPr>
                <w:sz w:val="18"/>
                <w:szCs w:val="18"/>
                <w:lang w:val="en-GB" w:eastAsia="en-US"/>
              </w:rPr>
            </w:pPr>
          </w:p>
        </w:tc>
        <w:tc>
          <w:tcPr>
            <w:tcW w:w="1869" w:type="dxa"/>
          </w:tcPr>
          <w:p w14:paraId="433FC6D5" w14:textId="0B729311" w:rsidR="008B1EB6" w:rsidRPr="00923B73" w:rsidRDefault="008B1EB6" w:rsidP="008B1EB6">
            <w:pPr>
              <w:suppressAutoHyphens/>
              <w:spacing w:after="60"/>
              <w:jc w:val="both"/>
              <w:rPr>
                <w:sz w:val="18"/>
                <w:szCs w:val="18"/>
                <w:lang w:val="en-GB" w:eastAsia="en-US"/>
              </w:rPr>
            </w:pPr>
            <w:proofErr w:type="spellStart"/>
            <w:r w:rsidRPr="00923B73">
              <w:rPr>
                <w:color w:val="212529"/>
                <w:sz w:val="18"/>
                <w:szCs w:val="18"/>
              </w:rPr>
              <w:t>nd</w:t>
            </w:r>
            <w:proofErr w:type="spellEnd"/>
          </w:p>
        </w:tc>
        <w:tc>
          <w:tcPr>
            <w:tcW w:w="1869" w:type="dxa"/>
          </w:tcPr>
          <w:p w14:paraId="00BBB339" w14:textId="4580B6D6" w:rsidR="008B1EB6" w:rsidRPr="00923B73" w:rsidRDefault="008B1EB6" w:rsidP="008B1EB6">
            <w:pPr>
              <w:suppressAutoHyphens/>
              <w:spacing w:after="60"/>
              <w:jc w:val="both"/>
              <w:rPr>
                <w:sz w:val="18"/>
                <w:szCs w:val="18"/>
                <w:lang w:val="en-GB" w:eastAsia="en-US"/>
              </w:rPr>
            </w:pPr>
            <w:r w:rsidRPr="00923B73">
              <w:rPr>
                <w:color w:val="212529"/>
                <w:sz w:val="18"/>
                <w:szCs w:val="18"/>
              </w:rPr>
              <w:t>-</w:t>
            </w:r>
          </w:p>
        </w:tc>
      </w:tr>
      <w:tr w:rsidR="008B1EB6" w:rsidRPr="00923B73" w14:paraId="6ABC8CAA" w14:textId="77777777" w:rsidTr="00923B73">
        <w:tc>
          <w:tcPr>
            <w:tcW w:w="1869" w:type="dxa"/>
          </w:tcPr>
          <w:p w14:paraId="5FC4E074" w14:textId="75F30A67" w:rsidR="008B1EB6" w:rsidRPr="00923B73" w:rsidRDefault="008B1EB6" w:rsidP="008B1EB6">
            <w:pPr>
              <w:suppressAutoHyphens/>
              <w:spacing w:after="60"/>
              <w:jc w:val="both"/>
              <w:rPr>
                <w:sz w:val="18"/>
                <w:szCs w:val="18"/>
                <w:lang w:val="en-GB" w:eastAsia="en-US"/>
              </w:rPr>
            </w:pPr>
            <w:r w:rsidRPr="00923B73">
              <w:rPr>
                <w:color w:val="212529"/>
                <w:sz w:val="18"/>
                <w:szCs w:val="18"/>
              </w:rPr>
              <w:t>0</w:t>
            </w:r>
          </w:p>
        </w:tc>
        <w:tc>
          <w:tcPr>
            <w:tcW w:w="1869" w:type="dxa"/>
            <w:vMerge w:val="restart"/>
          </w:tcPr>
          <w:p w14:paraId="1EE3B768" w14:textId="7A3A4DB0" w:rsidR="008B1EB6" w:rsidRPr="00923B73" w:rsidRDefault="008B1EB6" w:rsidP="008B1EB6">
            <w:pPr>
              <w:suppressAutoHyphens/>
              <w:spacing w:after="60"/>
              <w:jc w:val="both"/>
              <w:rPr>
                <w:sz w:val="18"/>
                <w:szCs w:val="18"/>
                <w:lang w:val="en-GB" w:eastAsia="en-US"/>
              </w:rPr>
            </w:pPr>
            <w:r w:rsidRPr="00923B73">
              <w:rPr>
                <w:color w:val="212529"/>
                <w:sz w:val="18"/>
                <w:szCs w:val="18"/>
              </w:rPr>
              <w:t>0.477</w:t>
            </w:r>
          </w:p>
        </w:tc>
        <w:tc>
          <w:tcPr>
            <w:tcW w:w="1869" w:type="dxa"/>
            <w:vMerge w:val="restart"/>
          </w:tcPr>
          <w:p w14:paraId="20FFCE86" w14:textId="73529EC2" w:rsidR="008B1EB6" w:rsidRPr="00923B73" w:rsidRDefault="008B1EB6" w:rsidP="008B1EB6">
            <w:pPr>
              <w:suppressAutoHyphens/>
              <w:spacing w:after="60"/>
              <w:jc w:val="both"/>
              <w:rPr>
                <w:sz w:val="18"/>
                <w:szCs w:val="18"/>
                <w:lang w:val="en-GB" w:eastAsia="en-US"/>
              </w:rPr>
            </w:pPr>
            <w:r w:rsidRPr="00923B73">
              <w:rPr>
                <w:color w:val="212529"/>
                <w:sz w:val="18"/>
                <w:szCs w:val="18"/>
              </w:rPr>
              <w:t>0.477</w:t>
            </w:r>
          </w:p>
        </w:tc>
        <w:tc>
          <w:tcPr>
            <w:tcW w:w="1869" w:type="dxa"/>
          </w:tcPr>
          <w:p w14:paraId="10A2B7EF" w14:textId="0982259D" w:rsidR="008B1EB6" w:rsidRPr="00923B73" w:rsidRDefault="008B1EB6" w:rsidP="008B1EB6">
            <w:pPr>
              <w:suppressAutoHyphens/>
              <w:spacing w:after="60"/>
              <w:jc w:val="both"/>
              <w:rPr>
                <w:sz w:val="18"/>
                <w:szCs w:val="18"/>
                <w:lang w:val="en-GB" w:eastAsia="en-US"/>
              </w:rPr>
            </w:pPr>
            <w:r w:rsidRPr="00923B73">
              <w:rPr>
                <w:color w:val="212529"/>
                <w:sz w:val="18"/>
                <w:szCs w:val="18"/>
              </w:rPr>
              <w:t>0.558</w:t>
            </w:r>
          </w:p>
        </w:tc>
        <w:tc>
          <w:tcPr>
            <w:tcW w:w="1869" w:type="dxa"/>
          </w:tcPr>
          <w:p w14:paraId="4D7709B7" w14:textId="60E9BF4A" w:rsidR="008B1EB6" w:rsidRPr="00923B73" w:rsidRDefault="008B1EB6" w:rsidP="008B1EB6">
            <w:pPr>
              <w:suppressAutoHyphens/>
              <w:spacing w:after="60"/>
              <w:jc w:val="both"/>
              <w:rPr>
                <w:sz w:val="18"/>
                <w:szCs w:val="18"/>
                <w:lang w:val="en-GB" w:eastAsia="en-US"/>
              </w:rPr>
            </w:pPr>
            <w:r w:rsidRPr="00923B73">
              <w:rPr>
                <w:color w:val="212529"/>
                <w:sz w:val="18"/>
                <w:szCs w:val="18"/>
              </w:rPr>
              <w:t>117</w:t>
            </w:r>
          </w:p>
        </w:tc>
      </w:tr>
      <w:tr w:rsidR="008B1EB6" w:rsidRPr="00923B73" w14:paraId="34F523EA" w14:textId="77777777" w:rsidTr="00923B73">
        <w:tc>
          <w:tcPr>
            <w:tcW w:w="1869" w:type="dxa"/>
          </w:tcPr>
          <w:p w14:paraId="2A7EC609" w14:textId="025C7020" w:rsidR="008B1EB6" w:rsidRPr="00923B73" w:rsidRDefault="008B1EB6" w:rsidP="008B1EB6">
            <w:pPr>
              <w:suppressAutoHyphens/>
              <w:spacing w:after="60"/>
              <w:jc w:val="both"/>
              <w:rPr>
                <w:sz w:val="18"/>
                <w:szCs w:val="18"/>
                <w:lang w:val="en-GB" w:eastAsia="en-US"/>
              </w:rPr>
            </w:pPr>
            <w:r w:rsidRPr="00923B73">
              <w:rPr>
                <w:color w:val="212529"/>
                <w:sz w:val="18"/>
                <w:szCs w:val="18"/>
              </w:rPr>
              <w:t>1</w:t>
            </w:r>
          </w:p>
        </w:tc>
        <w:tc>
          <w:tcPr>
            <w:tcW w:w="1869" w:type="dxa"/>
            <w:vMerge/>
          </w:tcPr>
          <w:p w14:paraId="5C8011BF" w14:textId="6D553E0C" w:rsidR="008B1EB6" w:rsidRPr="00923B73" w:rsidRDefault="008B1EB6" w:rsidP="008B1EB6">
            <w:pPr>
              <w:suppressAutoHyphens/>
              <w:spacing w:after="60"/>
              <w:jc w:val="both"/>
              <w:rPr>
                <w:sz w:val="18"/>
                <w:szCs w:val="18"/>
                <w:lang w:val="en-GB" w:eastAsia="en-US"/>
              </w:rPr>
            </w:pPr>
          </w:p>
        </w:tc>
        <w:tc>
          <w:tcPr>
            <w:tcW w:w="1869" w:type="dxa"/>
            <w:vMerge/>
          </w:tcPr>
          <w:p w14:paraId="3835BB5B" w14:textId="0599AB70" w:rsidR="008B1EB6" w:rsidRPr="00923B73" w:rsidRDefault="008B1EB6" w:rsidP="008B1EB6">
            <w:pPr>
              <w:suppressAutoHyphens/>
              <w:spacing w:after="60"/>
              <w:jc w:val="both"/>
              <w:rPr>
                <w:sz w:val="18"/>
                <w:szCs w:val="18"/>
                <w:lang w:val="en-GB" w:eastAsia="en-US"/>
              </w:rPr>
            </w:pPr>
          </w:p>
        </w:tc>
        <w:tc>
          <w:tcPr>
            <w:tcW w:w="1869" w:type="dxa"/>
          </w:tcPr>
          <w:p w14:paraId="00616C47" w14:textId="12D93A11" w:rsidR="008B1EB6" w:rsidRPr="00923B73" w:rsidRDefault="008B1EB6" w:rsidP="008B1EB6">
            <w:pPr>
              <w:suppressAutoHyphens/>
              <w:spacing w:after="60"/>
              <w:jc w:val="both"/>
              <w:rPr>
                <w:sz w:val="18"/>
                <w:szCs w:val="18"/>
                <w:lang w:val="en-GB" w:eastAsia="en-US"/>
              </w:rPr>
            </w:pPr>
            <w:r w:rsidRPr="00923B73">
              <w:rPr>
                <w:color w:val="212529"/>
                <w:sz w:val="18"/>
                <w:szCs w:val="18"/>
              </w:rPr>
              <w:t>0.48</w:t>
            </w:r>
          </w:p>
        </w:tc>
        <w:tc>
          <w:tcPr>
            <w:tcW w:w="1869" w:type="dxa"/>
          </w:tcPr>
          <w:p w14:paraId="34838795" w14:textId="329568E1" w:rsidR="008B1EB6" w:rsidRPr="00923B73" w:rsidRDefault="008B1EB6" w:rsidP="008B1EB6">
            <w:pPr>
              <w:suppressAutoHyphens/>
              <w:spacing w:after="60"/>
              <w:jc w:val="both"/>
              <w:rPr>
                <w:sz w:val="18"/>
                <w:szCs w:val="18"/>
                <w:lang w:val="en-GB" w:eastAsia="en-US"/>
              </w:rPr>
            </w:pPr>
            <w:r w:rsidRPr="00923B73">
              <w:rPr>
                <w:color w:val="212529"/>
                <w:sz w:val="18"/>
                <w:szCs w:val="18"/>
              </w:rPr>
              <w:t>101</w:t>
            </w:r>
          </w:p>
        </w:tc>
      </w:tr>
      <w:tr w:rsidR="008B1EB6" w:rsidRPr="00923B73" w14:paraId="170C9C8C" w14:textId="77777777" w:rsidTr="00923B73">
        <w:tc>
          <w:tcPr>
            <w:tcW w:w="1869" w:type="dxa"/>
          </w:tcPr>
          <w:p w14:paraId="01D25B1A" w14:textId="28E55D40" w:rsidR="008B1EB6" w:rsidRPr="00923B73" w:rsidRDefault="008B1EB6" w:rsidP="008B1EB6">
            <w:pPr>
              <w:suppressAutoHyphens/>
              <w:spacing w:after="60"/>
              <w:jc w:val="both"/>
              <w:rPr>
                <w:sz w:val="18"/>
                <w:szCs w:val="18"/>
                <w:lang w:val="en-GB" w:eastAsia="en-US"/>
              </w:rPr>
            </w:pPr>
            <w:r w:rsidRPr="00923B73">
              <w:rPr>
                <w:color w:val="212529"/>
                <w:sz w:val="18"/>
                <w:szCs w:val="18"/>
              </w:rPr>
              <w:t>3</w:t>
            </w:r>
          </w:p>
        </w:tc>
        <w:tc>
          <w:tcPr>
            <w:tcW w:w="1869" w:type="dxa"/>
            <w:vMerge/>
          </w:tcPr>
          <w:p w14:paraId="7DFDB003" w14:textId="0D341142" w:rsidR="008B1EB6" w:rsidRPr="00923B73" w:rsidRDefault="008B1EB6" w:rsidP="008B1EB6">
            <w:pPr>
              <w:suppressAutoHyphens/>
              <w:spacing w:after="60"/>
              <w:jc w:val="both"/>
              <w:rPr>
                <w:sz w:val="18"/>
                <w:szCs w:val="18"/>
                <w:lang w:val="en-GB" w:eastAsia="en-US"/>
              </w:rPr>
            </w:pPr>
          </w:p>
        </w:tc>
        <w:tc>
          <w:tcPr>
            <w:tcW w:w="1869" w:type="dxa"/>
            <w:vMerge/>
          </w:tcPr>
          <w:p w14:paraId="08564C72" w14:textId="67C83E6E" w:rsidR="008B1EB6" w:rsidRPr="00923B73" w:rsidRDefault="008B1EB6" w:rsidP="008B1EB6">
            <w:pPr>
              <w:suppressAutoHyphens/>
              <w:spacing w:after="60"/>
              <w:jc w:val="both"/>
              <w:rPr>
                <w:sz w:val="18"/>
                <w:szCs w:val="18"/>
                <w:lang w:val="en-GB" w:eastAsia="en-US"/>
              </w:rPr>
            </w:pPr>
          </w:p>
        </w:tc>
        <w:tc>
          <w:tcPr>
            <w:tcW w:w="1869" w:type="dxa"/>
          </w:tcPr>
          <w:p w14:paraId="71BF6470" w14:textId="373AF56E" w:rsidR="008B1EB6" w:rsidRPr="00923B73" w:rsidRDefault="008B1EB6" w:rsidP="008B1EB6">
            <w:pPr>
              <w:suppressAutoHyphens/>
              <w:spacing w:after="60"/>
              <w:jc w:val="both"/>
              <w:rPr>
                <w:sz w:val="18"/>
                <w:szCs w:val="18"/>
                <w:lang w:val="en-GB" w:eastAsia="en-US"/>
              </w:rPr>
            </w:pPr>
            <w:r w:rsidRPr="00923B73">
              <w:rPr>
                <w:color w:val="212529"/>
                <w:sz w:val="18"/>
                <w:szCs w:val="18"/>
              </w:rPr>
              <w:t>0.472</w:t>
            </w:r>
          </w:p>
        </w:tc>
        <w:tc>
          <w:tcPr>
            <w:tcW w:w="1869" w:type="dxa"/>
          </w:tcPr>
          <w:p w14:paraId="567D1146" w14:textId="6BE64C9B" w:rsidR="008B1EB6" w:rsidRPr="00923B73" w:rsidRDefault="008B1EB6" w:rsidP="008B1EB6">
            <w:pPr>
              <w:suppressAutoHyphens/>
              <w:spacing w:after="60"/>
              <w:jc w:val="both"/>
              <w:rPr>
                <w:sz w:val="18"/>
                <w:szCs w:val="18"/>
                <w:lang w:val="en-GB" w:eastAsia="en-US"/>
              </w:rPr>
            </w:pPr>
            <w:r w:rsidRPr="00923B73">
              <w:rPr>
                <w:color w:val="212529"/>
                <w:sz w:val="18"/>
                <w:szCs w:val="18"/>
              </w:rPr>
              <w:t>99</w:t>
            </w:r>
          </w:p>
        </w:tc>
      </w:tr>
      <w:tr w:rsidR="008B1EB6" w:rsidRPr="00923B73" w14:paraId="7012FA18" w14:textId="77777777" w:rsidTr="00923B73">
        <w:tc>
          <w:tcPr>
            <w:tcW w:w="1869" w:type="dxa"/>
          </w:tcPr>
          <w:p w14:paraId="11A314E7" w14:textId="7D15D9BB" w:rsidR="008B1EB6" w:rsidRPr="00923B73" w:rsidRDefault="008B1EB6" w:rsidP="008B1EB6">
            <w:pPr>
              <w:suppressAutoHyphens/>
              <w:spacing w:after="60"/>
              <w:jc w:val="both"/>
              <w:rPr>
                <w:sz w:val="18"/>
                <w:szCs w:val="18"/>
                <w:lang w:val="en-GB" w:eastAsia="en-US"/>
              </w:rPr>
            </w:pPr>
            <w:r w:rsidRPr="00923B73">
              <w:rPr>
                <w:color w:val="212529"/>
                <w:sz w:val="18"/>
                <w:szCs w:val="18"/>
              </w:rPr>
              <w:t>7</w:t>
            </w:r>
          </w:p>
        </w:tc>
        <w:tc>
          <w:tcPr>
            <w:tcW w:w="1869" w:type="dxa"/>
            <w:vMerge/>
          </w:tcPr>
          <w:p w14:paraId="3865A295" w14:textId="62CD5E1C" w:rsidR="008B1EB6" w:rsidRPr="00923B73" w:rsidRDefault="008B1EB6" w:rsidP="008B1EB6">
            <w:pPr>
              <w:suppressAutoHyphens/>
              <w:spacing w:after="60"/>
              <w:jc w:val="both"/>
              <w:rPr>
                <w:sz w:val="18"/>
                <w:szCs w:val="18"/>
                <w:lang w:val="en-GB" w:eastAsia="en-US"/>
              </w:rPr>
            </w:pPr>
          </w:p>
        </w:tc>
        <w:tc>
          <w:tcPr>
            <w:tcW w:w="1869" w:type="dxa"/>
            <w:vMerge/>
          </w:tcPr>
          <w:p w14:paraId="2E1AFE9A" w14:textId="3C429EA8" w:rsidR="008B1EB6" w:rsidRPr="00923B73" w:rsidRDefault="008B1EB6" w:rsidP="008B1EB6">
            <w:pPr>
              <w:suppressAutoHyphens/>
              <w:spacing w:after="60"/>
              <w:jc w:val="both"/>
              <w:rPr>
                <w:sz w:val="18"/>
                <w:szCs w:val="18"/>
                <w:lang w:val="en-GB" w:eastAsia="en-US"/>
              </w:rPr>
            </w:pPr>
          </w:p>
        </w:tc>
        <w:tc>
          <w:tcPr>
            <w:tcW w:w="1869" w:type="dxa"/>
          </w:tcPr>
          <w:p w14:paraId="5CA636EE" w14:textId="338AF088" w:rsidR="008B1EB6" w:rsidRPr="00923B73" w:rsidRDefault="008B1EB6" w:rsidP="008B1EB6">
            <w:pPr>
              <w:suppressAutoHyphens/>
              <w:spacing w:after="60"/>
              <w:jc w:val="both"/>
              <w:rPr>
                <w:sz w:val="18"/>
                <w:szCs w:val="18"/>
                <w:lang w:val="en-GB" w:eastAsia="en-US"/>
              </w:rPr>
            </w:pPr>
            <w:r w:rsidRPr="00923B73">
              <w:rPr>
                <w:color w:val="212529"/>
                <w:sz w:val="18"/>
                <w:szCs w:val="18"/>
              </w:rPr>
              <w:t>0.279</w:t>
            </w:r>
          </w:p>
        </w:tc>
        <w:tc>
          <w:tcPr>
            <w:tcW w:w="1869" w:type="dxa"/>
          </w:tcPr>
          <w:p w14:paraId="6F963242" w14:textId="743A5BCF" w:rsidR="008B1EB6" w:rsidRPr="00923B73" w:rsidRDefault="008B1EB6" w:rsidP="008B1EB6">
            <w:pPr>
              <w:suppressAutoHyphens/>
              <w:spacing w:after="60"/>
              <w:jc w:val="both"/>
              <w:rPr>
                <w:sz w:val="18"/>
                <w:szCs w:val="18"/>
                <w:lang w:val="en-GB" w:eastAsia="en-US"/>
              </w:rPr>
            </w:pPr>
            <w:r w:rsidRPr="00923B73">
              <w:rPr>
                <w:color w:val="212529"/>
                <w:sz w:val="18"/>
                <w:szCs w:val="18"/>
              </w:rPr>
              <w:t>58</w:t>
            </w:r>
          </w:p>
        </w:tc>
      </w:tr>
      <w:tr w:rsidR="008B1EB6" w:rsidRPr="00923B73" w14:paraId="5C01EE84" w14:textId="77777777" w:rsidTr="00923B73">
        <w:tc>
          <w:tcPr>
            <w:tcW w:w="1869" w:type="dxa"/>
          </w:tcPr>
          <w:p w14:paraId="70F58F8C" w14:textId="7DE0FC32" w:rsidR="008B1EB6" w:rsidRPr="00923B73" w:rsidRDefault="008B1EB6" w:rsidP="008B1EB6">
            <w:pPr>
              <w:suppressAutoHyphens/>
              <w:spacing w:after="60"/>
              <w:jc w:val="both"/>
              <w:rPr>
                <w:sz w:val="18"/>
                <w:szCs w:val="18"/>
                <w:lang w:val="en-GB" w:eastAsia="en-US"/>
              </w:rPr>
            </w:pPr>
            <w:r w:rsidRPr="00923B73">
              <w:rPr>
                <w:color w:val="212529"/>
                <w:sz w:val="18"/>
                <w:szCs w:val="18"/>
              </w:rPr>
              <w:t>14</w:t>
            </w:r>
          </w:p>
        </w:tc>
        <w:tc>
          <w:tcPr>
            <w:tcW w:w="1869" w:type="dxa"/>
            <w:vMerge/>
          </w:tcPr>
          <w:p w14:paraId="1790E500" w14:textId="4BB12E81" w:rsidR="008B1EB6" w:rsidRPr="00923B73" w:rsidRDefault="008B1EB6" w:rsidP="008B1EB6">
            <w:pPr>
              <w:suppressAutoHyphens/>
              <w:spacing w:after="60"/>
              <w:jc w:val="both"/>
              <w:rPr>
                <w:sz w:val="18"/>
                <w:szCs w:val="18"/>
                <w:lang w:val="en-GB" w:eastAsia="en-US"/>
              </w:rPr>
            </w:pPr>
          </w:p>
        </w:tc>
        <w:tc>
          <w:tcPr>
            <w:tcW w:w="1869" w:type="dxa"/>
            <w:vMerge/>
          </w:tcPr>
          <w:p w14:paraId="2CADDD49" w14:textId="7BA03228" w:rsidR="008B1EB6" w:rsidRPr="00923B73" w:rsidRDefault="008B1EB6" w:rsidP="008B1EB6">
            <w:pPr>
              <w:suppressAutoHyphens/>
              <w:spacing w:after="60"/>
              <w:jc w:val="both"/>
              <w:rPr>
                <w:sz w:val="18"/>
                <w:szCs w:val="18"/>
                <w:lang w:val="en-GB" w:eastAsia="en-US"/>
              </w:rPr>
            </w:pPr>
          </w:p>
        </w:tc>
        <w:tc>
          <w:tcPr>
            <w:tcW w:w="1869" w:type="dxa"/>
          </w:tcPr>
          <w:p w14:paraId="250EFA69" w14:textId="1F21C7FE" w:rsidR="008B1EB6" w:rsidRPr="00923B73" w:rsidRDefault="008B1EB6" w:rsidP="008B1EB6">
            <w:pPr>
              <w:suppressAutoHyphens/>
              <w:spacing w:after="60"/>
              <w:jc w:val="both"/>
              <w:rPr>
                <w:sz w:val="18"/>
                <w:szCs w:val="18"/>
                <w:lang w:val="en-GB" w:eastAsia="en-US"/>
              </w:rPr>
            </w:pPr>
            <w:proofErr w:type="spellStart"/>
            <w:r w:rsidRPr="00923B73">
              <w:rPr>
                <w:color w:val="212529"/>
                <w:sz w:val="18"/>
                <w:szCs w:val="18"/>
              </w:rPr>
              <w:t>nd</w:t>
            </w:r>
            <w:proofErr w:type="spellEnd"/>
          </w:p>
        </w:tc>
        <w:tc>
          <w:tcPr>
            <w:tcW w:w="1869" w:type="dxa"/>
          </w:tcPr>
          <w:p w14:paraId="4AA94D29" w14:textId="6E0215A4" w:rsidR="008B1EB6" w:rsidRPr="00923B73" w:rsidRDefault="008B1EB6" w:rsidP="008B1EB6">
            <w:pPr>
              <w:suppressAutoHyphens/>
              <w:spacing w:after="60"/>
              <w:jc w:val="both"/>
              <w:rPr>
                <w:sz w:val="18"/>
                <w:szCs w:val="18"/>
                <w:lang w:val="en-GB" w:eastAsia="en-US"/>
              </w:rPr>
            </w:pPr>
            <w:r w:rsidRPr="00923B73">
              <w:rPr>
                <w:color w:val="212529"/>
                <w:sz w:val="18"/>
                <w:szCs w:val="18"/>
              </w:rPr>
              <w:t>-</w:t>
            </w:r>
          </w:p>
        </w:tc>
      </w:tr>
      <w:tr w:rsidR="008B1EB6" w:rsidRPr="00923B73" w14:paraId="5BEE037F" w14:textId="77777777" w:rsidTr="00923B73">
        <w:tc>
          <w:tcPr>
            <w:tcW w:w="1869" w:type="dxa"/>
          </w:tcPr>
          <w:p w14:paraId="2300A69C" w14:textId="61052186" w:rsidR="008B1EB6" w:rsidRPr="00923B73" w:rsidRDefault="008B1EB6" w:rsidP="008B1EB6">
            <w:pPr>
              <w:suppressAutoHyphens/>
              <w:spacing w:after="60"/>
              <w:jc w:val="both"/>
              <w:rPr>
                <w:sz w:val="18"/>
                <w:szCs w:val="18"/>
                <w:lang w:val="en-GB" w:eastAsia="en-US"/>
              </w:rPr>
            </w:pPr>
            <w:r w:rsidRPr="00923B73">
              <w:rPr>
                <w:color w:val="212529"/>
                <w:sz w:val="18"/>
                <w:szCs w:val="18"/>
              </w:rPr>
              <w:t>0</w:t>
            </w:r>
          </w:p>
        </w:tc>
        <w:tc>
          <w:tcPr>
            <w:tcW w:w="1869" w:type="dxa"/>
            <w:vMerge w:val="restart"/>
          </w:tcPr>
          <w:p w14:paraId="6B046E49" w14:textId="306DA599" w:rsidR="008B1EB6" w:rsidRPr="00923B73" w:rsidRDefault="008B1EB6" w:rsidP="008B1EB6">
            <w:pPr>
              <w:suppressAutoHyphens/>
              <w:spacing w:after="60"/>
              <w:jc w:val="both"/>
              <w:rPr>
                <w:sz w:val="18"/>
                <w:szCs w:val="18"/>
                <w:lang w:val="en-GB" w:eastAsia="en-US"/>
              </w:rPr>
            </w:pPr>
            <w:r w:rsidRPr="00923B73">
              <w:rPr>
                <w:color w:val="212529"/>
                <w:sz w:val="18"/>
                <w:szCs w:val="18"/>
              </w:rPr>
              <w:t>1.53</w:t>
            </w:r>
          </w:p>
        </w:tc>
        <w:tc>
          <w:tcPr>
            <w:tcW w:w="1869" w:type="dxa"/>
            <w:vMerge w:val="restart"/>
          </w:tcPr>
          <w:p w14:paraId="2407C887" w14:textId="4610B752" w:rsidR="008B1EB6" w:rsidRPr="00923B73" w:rsidRDefault="008B1EB6" w:rsidP="008B1EB6">
            <w:pPr>
              <w:suppressAutoHyphens/>
              <w:spacing w:after="60"/>
              <w:jc w:val="both"/>
              <w:rPr>
                <w:sz w:val="18"/>
                <w:szCs w:val="18"/>
                <w:lang w:val="en-GB" w:eastAsia="en-US"/>
              </w:rPr>
            </w:pPr>
            <w:r w:rsidRPr="00923B73">
              <w:rPr>
                <w:color w:val="212529"/>
                <w:sz w:val="18"/>
                <w:szCs w:val="18"/>
              </w:rPr>
              <w:t>1.53</w:t>
            </w:r>
          </w:p>
        </w:tc>
        <w:tc>
          <w:tcPr>
            <w:tcW w:w="1869" w:type="dxa"/>
          </w:tcPr>
          <w:p w14:paraId="59A4ACFF" w14:textId="3A4BD32D" w:rsidR="008B1EB6" w:rsidRPr="00923B73" w:rsidRDefault="008B1EB6" w:rsidP="008B1EB6">
            <w:pPr>
              <w:suppressAutoHyphens/>
              <w:spacing w:after="60"/>
              <w:jc w:val="both"/>
              <w:rPr>
                <w:sz w:val="18"/>
                <w:szCs w:val="18"/>
                <w:lang w:val="en-GB" w:eastAsia="en-US"/>
              </w:rPr>
            </w:pPr>
            <w:r w:rsidRPr="00923B73">
              <w:rPr>
                <w:color w:val="212529"/>
                <w:sz w:val="18"/>
                <w:szCs w:val="18"/>
              </w:rPr>
              <w:t>1.81</w:t>
            </w:r>
          </w:p>
        </w:tc>
        <w:tc>
          <w:tcPr>
            <w:tcW w:w="1869" w:type="dxa"/>
          </w:tcPr>
          <w:p w14:paraId="1D8D9731" w14:textId="09F148A2" w:rsidR="008B1EB6" w:rsidRPr="00923B73" w:rsidRDefault="008B1EB6" w:rsidP="008B1EB6">
            <w:pPr>
              <w:suppressAutoHyphens/>
              <w:spacing w:after="60"/>
              <w:jc w:val="both"/>
              <w:rPr>
                <w:sz w:val="18"/>
                <w:szCs w:val="18"/>
                <w:lang w:val="en-GB" w:eastAsia="en-US"/>
              </w:rPr>
            </w:pPr>
            <w:r w:rsidRPr="00923B73">
              <w:rPr>
                <w:color w:val="212529"/>
                <w:sz w:val="18"/>
                <w:szCs w:val="18"/>
              </w:rPr>
              <w:t>118</w:t>
            </w:r>
          </w:p>
        </w:tc>
      </w:tr>
      <w:tr w:rsidR="008B1EB6" w:rsidRPr="00923B73" w14:paraId="73795258" w14:textId="77777777" w:rsidTr="00923B73">
        <w:tc>
          <w:tcPr>
            <w:tcW w:w="1869" w:type="dxa"/>
          </w:tcPr>
          <w:p w14:paraId="29A7F16B" w14:textId="087C15D1" w:rsidR="008B1EB6" w:rsidRPr="00923B73" w:rsidRDefault="008B1EB6" w:rsidP="008B1EB6">
            <w:pPr>
              <w:suppressAutoHyphens/>
              <w:spacing w:after="60"/>
              <w:jc w:val="both"/>
              <w:rPr>
                <w:sz w:val="18"/>
                <w:szCs w:val="18"/>
                <w:lang w:val="en-GB" w:eastAsia="en-US"/>
              </w:rPr>
            </w:pPr>
            <w:r w:rsidRPr="00923B73">
              <w:rPr>
                <w:color w:val="212529"/>
                <w:sz w:val="18"/>
                <w:szCs w:val="18"/>
              </w:rPr>
              <w:t>1</w:t>
            </w:r>
          </w:p>
        </w:tc>
        <w:tc>
          <w:tcPr>
            <w:tcW w:w="1869" w:type="dxa"/>
            <w:vMerge/>
          </w:tcPr>
          <w:p w14:paraId="2AE56A3E" w14:textId="0AB72E08" w:rsidR="008B1EB6" w:rsidRPr="00923B73" w:rsidRDefault="008B1EB6" w:rsidP="008B1EB6">
            <w:pPr>
              <w:suppressAutoHyphens/>
              <w:spacing w:after="60"/>
              <w:jc w:val="both"/>
              <w:rPr>
                <w:sz w:val="18"/>
                <w:szCs w:val="18"/>
                <w:lang w:val="en-GB" w:eastAsia="en-US"/>
              </w:rPr>
            </w:pPr>
          </w:p>
        </w:tc>
        <w:tc>
          <w:tcPr>
            <w:tcW w:w="1869" w:type="dxa"/>
            <w:vMerge/>
          </w:tcPr>
          <w:p w14:paraId="3E29943B" w14:textId="167C9FF2" w:rsidR="008B1EB6" w:rsidRPr="00923B73" w:rsidRDefault="008B1EB6" w:rsidP="008B1EB6">
            <w:pPr>
              <w:suppressAutoHyphens/>
              <w:spacing w:after="60"/>
              <w:jc w:val="both"/>
              <w:rPr>
                <w:sz w:val="18"/>
                <w:szCs w:val="18"/>
                <w:lang w:val="en-GB" w:eastAsia="en-US"/>
              </w:rPr>
            </w:pPr>
          </w:p>
        </w:tc>
        <w:tc>
          <w:tcPr>
            <w:tcW w:w="1869" w:type="dxa"/>
          </w:tcPr>
          <w:p w14:paraId="5C286EC1" w14:textId="0FDF3562" w:rsidR="008B1EB6" w:rsidRPr="00923B73" w:rsidRDefault="008B1EB6" w:rsidP="008B1EB6">
            <w:pPr>
              <w:suppressAutoHyphens/>
              <w:spacing w:after="60"/>
              <w:jc w:val="both"/>
              <w:rPr>
                <w:sz w:val="18"/>
                <w:szCs w:val="18"/>
                <w:lang w:val="en-GB" w:eastAsia="en-US"/>
              </w:rPr>
            </w:pPr>
            <w:r w:rsidRPr="00923B73">
              <w:rPr>
                <w:color w:val="212529"/>
                <w:sz w:val="18"/>
                <w:szCs w:val="18"/>
              </w:rPr>
              <w:t>1.54</w:t>
            </w:r>
          </w:p>
        </w:tc>
        <w:tc>
          <w:tcPr>
            <w:tcW w:w="1869" w:type="dxa"/>
          </w:tcPr>
          <w:p w14:paraId="162DBB5B" w14:textId="010FA2BC" w:rsidR="008B1EB6" w:rsidRPr="00923B73" w:rsidRDefault="008B1EB6" w:rsidP="008B1EB6">
            <w:pPr>
              <w:suppressAutoHyphens/>
              <w:spacing w:after="60"/>
              <w:jc w:val="both"/>
              <w:rPr>
                <w:sz w:val="18"/>
                <w:szCs w:val="18"/>
                <w:lang w:val="en-GB" w:eastAsia="en-US"/>
              </w:rPr>
            </w:pPr>
            <w:r w:rsidRPr="00923B73">
              <w:rPr>
                <w:color w:val="212529"/>
                <w:sz w:val="18"/>
                <w:szCs w:val="18"/>
              </w:rPr>
              <w:t>101</w:t>
            </w:r>
          </w:p>
        </w:tc>
      </w:tr>
      <w:tr w:rsidR="008B1EB6" w:rsidRPr="00923B73" w14:paraId="36F058F5" w14:textId="77777777" w:rsidTr="00923B73">
        <w:tc>
          <w:tcPr>
            <w:tcW w:w="1869" w:type="dxa"/>
          </w:tcPr>
          <w:p w14:paraId="04D45469" w14:textId="4FE2A744" w:rsidR="008B1EB6" w:rsidRPr="00923B73" w:rsidRDefault="008B1EB6" w:rsidP="008B1EB6">
            <w:pPr>
              <w:suppressAutoHyphens/>
              <w:spacing w:after="60"/>
              <w:jc w:val="both"/>
              <w:rPr>
                <w:sz w:val="18"/>
                <w:szCs w:val="18"/>
                <w:lang w:val="en-GB" w:eastAsia="en-US"/>
              </w:rPr>
            </w:pPr>
            <w:r w:rsidRPr="00923B73">
              <w:rPr>
                <w:color w:val="212529"/>
                <w:sz w:val="18"/>
                <w:szCs w:val="18"/>
              </w:rPr>
              <w:t>3</w:t>
            </w:r>
          </w:p>
        </w:tc>
        <w:tc>
          <w:tcPr>
            <w:tcW w:w="1869" w:type="dxa"/>
            <w:vMerge/>
          </w:tcPr>
          <w:p w14:paraId="60B6ED66" w14:textId="7F0460FB" w:rsidR="008B1EB6" w:rsidRPr="00923B73" w:rsidRDefault="008B1EB6" w:rsidP="008B1EB6">
            <w:pPr>
              <w:suppressAutoHyphens/>
              <w:spacing w:after="60"/>
              <w:jc w:val="both"/>
              <w:rPr>
                <w:sz w:val="18"/>
                <w:szCs w:val="18"/>
                <w:lang w:val="en-GB" w:eastAsia="en-US"/>
              </w:rPr>
            </w:pPr>
          </w:p>
        </w:tc>
        <w:tc>
          <w:tcPr>
            <w:tcW w:w="1869" w:type="dxa"/>
            <w:vMerge/>
          </w:tcPr>
          <w:p w14:paraId="64BE572A" w14:textId="764528C4" w:rsidR="008B1EB6" w:rsidRPr="00923B73" w:rsidRDefault="008B1EB6" w:rsidP="008B1EB6">
            <w:pPr>
              <w:suppressAutoHyphens/>
              <w:spacing w:after="60"/>
              <w:jc w:val="both"/>
              <w:rPr>
                <w:sz w:val="18"/>
                <w:szCs w:val="18"/>
                <w:lang w:val="en-GB" w:eastAsia="en-US"/>
              </w:rPr>
            </w:pPr>
          </w:p>
        </w:tc>
        <w:tc>
          <w:tcPr>
            <w:tcW w:w="1869" w:type="dxa"/>
          </w:tcPr>
          <w:p w14:paraId="7522E2C9" w14:textId="4005F699" w:rsidR="008B1EB6" w:rsidRPr="00923B73" w:rsidRDefault="008B1EB6" w:rsidP="008B1EB6">
            <w:pPr>
              <w:suppressAutoHyphens/>
              <w:spacing w:after="60"/>
              <w:jc w:val="both"/>
              <w:rPr>
                <w:sz w:val="18"/>
                <w:szCs w:val="18"/>
                <w:lang w:val="en-GB" w:eastAsia="en-US"/>
              </w:rPr>
            </w:pPr>
            <w:r w:rsidRPr="00923B73">
              <w:rPr>
                <w:color w:val="212529"/>
                <w:sz w:val="18"/>
                <w:szCs w:val="18"/>
              </w:rPr>
              <w:t>1.45</w:t>
            </w:r>
          </w:p>
        </w:tc>
        <w:tc>
          <w:tcPr>
            <w:tcW w:w="1869" w:type="dxa"/>
          </w:tcPr>
          <w:p w14:paraId="566334E0" w14:textId="3FD2207A" w:rsidR="008B1EB6" w:rsidRPr="00923B73" w:rsidRDefault="008B1EB6" w:rsidP="008B1EB6">
            <w:pPr>
              <w:suppressAutoHyphens/>
              <w:spacing w:after="60"/>
              <w:jc w:val="both"/>
              <w:rPr>
                <w:sz w:val="18"/>
                <w:szCs w:val="18"/>
                <w:lang w:val="en-GB" w:eastAsia="en-US"/>
              </w:rPr>
            </w:pPr>
            <w:r w:rsidRPr="00923B73">
              <w:rPr>
                <w:color w:val="212529"/>
                <w:sz w:val="18"/>
                <w:szCs w:val="18"/>
              </w:rPr>
              <w:t>95</w:t>
            </w:r>
          </w:p>
        </w:tc>
      </w:tr>
      <w:tr w:rsidR="008B1EB6" w:rsidRPr="00923B73" w14:paraId="67E5B69E" w14:textId="77777777" w:rsidTr="00923B73">
        <w:tc>
          <w:tcPr>
            <w:tcW w:w="1869" w:type="dxa"/>
          </w:tcPr>
          <w:p w14:paraId="45C408B2" w14:textId="7B34BA70" w:rsidR="008B1EB6" w:rsidRPr="00923B73" w:rsidRDefault="008B1EB6" w:rsidP="008B1EB6">
            <w:pPr>
              <w:suppressAutoHyphens/>
              <w:spacing w:after="60"/>
              <w:jc w:val="both"/>
              <w:rPr>
                <w:sz w:val="18"/>
                <w:szCs w:val="18"/>
                <w:lang w:val="en-GB" w:eastAsia="en-US"/>
              </w:rPr>
            </w:pPr>
            <w:r w:rsidRPr="00923B73">
              <w:rPr>
                <w:color w:val="212529"/>
                <w:sz w:val="18"/>
                <w:szCs w:val="18"/>
              </w:rPr>
              <w:t>7</w:t>
            </w:r>
          </w:p>
        </w:tc>
        <w:tc>
          <w:tcPr>
            <w:tcW w:w="1869" w:type="dxa"/>
            <w:vMerge/>
          </w:tcPr>
          <w:p w14:paraId="0C8E75ED" w14:textId="00228E81" w:rsidR="008B1EB6" w:rsidRPr="00923B73" w:rsidRDefault="008B1EB6" w:rsidP="008B1EB6">
            <w:pPr>
              <w:suppressAutoHyphens/>
              <w:spacing w:after="60"/>
              <w:jc w:val="both"/>
              <w:rPr>
                <w:sz w:val="18"/>
                <w:szCs w:val="18"/>
                <w:lang w:val="en-GB" w:eastAsia="en-US"/>
              </w:rPr>
            </w:pPr>
          </w:p>
        </w:tc>
        <w:tc>
          <w:tcPr>
            <w:tcW w:w="1869" w:type="dxa"/>
            <w:vMerge/>
          </w:tcPr>
          <w:p w14:paraId="504EAFBB" w14:textId="3CD2DAD9" w:rsidR="008B1EB6" w:rsidRPr="00923B73" w:rsidRDefault="008B1EB6" w:rsidP="008B1EB6">
            <w:pPr>
              <w:suppressAutoHyphens/>
              <w:spacing w:after="60"/>
              <w:jc w:val="both"/>
              <w:rPr>
                <w:sz w:val="18"/>
                <w:szCs w:val="18"/>
                <w:lang w:val="en-GB" w:eastAsia="en-US"/>
              </w:rPr>
            </w:pPr>
          </w:p>
        </w:tc>
        <w:tc>
          <w:tcPr>
            <w:tcW w:w="1869" w:type="dxa"/>
          </w:tcPr>
          <w:p w14:paraId="75B88055" w14:textId="15FEA964" w:rsidR="008B1EB6" w:rsidRPr="00923B73" w:rsidRDefault="008B1EB6" w:rsidP="008B1EB6">
            <w:pPr>
              <w:suppressAutoHyphens/>
              <w:spacing w:after="60"/>
              <w:jc w:val="both"/>
              <w:rPr>
                <w:sz w:val="18"/>
                <w:szCs w:val="18"/>
                <w:lang w:val="en-GB" w:eastAsia="en-US"/>
              </w:rPr>
            </w:pPr>
            <w:r w:rsidRPr="00923B73">
              <w:rPr>
                <w:color w:val="212529"/>
                <w:sz w:val="18"/>
                <w:szCs w:val="18"/>
              </w:rPr>
              <w:t>1.04</w:t>
            </w:r>
          </w:p>
        </w:tc>
        <w:tc>
          <w:tcPr>
            <w:tcW w:w="1869" w:type="dxa"/>
          </w:tcPr>
          <w:p w14:paraId="42203032" w14:textId="65B5140D" w:rsidR="008B1EB6" w:rsidRPr="00923B73" w:rsidRDefault="008B1EB6" w:rsidP="008B1EB6">
            <w:pPr>
              <w:suppressAutoHyphens/>
              <w:spacing w:after="60"/>
              <w:jc w:val="both"/>
              <w:rPr>
                <w:sz w:val="18"/>
                <w:szCs w:val="18"/>
                <w:lang w:val="en-GB" w:eastAsia="en-US"/>
              </w:rPr>
            </w:pPr>
            <w:r w:rsidRPr="00923B73">
              <w:rPr>
                <w:color w:val="212529"/>
                <w:sz w:val="18"/>
                <w:szCs w:val="18"/>
              </w:rPr>
              <w:t>68</w:t>
            </w:r>
          </w:p>
        </w:tc>
      </w:tr>
      <w:tr w:rsidR="008B1EB6" w:rsidRPr="00923B73" w14:paraId="51FB7F5B" w14:textId="77777777" w:rsidTr="00923B73">
        <w:tc>
          <w:tcPr>
            <w:tcW w:w="1869" w:type="dxa"/>
          </w:tcPr>
          <w:p w14:paraId="30C78CCA" w14:textId="6ECF35CC" w:rsidR="008B1EB6" w:rsidRPr="00923B73" w:rsidRDefault="008B1EB6" w:rsidP="008B1EB6">
            <w:pPr>
              <w:suppressAutoHyphens/>
              <w:spacing w:after="60"/>
              <w:jc w:val="both"/>
              <w:rPr>
                <w:sz w:val="18"/>
                <w:szCs w:val="18"/>
                <w:lang w:val="en-GB" w:eastAsia="en-US"/>
              </w:rPr>
            </w:pPr>
            <w:r w:rsidRPr="00923B73">
              <w:rPr>
                <w:color w:val="212529"/>
                <w:sz w:val="18"/>
                <w:szCs w:val="18"/>
              </w:rPr>
              <w:t>14</w:t>
            </w:r>
          </w:p>
        </w:tc>
        <w:tc>
          <w:tcPr>
            <w:tcW w:w="1869" w:type="dxa"/>
            <w:vMerge/>
          </w:tcPr>
          <w:p w14:paraId="7270E591" w14:textId="44212118" w:rsidR="008B1EB6" w:rsidRPr="00923B73" w:rsidRDefault="008B1EB6" w:rsidP="008B1EB6">
            <w:pPr>
              <w:suppressAutoHyphens/>
              <w:spacing w:after="60"/>
              <w:jc w:val="both"/>
              <w:rPr>
                <w:sz w:val="18"/>
                <w:szCs w:val="18"/>
                <w:lang w:val="en-GB" w:eastAsia="en-US"/>
              </w:rPr>
            </w:pPr>
          </w:p>
        </w:tc>
        <w:tc>
          <w:tcPr>
            <w:tcW w:w="1869" w:type="dxa"/>
            <w:vMerge/>
          </w:tcPr>
          <w:p w14:paraId="7023D0C0" w14:textId="48C18BE8" w:rsidR="008B1EB6" w:rsidRPr="00923B73" w:rsidRDefault="008B1EB6" w:rsidP="008B1EB6">
            <w:pPr>
              <w:suppressAutoHyphens/>
              <w:spacing w:after="60"/>
              <w:jc w:val="both"/>
              <w:rPr>
                <w:sz w:val="18"/>
                <w:szCs w:val="18"/>
                <w:lang w:val="en-GB" w:eastAsia="en-US"/>
              </w:rPr>
            </w:pPr>
          </w:p>
        </w:tc>
        <w:tc>
          <w:tcPr>
            <w:tcW w:w="1869" w:type="dxa"/>
          </w:tcPr>
          <w:p w14:paraId="290C574E" w14:textId="1303A310" w:rsidR="008B1EB6" w:rsidRPr="00923B73" w:rsidRDefault="008B1EB6" w:rsidP="008B1EB6">
            <w:pPr>
              <w:suppressAutoHyphens/>
              <w:spacing w:after="60"/>
              <w:jc w:val="both"/>
              <w:rPr>
                <w:sz w:val="18"/>
                <w:szCs w:val="18"/>
                <w:lang w:val="en-GB" w:eastAsia="en-US"/>
              </w:rPr>
            </w:pPr>
            <w:r w:rsidRPr="00923B73">
              <w:rPr>
                <w:color w:val="212529"/>
                <w:sz w:val="18"/>
                <w:szCs w:val="18"/>
              </w:rPr>
              <w:t>0.397</w:t>
            </w:r>
          </w:p>
        </w:tc>
        <w:tc>
          <w:tcPr>
            <w:tcW w:w="1869" w:type="dxa"/>
          </w:tcPr>
          <w:p w14:paraId="597E010F" w14:textId="0D934CB2" w:rsidR="008B1EB6" w:rsidRPr="00923B73" w:rsidRDefault="008B1EB6" w:rsidP="008B1EB6">
            <w:pPr>
              <w:suppressAutoHyphens/>
              <w:spacing w:after="60"/>
              <w:jc w:val="both"/>
              <w:rPr>
                <w:sz w:val="18"/>
                <w:szCs w:val="18"/>
                <w:lang w:val="en-GB" w:eastAsia="en-US"/>
              </w:rPr>
            </w:pPr>
            <w:r w:rsidRPr="00923B73">
              <w:rPr>
                <w:color w:val="212529"/>
                <w:sz w:val="18"/>
                <w:szCs w:val="18"/>
              </w:rPr>
              <w:t>26</w:t>
            </w:r>
          </w:p>
        </w:tc>
      </w:tr>
      <w:tr w:rsidR="008B1EB6" w:rsidRPr="00923B73" w14:paraId="6B63796F" w14:textId="77777777" w:rsidTr="00923B73">
        <w:tc>
          <w:tcPr>
            <w:tcW w:w="1869" w:type="dxa"/>
          </w:tcPr>
          <w:p w14:paraId="16BE882A" w14:textId="66F1FEC3" w:rsidR="008B1EB6" w:rsidRPr="00923B73" w:rsidRDefault="008B1EB6" w:rsidP="008B1EB6">
            <w:pPr>
              <w:suppressAutoHyphens/>
              <w:spacing w:after="60"/>
              <w:jc w:val="both"/>
              <w:rPr>
                <w:sz w:val="18"/>
                <w:szCs w:val="18"/>
                <w:lang w:val="en-GB" w:eastAsia="en-US"/>
              </w:rPr>
            </w:pPr>
            <w:r w:rsidRPr="00923B73">
              <w:rPr>
                <w:color w:val="212529"/>
                <w:sz w:val="18"/>
                <w:szCs w:val="18"/>
              </w:rPr>
              <w:t>0</w:t>
            </w:r>
          </w:p>
        </w:tc>
        <w:tc>
          <w:tcPr>
            <w:tcW w:w="1869" w:type="dxa"/>
            <w:vMerge w:val="restart"/>
          </w:tcPr>
          <w:p w14:paraId="267A732C" w14:textId="460F56B8" w:rsidR="008B1EB6" w:rsidRPr="00923B73" w:rsidRDefault="008B1EB6" w:rsidP="008B1EB6">
            <w:pPr>
              <w:suppressAutoHyphens/>
              <w:spacing w:after="60"/>
              <w:jc w:val="both"/>
              <w:rPr>
                <w:sz w:val="18"/>
                <w:szCs w:val="18"/>
                <w:lang w:val="en-GB" w:eastAsia="en-US"/>
              </w:rPr>
            </w:pPr>
            <w:r w:rsidRPr="00923B73">
              <w:rPr>
                <w:color w:val="212529"/>
                <w:sz w:val="18"/>
                <w:szCs w:val="18"/>
              </w:rPr>
              <w:t>4.88</w:t>
            </w:r>
          </w:p>
        </w:tc>
        <w:tc>
          <w:tcPr>
            <w:tcW w:w="1869" w:type="dxa"/>
            <w:vMerge w:val="restart"/>
          </w:tcPr>
          <w:p w14:paraId="42A13680" w14:textId="4C0A0921" w:rsidR="008B1EB6" w:rsidRPr="00923B73" w:rsidRDefault="008B1EB6" w:rsidP="008B1EB6">
            <w:pPr>
              <w:suppressAutoHyphens/>
              <w:spacing w:after="60"/>
              <w:jc w:val="both"/>
              <w:rPr>
                <w:sz w:val="18"/>
                <w:szCs w:val="18"/>
                <w:lang w:val="en-GB" w:eastAsia="en-US"/>
              </w:rPr>
            </w:pPr>
            <w:r w:rsidRPr="00923B73">
              <w:rPr>
                <w:color w:val="212529"/>
                <w:sz w:val="18"/>
                <w:szCs w:val="18"/>
              </w:rPr>
              <w:t>4.88</w:t>
            </w:r>
          </w:p>
        </w:tc>
        <w:tc>
          <w:tcPr>
            <w:tcW w:w="1869" w:type="dxa"/>
          </w:tcPr>
          <w:p w14:paraId="3DB4AC55" w14:textId="5AFE3F66" w:rsidR="008B1EB6" w:rsidRPr="00923B73" w:rsidRDefault="008B1EB6" w:rsidP="008B1EB6">
            <w:pPr>
              <w:suppressAutoHyphens/>
              <w:spacing w:after="60"/>
              <w:jc w:val="both"/>
              <w:rPr>
                <w:sz w:val="18"/>
                <w:szCs w:val="18"/>
                <w:lang w:val="en-GB" w:eastAsia="en-US"/>
              </w:rPr>
            </w:pPr>
            <w:r w:rsidRPr="00923B73">
              <w:rPr>
                <w:color w:val="212529"/>
                <w:sz w:val="18"/>
                <w:szCs w:val="18"/>
              </w:rPr>
              <w:t>6.34</w:t>
            </w:r>
          </w:p>
        </w:tc>
        <w:tc>
          <w:tcPr>
            <w:tcW w:w="1869" w:type="dxa"/>
          </w:tcPr>
          <w:p w14:paraId="57441EEE" w14:textId="66D31600" w:rsidR="008B1EB6" w:rsidRPr="00923B73" w:rsidRDefault="008B1EB6" w:rsidP="008B1EB6">
            <w:pPr>
              <w:suppressAutoHyphens/>
              <w:spacing w:after="60"/>
              <w:jc w:val="both"/>
              <w:rPr>
                <w:sz w:val="18"/>
                <w:szCs w:val="18"/>
                <w:lang w:val="en-GB" w:eastAsia="en-US"/>
              </w:rPr>
            </w:pPr>
            <w:r w:rsidRPr="00923B73">
              <w:rPr>
                <w:color w:val="212529"/>
                <w:sz w:val="18"/>
                <w:szCs w:val="18"/>
              </w:rPr>
              <w:t>130</w:t>
            </w:r>
          </w:p>
        </w:tc>
      </w:tr>
      <w:tr w:rsidR="008B1EB6" w:rsidRPr="00923B73" w14:paraId="65185580" w14:textId="77777777" w:rsidTr="00923B73">
        <w:tc>
          <w:tcPr>
            <w:tcW w:w="1869" w:type="dxa"/>
          </w:tcPr>
          <w:p w14:paraId="234A78D7" w14:textId="4AFFF80F" w:rsidR="008B1EB6" w:rsidRPr="00923B73" w:rsidRDefault="008B1EB6" w:rsidP="008B1EB6">
            <w:pPr>
              <w:suppressAutoHyphens/>
              <w:spacing w:after="60"/>
              <w:jc w:val="both"/>
              <w:rPr>
                <w:sz w:val="18"/>
                <w:szCs w:val="18"/>
                <w:lang w:val="en-GB" w:eastAsia="en-US"/>
              </w:rPr>
            </w:pPr>
            <w:r w:rsidRPr="00923B73">
              <w:rPr>
                <w:color w:val="212529"/>
                <w:sz w:val="18"/>
                <w:szCs w:val="18"/>
              </w:rPr>
              <w:t>1</w:t>
            </w:r>
          </w:p>
        </w:tc>
        <w:tc>
          <w:tcPr>
            <w:tcW w:w="1869" w:type="dxa"/>
            <w:vMerge/>
          </w:tcPr>
          <w:p w14:paraId="7B0A8514" w14:textId="2DCA5443" w:rsidR="008B1EB6" w:rsidRPr="00923B73" w:rsidRDefault="008B1EB6" w:rsidP="008B1EB6">
            <w:pPr>
              <w:suppressAutoHyphens/>
              <w:spacing w:after="60"/>
              <w:jc w:val="both"/>
              <w:rPr>
                <w:sz w:val="18"/>
                <w:szCs w:val="18"/>
                <w:lang w:val="en-GB" w:eastAsia="en-US"/>
              </w:rPr>
            </w:pPr>
          </w:p>
        </w:tc>
        <w:tc>
          <w:tcPr>
            <w:tcW w:w="1869" w:type="dxa"/>
            <w:vMerge/>
          </w:tcPr>
          <w:p w14:paraId="5DA03A36" w14:textId="59091225" w:rsidR="008B1EB6" w:rsidRPr="00923B73" w:rsidRDefault="008B1EB6" w:rsidP="008B1EB6">
            <w:pPr>
              <w:suppressAutoHyphens/>
              <w:spacing w:after="60"/>
              <w:jc w:val="both"/>
              <w:rPr>
                <w:sz w:val="18"/>
                <w:szCs w:val="18"/>
                <w:lang w:val="en-GB" w:eastAsia="en-US"/>
              </w:rPr>
            </w:pPr>
          </w:p>
        </w:tc>
        <w:tc>
          <w:tcPr>
            <w:tcW w:w="1869" w:type="dxa"/>
          </w:tcPr>
          <w:p w14:paraId="66E623D3" w14:textId="323021FD" w:rsidR="008B1EB6" w:rsidRPr="00923B73" w:rsidRDefault="008B1EB6" w:rsidP="008B1EB6">
            <w:pPr>
              <w:suppressAutoHyphens/>
              <w:spacing w:after="60"/>
              <w:jc w:val="both"/>
              <w:rPr>
                <w:sz w:val="18"/>
                <w:szCs w:val="18"/>
                <w:lang w:val="en-GB" w:eastAsia="en-US"/>
              </w:rPr>
            </w:pPr>
            <w:r w:rsidRPr="00923B73">
              <w:rPr>
                <w:color w:val="212529"/>
                <w:sz w:val="18"/>
                <w:szCs w:val="18"/>
              </w:rPr>
              <w:t>5.4</w:t>
            </w:r>
          </w:p>
        </w:tc>
        <w:tc>
          <w:tcPr>
            <w:tcW w:w="1869" w:type="dxa"/>
          </w:tcPr>
          <w:p w14:paraId="25F9394F" w14:textId="7B94C6E4" w:rsidR="008B1EB6" w:rsidRPr="00923B73" w:rsidRDefault="008B1EB6" w:rsidP="008B1EB6">
            <w:pPr>
              <w:suppressAutoHyphens/>
              <w:spacing w:after="60"/>
              <w:jc w:val="both"/>
              <w:rPr>
                <w:sz w:val="18"/>
                <w:szCs w:val="18"/>
                <w:lang w:val="en-GB" w:eastAsia="en-US"/>
              </w:rPr>
            </w:pPr>
            <w:r w:rsidRPr="00923B73">
              <w:rPr>
                <w:color w:val="212529"/>
                <w:sz w:val="18"/>
                <w:szCs w:val="18"/>
              </w:rPr>
              <w:t>111</w:t>
            </w:r>
          </w:p>
        </w:tc>
      </w:tr>
      <w:tr w:rsidR="008B1EB6" w:rsidRPr="00923B73" w14:paraId="3D5B371F" w14:textId="77777777" w:rsidTr="00923B73">
        <w:tc>
          <w:tcPr>
            <w:tcW w:w="1869" w:type="dxa"/>
          </w:tcPr>
          <w:p w14:paraId="24A12BC4" w14:textId="159F0CD2" w:rsidR="008B1EB6" w:rsidRPr="00923B73" w:rsidRDefault="008B1EB6" w:rsidP="008B1EB6">
            <w:pPr>
              <w:suppressAutoHyphens/>
              <w:spacing w:after="60"/>
              <w:jc w:val="both"/>
              <w:rPr>
                <w:sz w:val="18"/>
                <w:szCs w:val="18"/>
                <w:lang w:val="en-GB" w:eastAsia="en-US"/>
              </w:rPr>
            </w:pPr>
            <w:r w:rsidRPr="00923B73">
              <w:rPr>
                <w:color w:val="212529"/>
                <w:sz w:val="18"/>
                <w:szCs w:val="18"/>
              </w:rPr>
              <w:t>3</w:t>
            </w:r>
          </w:p>
        </w:tc>
        <w:tc>
          <w:tcPr>
            <w:tcW w:w="1869" w:type="dxa"/>
            <w:vMerge/>
          </w:tcPr>
          <w:p w14:paraId="5618B1C1" w14:textId="33F150F3" w:rsidR="008B1EB6" w:rsidRPr="00923B73" w:rsidRDefault="008B1EB6" w:rsidP="008B1EB6">
            <w:pPr>
              <w:suppressAutoHyphens/>
              <w:spacing w:after="60"/>
              <w:jc w:val="both"/>
              <w:rPr>
                <w:sz w:val="18"/>
                <w:szCs w:val="18"/>
                <w:lang w:val="en-GB" w:eastAsia="en-US"/>
              </w:rPr>
            </w:pPr>
          </w:p>
        </w:tc>
        <w:tc>
          <w:tcPr>
            <w:tcW w:w="1869" w:type="dxa"/>
            <w:vMerge/>
          </w:tcPr>
          <w:p w14:paraId="0C6811C2" w14:textId="0161D84E" w:rsidR="008B1EB6" w:rsidRPr="00923B73" w:rsidRDefault="008B1EB6" w:rsidP="008B1EB6">
            <w:pPr>
              <w:suppressAutoHyphens/>
              <w:spacing w:after="60"/>
              <w:jc w:val="both"/>
              <w:rPr>
                <w:sz w:val="18"/>
                <w:szCs w:val="18"/>
                <w:lang w:val="en-GB" w:eastAsia="en-US"/>
              </w:rPr>
            </w:pPr>
          </w:p>
        </w:tc>
        <w:tc>
          <w:tcPr>
            <w:tcW w:w="1869" w:type="dxa"/>
          </w:tcPr>
          <w:p w14:paraId="0F7DEE63" w14:textId="75D7E7B4" w:rsidR="008B1EB6" w:rsidRPr="00923B73" w:rsidRDefault="008B1EB6" w:rsidP="008B1EB6">
            <w:pPr>
              <w:suppressAutoHyphens/>
              <w:spacing w:after="60"/>
              <w:jc w:val="both"/>
              <w:rPr>
                <w:sz w:val="18"/>
                <w:szCs w:val="18"/>
                <w:lang w:val="en-GB" w:eastAsia="en-US"/>
              </w:rPr>
            </w:pPr>
            <w:r w:rsidRPr="00923B73">
              <w:rPr>
                <w:color w:val="212529"/>
                <w:sz w:val="18"/>
                <w:szCs w:val="18"/>
              </w:rPr>
              <w:t>5.23</w:t>
            </w:r>
          </w:p>
        </w:tc>
        <w:tc>
          <w:tcPr>
            <w:tcW w:w="1869" w:type="dxa"/>
          </w:tcPr>
          <w:p w14:paraId="6D2EF433" w14:textId="76E0D514" w:rsidR="008B1EB6" w:rsidRPr="00923B73" w:rsidRDefault="008B1EB6" w:rsidP="008B1EB6">
            <w:pPr>
              <w:suppressAutoHyphens/>
              <w:spacing w:after="60"/>
              <w:jc w:val="both"/>
              <w:rPr>
                <w:sz w:val="18"/>
                <w:szCs w:val="18"/>
                <w:lang w:val="en-GB" w:eastAsia="en-US"/>
              </w:rPr>
            </w:pPr>
            <w:r w:rsidRPr="00923B73">
              <w:rPr>
                <w:color w:val="212529"/>
                <w:sz w:val="18"/>
                <w:szCs w:val="18"/>
              </w:rPr>
              <w:t>107</w:t>
            </w:r>
          </w:p>
        </w:tc>
      </w:tr>
      <w:tr w:rsidR="008B1EB6" w:rsidRPr="00923B73" w14:paraId="74E1ED6A" w14:textId="77777777" w:rsidTr="00923B73">
        <w:tc>
          <w:tcPr>
            <w:tcW w:w="1869" w:type="dxa"/>
          </w:tcPr>
          <w:p w14:paraId="2C884E9E" w14:textId="2A5B67AA" w:rsidR="008B1EB6" w:rsidRPr="00923B73" w:rsidRDefault="008B1EB6" w:rsidP="008B1EB6">
            <w:pPr>
              <w:suppressAutoHyphens/>
              <w:spacing w:after="60"/>
              <w:jc w:val="both"/>
              <w:rPr>
                <w:sz w:val="18"/>
                <w:szCs w:val="18"/>
                <w:lang w:val="en-GB" w:eastAsia="en-US"/>
              </w:rPr>
            </w:pPr>
            <w:r w:rsidRPr="00923B73">
              <w:rPr>
                <w:color w:val="212529"/>
                <w:sz w:val="18"/>
                <w:szCs w:val="18"/>
              </w:rPr>
              <w:t>7</w:t>
            </w:r>
          </w:p>
        </w:tc>
        <w:tc>
          <w:tcPr>
            <w:tcW w:w="1869" w:type="dxa"/>
            <w:vMerge/>
          </w:tcPr>
          <w:p w14:paraId="043CCB8F" w14:textId="46177063" w:rsidR="008B1EB6" w:rsidRPr="00923B73" w:rsidRDefault="008B1EB6" w:rsidP="008B1EB6">
            <w:pPr>
              <w:suppressAutoHyphens/>
              <w:spacing w:after="60"/>
              <w:jc w:val="both"/>
              <w:rPr>
                <w:sz w:val="18"/>
                <w:szCs w:val="18"/>
                <w:lang w:val="en-GB" w:eastAsia="en-US"/>
              </w:rPr>
            </w:pPr>
          </w:p>
        </w:tc>
        <w:tc>
          <w:tcPr>
            <w:tcW w:w="1869" w:type="dxa"/>
            <w:vMerge/>
          </w:tcPr>
          <w:p w14:paraId="2B59DD5B" w14:textId="6148EF76" w:rsidR="008B1EB6" w:rsidRPr="00923B73" w:rsidRDefault="008B1EB6" w:rsidP="008B1EB6">
            <w:pPr>
              <w:suppressAutoHyphens/>
              <w:spacing w:after="60"/>
              <w:jc w:val="both"/>
              <w:rPr>
                <w:sz w:val="18"/>
                <w:szCs w:val="18"/>
                <w:lang w:val="en-GB" w:eastAsia="en-US"/>
              </w:rPr>
            </w:pPr>
          </w:p>
        </w:tc>
        <w:tc>
          <w:tcPr>
            <w:tcW w:w="1869" w:type="dxa"/>
          </w:tcPr>
          <w:p w14:paraId="318DAC93" w14:textId="5B205B4C" w:rsidR="008B1EB6" w:rsidRPr="00923B73" w:rsidRDefault="008B1EB6" w:rsidP="008B1EB6">
            <w:pPr>
              <w:suppressAutoHyphens/>
              <w:spacing w:after="60"/>
              <w:jc w:val="both"/>
              <w:rPr>
                <w:sz w:val="18"/>
                <w:szCs w:val="18"/>
                <w:lang w:val="en-GB" w:eastAsia="en-US"/>
              </w:rPr>
            </w:pPr>
            <w:r w:rsidRPr="00923B73">
              <w:rPr>
                <w:color w:val="212529"/>
                <w:sz w:val="18"/>
                <w:szCs w:val="18"/>
              </w:rPr>
              <w:t>4.08</w:t>
            </w:r>
          </w:p>
        </w:tc>
        <w:tc>
          <w:tcPr>
            <w:tcW w:w="1869" w:type="dxa"/>
          </w:tcPr>
          <w:p w14:paraId="232245F1" w14:textId="035B6C4C" w:rsidR="008B1EB6" w:rsidRPr="00923B73" w:rsidRDefault="008B1EB6" w:rsidP="008B1EB6">
            <w:pPr>
              <w:suppressAutoHyphens/>
              <w:spacing w:after="60"/>
              <w:jc w:val="both"/>
              <w:rPr>
                <w:sz w:val="18"/>
                <w:szCs w:val="18"/>
                <w:lang w:val="en-GB" w:eastAsia="en-US"/>
              </w:rPr>
            </w:pPr>
            <w:r w:rsidRPr="00923B73">
              <w:rPr>
                <w:color w:val="212529"/>
                <w:sz w:val="18"/>
                <w:szCs w:val="18"/>
              </w:rPr>
              <w:t>84</w:t>
            </w:r>
          </w:p>
        </w:tc>
      </w:tr>
      <w:tr w:rsidR="008B1EB6" w:rsidRPr="00923B73" w14:paraId="67EA7489" w14:textId="77777777" w:rsidTr="00923B73">
        <w:tc>
          <w:tcPr>
            <w:tcW w:w="1869" w:type="dxa"/>
          </w:tcPr>
          <w:p w14:paraId="40BE9125" w14:textId="6556527C" w:rsidR="008B1EB6" w:rsidRPr="00923B73" w:rsidRDefault="008B1EB6" w:rsidP="008B1EB6">
            <w:pPr>
              <w:suppressAutoHyphens/>
              <w:spacing w:after="60"/>
              <w:jc w:val="both"/>
              <w:rPr>
                <w:sz w:val="18"/>
                <w:szCs w:val="18"/>
                <w:lang w:val="en-GB" w:eastAsia="en-US"/>
              </w:rPr>
            </w:pPr>
            <w:r w:rsidRPr="00923B73">
              <w:rPr>
                <w:color w:val="212529"/>
                <w:sz w:val="18"/>
                <w:szCs w:val="18"/>
              </w:rPr>
              <w:t>14</w:t>
            </w:r>
          </w:p>
        </w:tc>
        <w:tc>
          <w:tcPr>
            <w:tcW w:w="1869" w:type="dxa"/>
            <w:vMerge/>
          </w:tcPr>
          <w:p w14:paraId="69D3131A" w14:textId="75D558CF" w:rsidR="008B1EB6" w:rsidRPr="00923B73" w:rsidRDefault="008B1EB6" w:rsidP="008B1EB6">
            <w:pPr>
              <w:suppressAutoHyphens/>
              <w:spacing w:after="60"/>
              <w:jc w:val="both"/>
              <w:rPr>
                <w:sz w:val="18"/>
                <w:szCs w:val="18"/>
                <w:lang w:val="en-GB" w:eastAsia="en-US"/>
              </w:rPr>
            </w:pPr>
          </w:p>
        </w:tc>
        <w:tc>
          <w:tcPr>
            <w:tcW w:w="1869" w:type="dxa"/>
            <w:vMerge/>
          </w:tcPr>
          <w:p w14:paraId="6190C467" w14:textId="0C3F5CBC" w:rsidR="008B1EB6" w:rsidRPr="00923B73" w:rsidRDefault="008B1EB6" w:rsidP="008B1EB6">
            <w:pPr>
              <w:suppressAutoHyphens/>
              <w:spacing w:after="60"/>
              <w:jc w:val="both"/>
              <w:rPr>
                <w:sz w:val="18"/>
                <w:szCs w:val="18"/>
                <w:lang w:val="en-GB" w:eastAsia="en-US"/>
              </w:rPr>
            </w:pPr>
          </w:p>
        </w:tc>
        <w:tc>
          <w:tcPr>
            <w:tcW w:w="1869" w:type="dxa"/>
          </w:tcPr>
          <w:p w14:paraId="09CB9C35" w14:textId="2A858969" w:rsidR="008B1EB6" w:rsidRPr="00923B73" w:rsidRDefault="008B1EB6" w:rsidP="008B1EB6">
            <w:pPr>
              <w:suppressAutoHyphens/>
              <w:spacing w:after="60"/>
              <w:jc w:val="both"/>
              <w:rPr>
                <w:sz w:val="18"/>
                <w:szCs w:val="18"/>
                <w:lang w:val="en-GB" w:eastAsia="en-US"/>
              </w:rPr>
            </w:pPr>
            <w:r w:rsidRPr="00923B73">
              <w:rPr>
                <w:color w:val="212529"/>
                <w:sz w:val="18"/>
                <w:szCs w:val="18"/>
              </w:rPr>
              <w:t>2.54</w:t>
            </w:r>
          </w:p>
        </w:tc>
        <w:tc>
          <w:tcPr>
            <w:tcW w:w="1869" w:type="dxa"/>
          </w:tcPr>
          <w:p w14:paraId="6334493C" w14:textId="5FF542B5" w:rsidR="008B1EB6" w:rsidRPr="00923B73" w:rsidRDefault="008B1EB6" w:rsidP="008B1EB6">
            <w:pPr>
              <w:suppressAutoHyphens/>
              <w:spacing w:after="60"/>
              <w:jc w:val="both"/>
              <w:rPr>
                <w:sz w:val="18"/>
                <w:szCs w:val="18"/>
                <w:lang w:val="en-GB" w:eastAsia="en-US"/>
              </w:rPr>
            </w:pPr>
            <w:r w:rsidRPr="00923B73">
              <w:rPr>
                <w:color w:val="212529"/>
                <w:sz w:val="18"/>
                <w:szCs w:val="18"/>
              </w:rPr>
              <w:t>52</w:t>
            </w:r>
          </w:p>
        </w:tc>
      </w:tr>
      <w:tr w:rsidR="008B1EB6" w:rsidRPr="00923B73" w14:paraId="56DE341F" w14:textId="77777777" w:rsidTr="00923B73">
        <w:tc>
          <w:tcPr>
            <w:tcW w:w="1869" w:type="dxa"/>
          </w:tcPr>
          <w:p w14:paraId="2084F570" w14:textId="5F0CF11E" w:rsidR="008B1EB6" w:rsidRPr="00923B73" w:rsidRDefault="008B1EB6" w:rsidP="008B1EB6">
            <w:pPr>
              <w:suppressAutoHyphens/>
              <w:spacing w:after="60"/>
              <w:jc w:val="both"/>
              <w:rPr>
                <w:sz w:val="18"/>
                <w:szCs w:val="18"/>
                <w:lang w:val="en-GB" w:eastAsia="en-US"/>
              </w:rPr>
            </w:pPr>
            <w:r w:rsidRPr="00923B73">
              <w:rPr>
                <w:color w:val="212529"/>
                <w:sz w:val="18"/>
                <w:szCs w:val="18"/>
              </w:rPr>
              <w:t>0</w:t>
            </w:r>
          </w:p>
        </w:tc>
        <w:tc>
          <w:tcPr>
            <w:tcW w:w="1869" w:type="dxa"/>
            <w:vMerge w:val="restart"/>
          </w:tcPr>
          <w:p w14:paraId="27C88E40" w14:textId="69B9C9CE" w:rsidR="008B1EB6" w:rsidRPr="00923B73" w:rsidRDefault="008B1EB6" w:rsidP="008B1EB6">
            <w:pPr>
              <w:suppressAutoHyphens/>
              <w:spacing w:after="60"/>
              <w:jc w:val="both"/>
              <w:rPr>
                <w:sz w:val="18"/>
                <w:szCs w:val="18"/>
                <w:lang w:val="en-GB" w:eastAsia="en-US"/>
              </w:rPr>
            </w:pPr>
            <w:r w:rsidRPr="00923B73">
              <w:rPr>
                <w:color w:val="212529"/>
                <w:sz w:val="18"/>
                <w:szCs w:val="18"/>
              </w:rPr>
              <w:t>15.6</w:t>
            </w:r>
          </w:p>
        </w:tc>
        <w:tc>
          <w:tcPr>
            <w:tcW w:w="1869" w:type="dxa"/>
            <w:vMerge w:val="restart"/>
          </w:tcPr>
          <w:p w14:paraId="5405E871" w14:textId="1951F45E" w:rsidR="008B1EB6" w:rsidRPr="00923B73" w:rsidRDefault="008B1EB6" w:rsidP="008B1EB6">
            <w:pPr>
              <w:suppressAutoHyphens/>
              <w:spacing w:after="60"/>
              <w:jc w:val="both"/>
              <w:rPr>
                <w:sz w:val="18"/>
                <w:szCs w:val="18"/>
                <w:lang w:val="en-GB" w:eastAsia="en-US"/>
              </w:rPr>
            </w:pPr>
            <w:r w:rsidRPr="00923B73">
              <w:rPr>
                <w:color w:val="212529"/>
                <w:sz w:val="18"/>
                <w:szCs w:val="18"/>
              </w:rPr>
              <w:t>15.6</w:t>
            </w:r>
          </w:p>
        </w:tc>
        <w:tc>
          <w:tcPr>
            <w:tcW w:w="1869" w:type="dxa"/>
          </w:tcPr>
          <w:p w14:paraId="01B323ED" w14:textId="492E66E1" w:rsidR="008B1EB6" w:rsidRPr="00923B73" w:rsidRDefault="008B1EB6" w:rsidP="008B1EB6">
            <w:pPr>
              <w:suppressAutoHyphens/>
              <w:spacing w:after="60"/>
              <w:jc w:val="both"/>
              <w:rPr>
                <w:sz w:val="18"/>
                <w:szCs w:val="18"/>
                <w:lang w:val="en-GB" w:eastAsia="en-US"/>
              </w:rPr>
            </w:pPr>
            <w:r w:rsidRPr="00923B73">
              <w:rPr>
                <w:color w:val="212529"/>
                <w:sz w:val="18"/>
                <w:szCs w:val="18"/>
              </w:rPr>
              <w:t>19.5</w:t>
            </w:r>
          </w:p>
        </w:tc>
        <w:tc>
          <w:tcPr>
            <w:tcW w:w="1869" w:type="dxa"/>
          </w:tcPr>
          <w:p w14:paraId="5075EBA7" w14:textId="142D929E" w:rsidR="008B1EB6" w:rsidRPr="00923B73" w:rsidRDefault="008B1EB6" w:rsidP="008B1EB6">
            <w:pPr>
              <w:suppressAutoHyphens/>
              <w:spacing w:after="60"/>
              <w:jc w:val="both"/>
              <w:rPr>
                <w:sz w:val="18"/>
                <w:szCs w:val="18"/>
                <w:lang w:val="en-GB" w:eastAsia="en-US"/>
              </w:rPr>
            </w:pPr>
            <w:r w:rsidRPr="00923B73">
              <w:rPr>
                <w:color w:val="212529"/>
                <w:sz w:val="18"/>
                <w:szCs w:val="18"/>
              </w:rPr>
              <w:t>125</w:t>
            </w:r>
          </w:p>
        </w:tc>
      </w:tr>
      <w:tr w:rsidR="008B1EB6" w:rsidRPr="00923B73" w14:paraId="7BC4DBAB" w14:textId="77777777" w:rsidTr="00923B73">
        <w:tc>
          <w:tcPr>
            <w:tcW w:w="1869" w:type="dxa"/>
          </w:tcPr>
          <w:p w14:paraId="0FFB00BE" w14:textId="335E78D0" w:rsidR="008B1EB6" w:rsidRPr="00923B73" w:rsidRDefault="008B1EB6" w:rsidP="008B1EB6">
            <w:pPr>
              <w:suppressAutoHyphens/>
              <w:spacing w:after="60"/>
              <w:jc w:val="both"/>
              <w:rPr>
                <w:sz w:val="18"/>
                <w:szCs w:val="18"/>
                <w:lang w:val="en-GB" w:eastAsia="en-US"/>
              </w:rPr>
            </w:pPr>
            <w:r w:rsidRPr="00923B73">
              <w:rPr>
                <w:color w:val="212529"/>
                <w:sz w:val="18"/>
                <w:szCs w:val="18"/>
              </w:rPr>
              <w:t>1</w:t>
            </w:r>
          </w:p>
        </w:tc>
        <w:tc>
          <w:tcPr>
            <w:tcW w:w="1869" w:type="dxa"/>
            <w:vMerge/>
          </w:tcPr>
          <w:p w14:paraId="2B58442E" w14:textId="37D10BAD" w:rsidR="008B1EB6" w:rsidRPr="00923B73" w:rsidRDefault="008B1EB6" w:rsidP="008B1EB6">
            <w:pPr>
              <w:suppressAutoHyphens/>
              <w:spacing w:after="60"/>
              <w:jc w:val="both"/>
              <w:rPr>
                <w:sz w:val="18"/>
                <w:szCs w:val="18"/>
                <w:lang w:val="en-GB" w:eastAsia="en-US"/>
              </w:rPr>
            </w:pPr>
          </w:p>
        </w:tc>
        <w:tc>
          <w:tcPr>
            <w:tcW w:w="1869" w:type="dxa"/>
            <w:vMerge/>
          </w:tcPr>
          <w:p w14:paraId="743C534D" w14:textId="72CC0E6A" w:rsidR="008B1EB6" w:rsidRPr="00923B73" w:rsidRDefault="008B1EB6" w:rsidP="008B1EB6">
            <w:pPr>
              <w:suppressAutoHyphens/>
              <w:spacing w:after="60"/>
              <w:jc w:val="both"/>
              <w:rPr>
                <w:sz w:val="18"/>
                <w:szCs w:val="18"/>
                <w:lang w:val="en-GB" w:eastAsia="en-US"/>
              </w:rPr>
            </w:pPr>
          </w:p>
        </w:tc>
        <w:tc>
          <w:tcPr>
            <w:tcW w:w="1869" w:type="dxa"/>
          </w:tcPr>
          <w:p w14:paraId="4954B2D3" w14:textId="169697B1" w:rsidR="008B1EB6" w:rsidRPr="00923B73" w:rsidRDefault="008B1EB6" w:rsidP="008B1EB6">
            <w:pPr>
              <w:suppressAutoHyphens/>
              <w:spacing w:after="60"/>
              <w:jc w:val="both"/>
              <w:rPr>
                <w:sz w:val="18"/>
                <w:szCs w:val="18"/>
                <w:lang w:val="en-GB" w:eastAsia="en-US"/>
              </w:rPr>
            </w:pPr>
            <w:r w:rsidRPr="00923B73">
              <w:rPr>
                <w:color w:val="212529"/>
                <w:sz w:val="18"/>
                <w:szCs w:val="18"/>
              </w:rPr>
              <w:t>18.8</w:t>
            </w:r>
          </w:p>
        </w:tc>
        <w:tc>
          <w:tcPr>
            <w:tcW w:w="1869" w:type="dxa"/>
          </w:tcPr>
          <w:p w14:paraId="515D1A40" w14:textId="2A462A35" w:rsidR="008B1EB6" w:rsidRPr="00923B73" w:rsidRDefault="008B1EB6" w:rsidP="008B1EB6">
            <w:pPr>
              <w:suppressAutoHyphens/>
              <w:spacing w:after="60"/>
              <w:jc w:val="both"/>
              <w:rPr>
                <w:sz w:val="18"/>
                <w:szCs w:val="18"/>
                <w:lang w:val="en-GB" w:eastAsia="en-US"/>
              </w:rPr>
            </w:pPr>
            <w:r w:rsidRPr="00923B73">
              <w:rPr>
                <w:color w:val="212529"/>
                <w:sz w:val="18"/>
                <w:szCs w:val="18"/>
              </w:rPr>
              <w:t>121</w:t>
            </w:r>
          </w:p>
        </w:tc>
      </w:tr>
      <w:tr w:rsidR="008B1EB6" w:rsidRPr="00923B73" w14:paraId="025C2526" w14:textId="77777777" w:rsidTr="00923B73">
        <w:tc>
          <w:tcPr>
            <w:tcW w:w="1869" w:type="dxa"/>
          </w:tcPr>
          <w:p w14:paraId="771D6D91" w14:textId="60CE02FA" w:rsidR="008B1EB6" w:rsidRPr="00923B73" w:rsidRDefault="008B1EB6" w:rsidP="008B1EB6">
            <w:pPr>
              <w:suppressAutoHyphens/>
              <w:spacing w:after="60"/>
              <w:jc w:val="both"/>
              <w:rPr>
                <w:sz w:val="18"/>
                <w:szCs w:val="18"/>
                <w:lang w:val="en-GB" w:eastAsia="en-US"/>
              </w:rPr>
            </w:pPr>
            <w:r w:rsidRPr="00923B73">
              <w:rPr>
                <w:color w:val="212529"/>
                <w:sz w:val="18"/>
                <w:szCs w:val="18"/>
              </w:rPr>
              <w:t>3</w:t>
            </w:r>
          </w:p>
        </w:tc>
        <w:tc>
          <w:tcPr>
            <w:tcW w:w="1869" w:type="dxa"/>
            <w:vMerge/>
          </w:tcPr>
          <w:p w14:paraId="3F014AD0" w14:textId="6012D3E8" w:rsidR="008B1EB6" w:rsidRPr="00923B73" w:rsidRDefault="008B1EB6" w:rsidP="008B1EB6">
            <w:pPr>
              <w:suppressAutoHyphens/>
              <w:spacing w:after="60"/>
              <w:jc w:val="both"/>
              <w:rPr>
                <w:sz w:val="18"/>
                <w:szCs w:val="18"/>
                <w:lang w:val="en-GB" w:eastAsia="en-US"/>
              </w:rPr>
            </w:pPr>
          </w:p>
        </w:tc>
        <w:tc>
          <w:tcPr>
            <w:tcW w:w="1869" w:type="dxa"/>
            <w:vMerge/>
          </w:tcPr>
          <w:p w14:paraId="2F9FE036" w14:textId="5F19AF65" w:rsidR="008B1EB6" w:rsidRPr="00923B73" w:rsidRDefault="008B1EB6" w:rsidP="008B1EB6">
            <w:pPr>
              <w:suppressAutoHyphens/>
              <w:spacing w:after="60"/>
              <w:jc w:val="both"/>
              <w:rPr>
                <w:sz w:val="18"/>
                <w:szCs w:val="18"/>
                <w:lang w:val="en-GB" w:eastAsia="en-US"/>
              </w:rPr>
            </w:pPr>
          </w:p>
        </w:tc>
        <w:tc>
          <w:tcPr>
            <w:tcW w:w="1869" w:type="dxa"/>
          </w:tcPr>
          <w:p w14:paraId="23693882" w14:textId="61F7F1B2" w:rsidR="008B1EB6" w:rsidRPr="00923B73" w:rsidRDefault="008B1EB6" w:rsidP="008B1EB6">
            <w:pPr>
              <w:suppressAutoHyphens/>
              <w:spacing w:after="60"/>
              <w:jc w:val="both"/>
              <w:rPr>
                <w:sz w:val="18"/>
                <w:szCs w:val="18"/>
                <w:lang w:val="en-GB" w:eastAsia="en-US"/>
              </w:rPr>
            </w:pPr>
            <w:r w:rsidRPr="00923B73">
              <w:rPr>
                <w:color w:val="212529"/>
                <w:sz w:val="18"/>
                <w:szCs w:val="18"/>
              </w:rPr>
              <w:t>17.9</w:t>
            </w:r>
          </w:p>
        </w:tc>
        <w:tc>
          <w:tcPr>
            <w:tcW w:w="1869" w:type="dxa"/>
          </w:tcPr>
          <w:p w14:paraId="16A9923E" w14:textId="0000147B" w:rsidR="008B1EB6" w:rsidRPr="00923B73" w:rsidRDefault="008B1EB6" w:rsidP="008B1EB6">
            <w:pPr>
              <w:suppressAutoHyphens/>
              <w:spacing w:after="60"/>
              <w:jc w:val="both"/>
              <w:rPr>
                <w:sz w:val="18"/>
                <w:szCs w:val="18"/>
                <w:lang w:val="en-GB" w:eastAsia="en-US"/>
              </w:rPr>
            </w:pPr>
            <w:r w:rsidRPr="00923B73">
              <w:rPr>
                <w:color w:val="212529"/>
                <w:sz w:val="18"/>
                <w:szCs w:val="18"/>
              </w:rPr>
              <w:t>115</w:t>
            </w:r>
          </w:p>
        </w:tc>
      </w:tr>
      <w:tr w:rsidR="008B1EB6" w:rsidRPr="00923B73" w14:paraId="3D3BC998" w14:textId="77777777" w:rsidTr="00923B73">
        <w:tc>
          <w:tcPr>
            <w:tcW w:w="1869" w:type="dxa"/>
          </w:tcPr>
          <w:p w14:paraId="505BFA94" w14:textId="1E1E6BDB" w:rsidR="008B1EB6" w:rsidRPr="00923B73" w:rsidRDefault="008B1EB6" w:rsidP="008B1EB6">
            <w:pPr>
              <w:suppressAutoHyphens/>
              <w:spacing w:after="60"/>
              <w:jc w:val="both"/>
              <w:rPr>
                <w:sz w:val="18"/>
                <w:szCs w:val="18"/>
                <w:lang w:val="en-GB" w:eastAsia="en-US"/>
              </w:rPr>
            </w:pPr>
            <w:r w:rsidRPr="00923B73">
              <w:rPr>
                <w:color w:val="212529"/>
                <w:sz w:val="18"/>
                <w:szCs w:val="18"/>
              </w:rPr>
              <w:t>7</w:t>
            </w:r>
          </w:p>
        </w:tc>
        <w:tc>
          <w:tcPr>
            <w:tcW w:w="1869" w:type="dxa"/>
            <w:vMerge/>
          </w:tcPr>
          <w:p w14:paraId="73A8DEC6" w14:textId="4930E975" w:rsidR="008B1EB6" w:rsidRPr="00923B73" w:rsidRDefault="008B1EB6" w:rsidP="008B1EB6">
            <w:pPr>
              <w:suppressAutoHyphens/>
              <w:spacing w:after="60"/>
              <w:jc w:val="both"/>
              <w:rPr>
                <w:sz w:val="18"/>
                <w:szCs w:val="18"/>
                <w:lang w:val="en-GB" w:eastAsia="en-US"/>
              </w:rPr>
            </w:pPr>
          </w:p>
        </w:tc>
        <w:tc>
          <w:tcPr>
            <w:tcW w:w="1869" w:type="dxa"/>
            <w:vMerge/>
          </w:tcPr>
          <w:p w14:paraId="3077380F" w14:textId="138DFD08" w:rsidR="008B1EB6" w:rsidRPr="00923B73" w:rsidRDefault="008B1EB6" w:rsidP="008B1EB6">
            <w:pPr>
              <w:suppressAutoHyphens/>
              <w:spacing w:after="60"/>
              <w:jc w:val="both"/>
              <w:rPr>
                <w:sz w:val="18"/>
                <w:szCs w:val="18"/>
                <w:lang w:val="en-GB" w:eastAsia="en-US"/>
              </w:rPr>
            </w:pPr>
          </w:p>
        </w:tc>
        <w:tc>
          <w:tcPr>
            <w:tcW w:w="1869" w:type="dxa"/>
          </w:tcPr>
          <w:p w14:paraId="68AE611A" w14:textId="4918FA04" w:rsidR="008B1EB6" w:rsidRPr="00923B73" w:rsidRDefault="008B1EB6" w:rsidP="008B1EB6">
            <w:pPr>
              <w:suppressAutoHyphens/>
              <w:spacing w:after="60"/>
              <w:jc w:val="both"/>
              <w:rPr>
                <w:sz w:val="18"/>
                <w:szCs w:val="18"/>
                <w:lang w:val="en-GB" w:eastAsia="en-US"/>
              </w:rPr>
            </w:pPr>
            <w:r w:rsidRPr="00923B73">
              <w:rPr>
                <w:color w:val="212529"/>
                <w:sz w:val="18"/>
                <w:szCs w:val="18"/>
              </w:rPr>
              <w:t>16.1</w:t>
            </w:r>
          </w:p>
        </w:tc>
        <w:tc>
          <w:tcPr>
            <w:tcW w:w="1869" w:type="dxa"/>
          </w:tcPr>
          <w:p w14:paraId="04D0117E" w14:textId="5E3C4118" w:rsidR="008B1EB6" w:rsidRPr="00923B73" w:rsidRDefault="008B1EB6" w:rsidP="008B1EB6">
            <w:pPr>
              <w:suppressAutoHyphens/>
              <w:spacing w:after="60"/>
              <w:jc w:val="both"/>
              <w:rPr>
                <w:sz w:val="18"/>
                <w:szCs w:val="18"/>
                <w:lang w:val="en-GB" w:eastAsia="en-US"/>
              </w:rPr>
            </w:pPr>
            <w:r w:rsidRPr="00923B73">
              <w:rPr>
                <w:color w:val="212529"/>
                <w:sz w:val="18"/>
                <w:szCs w:val="18"/>
              </w:rPr>
              <w:t>103</w:t>
            </w:r>
          </w:p>
        </w:tc>
      </w:tr>
      <w:tr w:rsidR="008B1EB6" w:rsidRPr="00923B73" w14:paraId="467678E8" w14:textId="77777777" w:rsidTr="00923B73">
        <w:tc>
          <w:tcPr>
            <w:tcW w:w="1869" w:type="dxa"/>
          </w:tcPr>
          <w:p w14:paraId="1A3B636B" w14:textId="489A2729" w:rsidR="008B1EB6" w:rsidRPr="00923B73" w:rsidRDefault="008B1EB6" w:rsidP="008B1EB6">
            <w:pPr>
              <w:suppressAutoHyphens/>
              <w:spacing w:after="60"/>
              <w:jc w:val="both"/>
              <w:rPr>
                <w:sz w:val="18"/>
                <w:szCs w:val="18"/>
                <w:lang w:val="en-GB" w:eastAsia="en-US"/>
              </w:rPr>
            </w:pPr>
            <w:r w:rsidRPr="00923B73">
              <w:rPr>
                <w:color w:val="212529"/>
                <w:sz w:val="18"/>
                <w:szCs w:val="18"/>
              </w:rPr>
              <w:t>14</w:t>
            </w:r>
          </w:p>
        </w:tc>
        <w:tc>
          <w:tcPr>
            <w:tcW w:w="1869" w:type="dxa"/>
            <w:vMerge/>
          </w:tcPr>
          <w:p w14:paraId="7361AF99" w14:textId="6218ACC5" w:rsidR="008B1EB6" w:rsidRPr="00923B73" w:rsidRDefault="008B1EB6" w:rsidP="008B1EB6">
            <w:pPr>
              <w:suppressAutoHyphens/>
              <w:spacing w:after="60"/>
              <w:jc w:val="both"/>
              <w:rPr>
                <w:sz w:val="18"/>
                <w:szCs w:val="18"/>
                <w:lang w:val="en-GB" w:eastAsia="en-US"/>
              </w:rPr>
            </w:pPr>
          </w:p>
        </w:tc>
        <w:tc>
          <w:tcPr>
            <w:tcW w:w="1869" w:type="dxa"/>
            <w:vMerge/>
          </w:tcPr>
          <w:p w14:paraId="059A7579" w14:textId="74790744" w:rsidR="008B1EB6" w:rsidRPr="00923B73" w:rsidRDefault="008B1EB6" w:rsidP="008B1EB6">
            <w:pPr>
              <w:suppressAutoHyphens/>
              <w:spacing w:after="60"/>
              <w:jc w:val="both"/>
              <w:rPr>
                <w:sz w:val="18"/>
                <w:szCs w:val="18"/>
                <w:lang w:val="en-GB" w:eastAsia="en-US"/>
              </w:rPr>
            </w:pPr>
          </w:p>
        </w:tc>
        <w:tc>
          <w:tcPr>
            <w:tcW w:w="1869" w:type="dxa"/>
          </w:tcPr>
          <w:p w14:paraId="11996439" w14:textId="331AF144" w:rsidR="008B1EB6" w:rsidRPr="00923B73" w:rsidRDefault="008B1EB6" w:rsidP="008B1EB6">
            <w:pPr>
              <w:suppressAutoHyphens/>
              <w:spacing w:after="60"/>
              <w:jc w:val="both"/>
              <w:rPr>
                <w:sz w:val="18"/>
                <w:szCs w:val="18"/>
                <w:lang w:val="en-GB" w:eastAsia="en-US"/>
              </w:rPr>
            </w:pPr>
            <w:r w:rsidRPr="00923B73">
              <w:rPr>
                <w:color w:val="212529"/>
                <w:sz w:val="18"/>
                <w:szCs w:val="18"/>
              </w:rPr>
              <w:t>12.4</w:t>
            </w:r>
          </w:p>
        </w:tc>
        <w:tc>
          <w:tcPr>
            <w:tcW w:w="1869" w:type="dxa"/>
          </w:tcPr>
          <w:p w14:paraId="44A69A33" w14:textId="2BA68CAE" w:rsidR="008B1EB6" w:rsidRPr="00923B73" w:rsidRDefault="008B1EB6" w:rsidP="008B1EB6">
            <w:pPr>
              <w:suppressAutoHyphens/>
              <w:spacing w:after="60"/>
              <w:jc w:val="both"/>
              <w:rPr>
                <w:sz w:val="18"/>
                <w:szCs w:val="18"/>
                <w:lang w:val="en-GB" w:eastAsia="en-US"/>
              </w:rPr>
            </w:pPr>
            <w:r w:rsidRPr="00923B73">
              <w:rPr>
                <w:color w:val="212529"/>
                <w:sz w:val="18"/>
                <w:szCs w:val="18"/>
              </w:rPr>
              <w:t>79</w:t>
            </w:r>
          </w:p>
        </w:tc>
      </w:tr>
      <w:tr w:rsidR="008B1EB6" w:rsidRPr="00923B73" w14:paraId="01F0E11C" w14:textId="77777777" w:rsidTr="00923B73">
        <w:tc>
          <w:tcPr>
            <w:tcW w:w="1869" w:type="dxa"/>
          </w:tcPr>
          <w:p w14:paraId="60C3F308" w14:textId="2F6FB3EC" w:rsidR="008B1EB6" w:rsidRPr="00923B73" w:rsidRDefault="008B1EB6" w:rsidP="008B1EB6">
            <w:pPr>
              <w:suppressAutoHyphens/>
              <w:spacing w:after="60"/>
              <w:jc w:val="both"/>
              <w:rPr>
                <w:sz w:val="18"/>
                <w:szCs w:val="18"/>
                <w:lang w:val="en-GB" w:eastAsia="en-US"/>
              </w:rPr>
            </w:pPr>
            <w:r w:rsidRPr="00923B73">
              <w:rPr>
                <w:color w:val="212529"/>
                <w:sz w:val="18"/>
                <w:szCs w:val="18"/>
              </w:rPr>
              <w:t>0</w:t>
            </w:r>
          </w:p>
        </w:tc>
        <w:tc>
          <w:tcPr>
            <w:tcW w:w="1869" w:type="dxa"/>
            <w:vMerge w:val="restart"/>
          </w:tcPr>
          <w:p w14:paraId="584F6859" w14:textId="6582032B" w:rsidR="008B1EB6" w:rsidRPr="00923B73" w:rsidRDefault="008B1EB6" w:rsidP="008B1EB6">
            <w:pPr>
              <w:suppressAutoHyphens/>
              <w:spacing w:after="60"/>
              <w:jc w:val="both"/>
              <w:rPr>
                <w:sz w:val="18"/>
                <w:szCs w:val="18"/>
                <w:lang w:val="en-GB" w:eastAsia="en-US"/>
              </w:rPr>
            </w:pPr>
            <w:r w:rsidRPr="00923B73">
              <w:rPr>
                <w:color w:val="212529"/>
                <w:sz w:val="18"/>
                <w:szCs w:val="18"/>
              </w:rPr>
              <w:t>50</w:t>
            </w:r>
          </w:p>
        </w:tc>
        <w:tc>
          <w:tcPr>
            <w:tcW w:w="1869" w:type="dxa"/>
            <w:vMerge w:val="restart"/>
          </w:tcPr>
          <w:p w14:paraId="7963147E" w14:textId="7C523EFA" w:rsidR="008B1EB6" w:rsidRPr="00923B73" w:rsidRDefault="008B1EB6" w:rsidP="008B1EB6">
            <w:pPr>
              <w:suppressAutoHyphens/>
              <w:spacing w:after="60"/>
              <w:jc w:val="both"/>
              <w:rPr>
                <w:sz w:val="18"/>
                <w:szCs w:val="18"/>
                <w:lang w:val="en-GB" w:eastAsia="en-US"/>
              </w:rPr>
            </w:pPr>
            <w:r w:rsidRPr="00923B73">
              <w:rPr>
                <w:color w:val="212529"/>
                <w:sz w:val="18"/>
                <w:szCs w:val="18"/>
              </w:rPr>
              <w:t>50</w:t>
            </w:r>
          </w:p>
        </w:tc>
        <w:tc>
          <w:tcPr>
            <w:tcW w:w="1869" w:type="dxa"/>
          </w:tcPr>
          <w:p w14:paraId="691610C5" w14:textId="4814F7C0" w:rsidR="008B1EB6" w:rsidRPr="00923B73" w:rsidRDefault="008B1EB6" w:rsidP="008B1EB6">
            <w:pPr>
              <w:suppressAutoHyphens/>
              <w:spacing w:after="60"/>
              <w:jc w:val="both"/>
              <w:rPr>
                <w:sz w:val="18"/>
                <w:szCs w:val="18"/>
                <w:lang w:val="en-GB" w:eastAsia="en-US"/>
              </w:rPr>
            </w:pPr>
            <w:r w:rsidRPr="00923B73">
              <w:rPr>
                <w:color w:val="212529"/>
                <w:sz w:val="18"/>
                <w:szCs w:val="18"/>
              </w:rPr>
              <w:t>66.1</w:t>
            </w:r>
          </w:p>
        </w:tc>
        <w:tc>
          <w:tcPr>
            <w:tcW w:w="1869" w:type="dxa"/>
          </w:tcPr>
          <w:p w14:paraId="0E8E3E18" w14:textId="67714F1F" w:rsidR="008B1EB6" w:rsidRPr="00923B73" w:rsidRDefault="008B1EB6" w:rsidP="008B1EB6">
            <w:pPr>
              <w:suppressAutoHyphens/>
              <w:spacing w:after="60"/>
              <w:jc w:val="both"/>
              <w:rPr>
                <w:sz w:val="18"/>
                <w:szCs w:val="18"/>
                <w:lang w:val="en-GB" w:eastAsia="en-US"/>
              </w:rPr>
            </w:pPr>
            <w:r w:rsidRPr="00923B73">
              <w:rPr>
                <w:color w:val="212529"/>
                <w:sz w:val="18"/>
                <w:szCs w:val="18"/>
              </w:rPr>
              <w:t>132</w:t>
            </w:r>
          </w:p>
        </w:tc>
      </w:tr>
      <w:tr w:rsidR="008B1EB6" w:rsidRPr="00923B73" w14:paraId="142754A6" w14:textId="77777777" w:rsidTr="00923B73">
        <w:tc>
          <w:tcPr>
            <w:tcW w:w="1869" w:type="dxa"/>
          </w:tcPr>
          <w:p w14:paraId="34BFBC1E" w14:textId="00F55851" w:rsidR="008B1EB6" w:rsidRPr="00923B73" w:rsidRDefault="008B1EB6" w:rsidP="008B1EB6">
            <w:pPr>
              <w:suppressAutoHyphens/>
              <w:spacing w:after="60"/>
              <w:jc w:val="both"/>
              <w:rPr>
                <w:sz w:val="18"/>
                <w:szCs w:val="18"/>
                <w:lang w:val="en-GB" w:eastAsia="en-US"/>
              </w:rPr>
            </w:pPr>
            <w:r w:rsidRPr="00923B73">
              <w:rPr>
                <w:color w:val="212529"/>
                <w:sz w:val="18"/>
                <w:szCs w:val="18"/>
              </w:rPr>
              <w:t>1</w:t>
            </w:r>
          </w:p>
        </w:tc>
        <w:tc>
          <w:tcPr>
            <w:tcW w:w="1869" w:type="dxa"/>
            <w:vMerge/>
          </w:tcPr>
          <w:p w14:paraId="3AA08B7D" w14:textId="1B6AA67E" w:rsidR="008B1EB6" w:rsidRPr="00923B73" w:rsidRDefault="008B1EB6" w:rsidP="008B1EB6">
            <w:pPr>
              <w:suppressAutoHyphens/>
              <w:spacing w:after="60"/>
              <w:jc w:val="both"/>
              <w:rPr>
                <w:sz w:val="18"/>
                <w:szCs w:val="18"/>
                <w:lang w:val="en-GB" w:eastAsia="en-US"/>
              </w:rPr>
            </w:pPr>
          </w:p>
        </w:tc>
        <w:tc>
          <w:tcPr>
            <w:tcW w:w="1869" w:type="dxa"/>
            <w:vMerge/>
          </w:tcPr>
          <w:p w14:paraId="3C1403EA" w14:textId="42B6DD3D" w:rsidR="008B1EB6" w:rsidRPr="00923B73" w:rsidRDefault="008B1EB6" w:rsidP="008B1EB6">
            <w:pPr>
              <w:suppressAutoHyphens/>
              <w:spacing w:after="60"/>
              <w:jc w:val="both"/>
              <w:rPr>
                <w:sz w:val="18"/>
                <w:szCs w:val="18"/>
                <w:lang w:val="en-GB" w:eastAsia="en-US"/>
              </w:rPr>
            </w:pPr>
          </w:p>
        </w:tc>
        <w:tc>
          <w:tcPr>
            <w:tcW w:w="1869" w:type="dxa"/>
          </w:tcPr>
          <w:p w14:paraId="66E7091D" w14:textId="7F9158FB" w:rsidR="008B1EB6" w:rsidRPr="00923B73" w:rsidRDefault="008B1EB6" w:rsidP="008B1EB6">
            <w:pPr>
              <w:suppressAutoHyphens/>
              <w:spacing w:after="60"/>
              <w:jc w:val="both"/>
              <w:rPr>
                <w:sz w:val="18"/>
                <w:szCs w:val="18"/>
                <w:lang w:val="en-GB" w:eastAsia="en-US"/>
              </w:rPr>
            </w:pPr>
            <w:r w:rsidRPr="00923B73">
              <w:rPr>
                <w:color w:val="212529"/>
                <w:sz w:val="18"/>
                <w:szCs w:val="18"/>
              </w:rPr>
              <w:t>65.9</w:t>
            </w:r>
          </w:p>
        </w:tc>
        <w:tc>
          <w:tcPr>
            <w:tcW w:w="1869" w:type="dxa"/>
          </w:tcPr>
          <w:p w14:paraId="485586F6" w14:textId="060F8654" w:rsidR="008B1EB6" w:rsidRPr="00923B73" w:rsidRDefault="008B1EB6" w:rsidP="008B1EB6">
            <w:pPr>
              <w:suppressAutoHyphens/>
              <w:spacing w:after="60"/>
              <w:jc w:val="both"/>
              <w:rPr>
                <w:sz w:val="18"/>
                <w:szCs w:val="18"/>
                <w:lang w:val="en-GB" w:eastAsia="en-US"/>
              </w:rPr>
            </w:pPr>
            <w:r w:rsidRPr="00923B73">
              <w:rPr>
                <w:color w:val="212529"/>
                <w:sz w:val="18"/>
                <w:szCs w:val="18"/>
              </w:rPr>
              <w:t>132</w:t>
            </w:r>
          </w:p>
        </w:tc>
      </w:tr>
      <w:tr w:rsidR="008B1EB6" w:rsidRPr="00923B73" w14:paraId="679C4CB1" w14:textId="77777777" w:rsidTr="00923B73">
        <w:tc>
          <w:tcPr>
            <w:tcW w:w="1869" w:type="dxa"/>
          </w:tcPr>
          <w:p w14:paraId="3586185D" w14:textId="1CA102C9" w:rsidR="008B1EB6" w:rsidRPr="00923B73" w:rsidRDefault="008B1EB6" w:rsidP="008B1EB6">
            <w:pPr>
              <w:suppressAutoHyphens/>
              <w:spacing w:after="60"/>
              <w:jc w:val="both"/>
              <w:rPr>
                <w:sz w:val="18"/>
                <w:szCs w:val="18"/>
                <w:lang w:val="en-GB" w:eastAsia="en-US"/>
              </w:rPr>
            </w:pPr>
            <w:r w:rsidRPr="00923B73">
              <w:rPr>
                <w:color w:val="212529"/>
                <w:sz w:val="18"/>
                <w:szCs w:val="18"/>
              </w:rPr>
              <w:t>3</w:t>
            </w:r>
          </w:p>
        </w:tc>
        <w:tc>
          <w:tcPr>
            <w:tcW w:w="1869" w:type="dxa"/>
            <w:vMerge/>
          </w:tcPr>
          <w:p w14:paraId="74616D9E" w14:textId="005B9733" w:rsidR="008B1EB6" w:rsidRPr="00923B73" w:rsidRDefault="008B1EB6" w:rsidP="008B1EB6">
            <w:pPr>
              <w:suppressAutoHyphens/>
              <w:spacing w:after="60"/>
              <w:jc w:val="both"/>
              <w:rPr>
                <w:sz w:val="18"/>
                <w:szCs w:val="18"/>
                <w:lang w:val="en-GB" w:eastAsia="en-US"/>
              </w:rPr>
            </w:pPr>
          </w:p>
        </w:tc>
        <w:tc>
          <w:tcPr>
            <w:tcW w:w="1869" w:type="dxa"/>
            <w:vMerge/>
          </w:tcPr>
          <w:p w14:paraId="58B72B53" w14:textId="0ACE52E7" w:rsidR="008B1EB6" w:rsidRPr="00923B73" w:rsidRDefault="008B1EB6" w:rsidP="008B1EB6">
            <w:pPr>
              <w:suppressAutoHyphens/>
              <w:spacing w:after="60"/>
              <w:jc w:val="both"/>
              <w:rPr>
                <w:sz w:val="18"/>
                <w:szCs w:val="18"/>
                <w:lang w:val="en-GB" w:eastAsia="en-US"/>
              </w:rPr>
            </w:pPr>
          </w:p>
        </w:tc>
        <w:tc>
          <w:tcPr>
            <w:tcW w:w="1869" w:type="dxa"/>
          </w:tcPr>
          <w:p w14:paraId="060602C5" w14:textId="5057A0C2" w:rsidR="008B1EB6" w:rsidRPr="00923B73" w:rsidRDefault="008B1EB6" w:rsidP="008B1EB6">
            <w:pPr>
              <w:suppressAutoHyphens/>
              <w:spacing w:after="60"/>
              <w:jc w:val="both"/>
              <w:rPr>
                <w:sz w:val="18"/>
                <w:szCs w:val="18"/>
                <w:lang w:val="en-GB" w:eastAsia="en-US"/>
              </w:rPr>
            </w:pPr>
            <w:r w:rsidRPr="00923B73">
              <w:rPr>
                <w:color w:val="212529"/>
                <w:sz w:val="18"/>
                <w:szCs w:val="18"/>
              </w:rPr>
              <w:t>60.8</w:t>
            </w:r>
          </w:p>
        </w:tc>
        <w:tc>
          <w:tcPr>
            <w:tcW w:w="1869" w:type="dxa"/>
          </w:tcPr>
          <w:p w14:paraId="2FA4FD75" w14:textId="4CBF1C33" w:rsidR="008B1EB6" w:rsidRPr="00923B73" w:rsidRDefault="008B1EB6" w:rsidP="008B1EB6">
            <w:pPr>
              <w:suppressAutoHyphens/>
              <w:spacing w:after="60"/>
              <w:jc w:val="both"/>
              <w:rPr>
                <w:sz w:val="18"/>
                <w:szCs w:val="18"/>
                <w:lang w:val="en-GB" w:eastAsia="en-US"/>
              </w:rPr>
            </w:pPr>
            <w:r w:rsidRPr="00923B73">
              <w:rPr>
                <w:color w:val="212529"/>
                <w:sz w:val="18"/>
                <w:szCs w:val="18"/>
              </w:rPr>
              <w:t>122</w:t>
            </w:r>
          </w:p>
        </w:tc>
      </w:tr>
      <w:tr w:rsidR="008B1EB6" w:rsidRPr="00923B73" w14:paraId="5AB0D542" w14:textId="77777777" w:rsidTr="00923B73">
        <w:tc>
          <w:tcPr>
            <w:tcW w:w="1869" w:type="dxa"/>
          </w:tcPr>
          <w:p w14:paraId="36CD7691" w14:textId="5AA9B5AE" w:rsidR="008B1EB6" w:rsidRPr="00923B73" w:rsidRDefault="008B1EB6" w:rsidP="008B1EB6">
            <w:pPr>
              <w:suppressAutoHyphens/>
              <w:spacing w:after="60"/>
              <w:jc w:val="both"/>
              <w:rPr>
                <w:sz w:val="18"/>
                <w:szCs w:val="18"/>
                <w:lang w:val="en-GB" w:eastAsia="en-US"/>
              </w:rPr>
            </w:pPr>
            <w:r w:rsidRPr="00923B73">
              <w:rPr>
                <w:color w:val="212529"/>
                <w:sz w:val="18"/>
                <w:szCs w:val="18"/>
              </w:rPr>
              <w:t>7</w:t>
            </w:r>
          </w:p>
        </w:tc>
        <w:tc>
          <w:tcPr>
            <w:tcW w:w="1869" w:type="dxa"/>
            <w:vMerge/>
          </w:tcPr>
          <w:p w14:paraId="034A5765" w14:textId="0278859D" w:rsidR="008B1EB6" w:rsidRPr="00923B73" w:rsidRDefault="008B1EB6" w:rsidP="008B1EB6">
            <w:pPr>
              <w:suppressAutoHyphens/>
              <w:spacing w:after="60"/>
              <w:jc w:val="both"/>
              <w:rPr>
                <w:sz w:val="18"/>
                <w:szCs w:val="18"/>
                <w:lang w:val="en-GB" w:eastAsia="en-US"/>
              </w:rPr>
            </w:pPr>
          </w:p>
        </w:tc>
        <w:tc>
          <w:tcPr>
            <w:tcW w:w="1869" w:type="dxa"/>
            <w:vMerge/>
          </w:tcPr>
          <w:p w14:paraId="56077271" w14:textId="5DE0570D" w:rsidR="008B1EB6" w:rsidRPr="00923B73" w:rsidRDefault="008B1EB6" w:rsidP="008B1EB6">
            <w:pPr>
              <w:suppressAutoHyphens/>
              <w:spacing w:after="60"/>
              <w:jc w:val="both"/>
              <w:rPr>
                <w:sz w:val="18"/>
                <w:szCs w:val="18"/>
                <w:lang w:val="en-GB" w:eastAsia="en-US"/>
              </w:rPr>
            </w:pPr>
          </w:p>
        </w:tc>
        <w:tc>
          <w:tcPr>
            <w:tcW w:w="1869" w:type="dxa"/>
          </w:tcPr>
          <w:p w14:paraId="76BE2E18" w14:textId="6E144E0D" w:rsidR="008B1EB6" w:rsidRPr="00923B73" w:rsidRDefault="008B1EB6" w:rsidP="008B1EB6">
            <w:pPr>
              <w:suppressAutoHyphens/>
              <w:spacing w:after="60"/>
              <w:jc w:val="both"/>
              <w:rPr>
                <w:sz w:val="18"/>
                <w:szCs w:val="18"/>
                <w:lang w:val="en-GB" w:eastAsia="en-US"/>
              </w:rPr>
            </w:pPr>
            <w:r w:rsidRPr="00923B73">
              <w:rPr>
                <w:color w:val="212529"/>
                <w:sz w:val="18"/>
                <w:szCs w:val="18"/>
              </w:rPr>
              <w:t>49.5</w:t>
            </w:r>
          </w:p>
        </w:tc>
        <w:tc>
          <w:tcPr>
            <w:tcW w:w="1869" w:type="dxa"/>
          </w:tcPr>
          <w:p w14:paraId="78FB45C7" w14:textId="1C034029" w:rsidR="008B1EB6" w:rsidRPr="00923B73" w:rsidRDefault="008B1EB6" w:rsidP="008B1EB6">
            <w:pPr>
              <w:suppressAutoHyphens/>
              <w:spacing w:after="60"/>
              <w:jc w:val="both"/>
              <w:rPr>
                <w:sz w:val="18"/>
                <w:szCs w:val="18"/>
                <w:lang w:val="en-GB" w:eastAsia="en-US"/>
              </w:rPr>
            </w:pPr>
            <w:r w:rsidRPr="00923B73">
              <w:rPr>
                <w:color w:val="212529"/>
                <w:sz w:val="18"/>
                <w:szCs w:val="18"/>
              </w:rPr>
              <w:t>99</w:t>
            </w:r>
          </w:p>
        </w:tc>
      </w:tr>
      <w:tr w:rsidR="008B1EB6" w:rsidRPr="00923B73" w14:paraId="402C8810" w14:textId="77777777" w:rsidTr="00923B73">
        <w:tc>
          <w:tcPr>
            <w:tcW w:w="1869" w:type="dxa"/>
          </w:tcPr>
          <w:p w14:paraId="15A2E16C" w14:textId="43C12D0D" w:rsidR="008B1EB6" w:rsidRPr="00923B73" w:rsidRDefault="008B1EB6" w:rsidP="008B1EB6">
            <w:pPr>
              <w:suppressAutoHyphens/>
              <w:spacing w:after="60"/>
              <w:jc w:val="both"/>
              <w:rPr>
                <w:sz w:val="18"/>
                <w:szCs w:val="18"/>
                <w:lang w:val="en-GB" w:eastAsia="en-US"/>
              </w:rPr>
            </w:pPr>
            <w:r w:rsidRPr="00923B73">
              <w:rPr>
                <w:color w:val="212529"/>
                <w:sz w:val="18"/>
                <w:szCs w:val="18"/>
              </w:rPr>
              <w:t>14</w:t>
            </w:r>
          </w:p>
        </w:tc>
        <w:tc>
          <w:tcPr>
            <w:tcW w:w="1869" w:type="dxa"/>
            <w:vMerge/>
          </w:tcPr>
          <w:p w14:paraId="24AEB9DD" w14:textId="7B8F0B17" w:rsidR="008B1EB6" w:rsidRPr="00923B73" w:rsidRDefault="008B1EB6" w:rsidP="008B1EB6">
            <w:pPr>
              <w:suppressAutoHyphens/>
              <w:spacing w:after="60"/>
              <w:jc w:val="both"/>
              <w:rPr>
                <w:sz w:val="18"/>
                <w:szCs w:val="18"/>
                <w:lang w:val="en-GB" w:eastAsia="en-US"/>
              </w:rPr>
            </w:pPr>
          </w:p>
        </w:tc>
        <w:tc>
          <w:tcPr>
            <w:tcW w:w="1869" w:type="dxa"/>
            <w:vMerge/>
          </w:tcPr>
          <w:p w14:paraId="5E1D0DA7" w14:textId="64AA7D1F" w:rsidR="008B1EB6" w:rsidRPr="00923B73" w:rsidRDefault="008B1EB6" w:rsidP="008B1EB6">
            <w:pPr>
              <w:suppressAutoHyphens/>
              <w:spacing w:after="60"/>
              <w:jc w:val="both"/>
              <w:rPr>
                <w:sz w:val="18"/>
                <w:szCs w:val="18"/>
                <w:lang w:val="en-GB" w:eastAsia="en-US"/>
              </w:rPr>
            </w:pPr>
          </w:p>
        </w:tc>
        <w:tc>
          <w:tcPr>
            <w:tcW w:w="1869" w:type="dxa"/>
          </w:tcPr>
          <w:p w14:paraId="1BA1AC9E" w14:textId="1C90656C" w:rsidR="008B1EB6" w:rsidRPr="00923B73" w:rsidRDefault="008B1EB6" w:rsidP="008B1EB6">
            <w:pPr>
              <w:suppressAutoHyphens/>
              <w:spacing w:after="60"/>
              <w:jc w:val="both"/>
              <w:rPr>
                <w:sz w:val="18"/>
                <w:szCs w:val="18"/>
                <w:lang w:val="en-GB" w:eastAsia="en-US"/>
              </w:rPr>
            </w:pPr>
            <w:r w:rsidRPr="00923B73">
              <w:rPr>
                <w:color w:val="212529"/>
                <w:sz w:val="18"/>
                <w:szCs w:val="18"/>
              </w:rPr>
              <w:t>44.9</w:t>
            </w:r>
          </w:p>
        </w:tc>
        <w:tc>
          <w:tcPr>
            <w:tcW w:w="1869" w:type="dxa"/>
          </w:tcPr>
          <w:p w14:paraId="2467E0EC" w14:textId="6A8F9F19" w:rsidR="008B1EB6" w:rsidRPr="00923B73" w:rsidRDefault="008B1EB6" w:rsidP="008B1EB6">
            <w:pPr>
              <w:suppressAutoHyphens/>
              <w:spacing w:after="60"/>
              <w:jc w:val="both"/>
              <w:rPr>
                <w:sz w:val="18"/>
                <w:szCs w:val="18"/>
                <w:lang w:val="en-GB" w:eastAsia="en-US"/>
              </w:rPr>
            </w:pPr>
            <w:r w:rsidRPr="00923B73">
              <w:rPr>
                <w:color w:val="212529"/>
                <w:sz w:val="18"/>
                <w:szCs w:val="18"/>
              </w:rPr>
              <w:t>90</w:t>
            </w:r>
          </w:p>
        </w:tc>
      </w:tr>
    </w:tbl>
    <w:p w14:paraId="48556AEE" w14:textId="2909D412" w:rsidR="008B1EB6" w:rsidRPr="008B1EB6" w:rsidRDefault="008B1EB6" w:rsidP="008B1EB6">
      <w:pPr>
        <w:suppressAutoHyphens/>
        <w:jc w:val="both"/>
        <w:rPr>
          <w:sz w:val="18"/>
          <w:szCs w:val="18"/>
          <w:lang w:val="en-GB" w:eastAsia="en-US"/>
        </w:rPr>
      </w:pPr>
      <w:r w:rsidRPr="008B1EB6">
        <w:rPr>
          <w:sz w:val="18"/>
          <w:szCs w:val="18"/>
          <w:lang w:val="en-GB" w:eastAsia="en-US"/>
        </w:rPr>
        <w:t xml:space="preserve">LOQ = 0.0700 mg/L </w:t>
      </w:r>
    </w:p>
    <w:p w14:paraId="79196FB5" w14:textId="72CC3C96" w:rsidR="008B1EB6" w:rsidRPr="008B1EB6" w:rsidRDefault="008B1EB6" w:rsidP="008B1EB6">
      <w:pPr>
        <w:suppressAutoHyphens/>
        <w:spacing w:after="120"/>
        <w:jc w:val="both"/>
        <w:rPr>
          <w:sz w:val="18"/>
          <w:szCs w:val="18"/>
          <w:lang w:val="en-GB" w:eastAsia="en-US"/>
        </w:rPr>
      </w:pPr>
      <w:r w:rsidRPr="008B1EB6">
        <w:rPr>
          <w:sz w:val="18"/>
          <w:szCs w:val="18"/>
          <w:lang w:val="en-GB" w:eastAsia="en-US"/>
        </w:rPr>
        <w:t>n.d. = not detectable</w:t>
      </w:r>
    </w:p>
    <w:p w14:paraId="266E0BBB" w14:textId="77777777" w:rsidR="00DB04F2" w:rsidRDefault="00DB04F2" w:rsidP="008B1EB6">
      <w:pPr>
        <w:keepNext/>
        <w:tabs>
          <w:tab w:val="left" w:pos="720"/>
        </w:tabs>
        <w:suppressAutoHyphens/>
        <w:ind w:left="1457" w:hanging="1457"/>
        <w:contextualSpacing/>
        <w:jc w:val="both"/>
        <w:rPr>
          <w:b/>
          <w:bCs/>
          <w:sz w:val="20"/>
          <w:szCs w:val="20"/>
          <w:lang w:val="en-GB" w:eastAsia="en-US"/>
        </w:rPr>
      </w:pPr>
    </w:p>
    <w:p w14:paraId="25CC0FD5" w14:textId="77777777" w:rsidR="00DB04F2" w:rsidRDefault="00DB04F2">
      <w:pPr>
        <w:rPr>
          <w:b/>
          <w:bCs/>
          <w:sz w:val="20"/>
          <w:szCs w:val="20"/>
          <w:lang w:val="en-GB" w:eastAsia="en-US"/>
        </w:rPr>
      </w:pPr>
      <w:r>
        <w:rPr>
          <w:b/>
          <w:bCs/>
          <w:sz w:val="20"/>
          <w:szCs w:val="20"/>
          <w:lang w:val="en-GB" w:eastAsia="en-US"/>
        </w:rPr>
        <w:br w:type="page"/>
      </w:r>
    </w:p>
    <w:p w14:paraId="79A618E3" w14:textId="66C4C525" w:rsidR="007939CF" w:rsidRPr="008B1EB6" w:rsidRDefault="008B1EB6" w:rsidP="008B1EB6">
      <w:pPr>
        <w:keepNext/>
        <w:tabs>
          <w:tab w:val="left" w:pos="720"/>
        </w:tabs>
        <w:suppressAutoHyphens/>
        <w:ind w:left="1457" w:hanging="1457"/>
        <w:contextualSpacing/>
        <w:jc w:val="both"/>
        <w:rPr>
          <w:rFonts w:eastAsia="Calibri"/>
          <w:b/>
          <w:sz w:val="20"/>
          <w:szCs w:val="20"/>
          <w:lang w:val="en-GB" w:eastAsia="en-US"/>
        </w:rPr>
      </w:pPr>
      <w:r w:rsidRPr="000A7CAA">
        <w:rPr>
          <w:b/>
          <w:bCs/>
          <w:sz w:val="20"/>
          <w:szCs w:val="20"/>
          <w:lang w:val="en-GB" w:eastAsia="en-US"/>
        </w:rPr>
        <w:lastRenderedPageBreak/>
        <w:t xml:space="preserve">Table </w:t>
      </w:r>
      <w:r w:rsidR="00A65CB5">
        <w:rPr>
          <w:b/>
          <w:bCs/>
          <w:sz w:val="20"/>
          <w:szCs w:val="20"/>
          <w:lang w:val="en-GB" w:eastAsia="en-US"/>
        </w:rPr>
        <w:t>10.2.1/01-2</w:t>
      </w:r>
      <w:r w:rsidRPr="000A7CAA">
        <w:rPr>
          <w:b/>
          <w:bCs/>
          <w:sz w:val="20"/>
          <w:szCs w:val="20"/>
          <w:lang w:val="en-GB" w:eastAsia="en-US"/>
        </w:rPr>
        <w:t>:</w:t>
      </w:r>
      <w:r w:rsidRPr="000A7CAA">
        <w:rPr>
          <w:rFonts w:eastAsia="Calibri"/>
          <w:b/>
          <w:sz w:val="20"/>
          <w:szCs w:val="20"/>
          <w:lang w:val="en-GB" w:eastAsia="en-US"/>
        </w:rPr>
        <w:tab/>
      </w:r>
      <w:r>
        <w:rPr>
          <w:rFonts w:eastAsia="Calibri"/>
          <w:b/>
          <w:sz w:val="20"/>
          <w:szCs w:val="20"/>
          <w:lang w:val="en-GB" w:eastAsia="en-US"/>
        </w:rPr>
        <w:t xml:space="preserve">Measured concentrations in </w:t>
      </w:r>
      <w:r w:rsidR="00EA1010">
        <w:rPr>
          <w:rFonts w:eastAsia="Calibri"/>
          <w:b/>
          <w:sz w:val="20"/>
          <w:szCs w:val="20"/>
          <w:lang w:val="en-GB" w:eastAsia="en-US"/>
        </w:rPr>
        <w:t>sediment</w:t>
      </w:r>
    </w:p>
    <w:tbl>
      <w:tblPr>
        <w:tblStyle w:val="Tabela-Siatka"/>
        <w:tblW w:w="0" w:type="auto"/>
        <w:tblLook w:val="04A0" w:firstRow="1" w:lastRow="0" w:firstColumn="1" w:lastColumn="0" w:noHBand="0" w:noVBand="1"/>
      </w:tblPr>
      <w:tblGrid>
        <w:gridCol w:w="2336"/>
        <w:gridCol w:w="2336"/>
        <w:gridCol w:w="2336"/>
        <w:gridCol w:w="2337"/>
      </w:tblGrid>
      <w:tr w:rsidR="00EA1010" w:rsidRPr="00EA1010" w14:paraId="7F5815F9" w14:textId="77777777" w:rsidTr="00EA1010">
        <w:tc>
          <w:tcPr>
            <w:tcW w:w="2336" w:type="dxa"/>
            <w:vMerge w:val="restart"/>
            <w:tcBorders>
              <w:top w:val="single" w:sz="4" w:space="0" w:color="000000"/>
              <w:left w:val="single" w:sz="4" w:space="0" w:color="000000"/>
              <w:right w:val="single" w:sz="4" w:space="0" w:color="000000"/>
            </w:tcBorders>
            <w:shd w:val="pct10" w:color="auto" w:fill="auto"/>
          </w:tcPr>
          <w:p w14:paraId="0AD57C4A" w14:textId="7D3069FB" w:rsidR="00EA1010" w:rsidRPr="00EA1010" w:rsidRDefault="00EA1010" w:rsidP="00EA1010">
            <w:pPr>
              <w:suppressAutoHyphens/>
              <w:spacing w:after="60"/>
              <w:jc w:val="left"/>
              <w:rPr>
                <w:rFonts w:eastAsia="Calibri"/>
                <w:bCs/>
                <w:sz w:val="18"/>
                <w:szCs w:val="18"/>
                <w:lang w:val="en-GB"/>
              </w:rPr>
            </w:pPr>
            <w:r w:rsidRPr="00EA1010">
              <w:rPr>
                <w:bCs/>
                <w:color w:val="000000"/>
                <w:sz w:val="18"/>
                <w:szCs w:val="18"/>
              </w:rPr>
              <w:t>Time</w:t>
            </w:r>
            <w:r>
              <w:rPr>
                <w:bCs/>
                <w:color w:val="000000"/>
                <w:sz w:val="18"/>
                <w:szCs w:val="18"/>
              </w:rPr>
              <w:t xml:space="preserve"> </w:t>
            </w:r>
            <w:r w:rsidRPr="00EA1010">
              <w:rPr>
                <w:bCs/>
                <w:color w:val="000000"/>
                <w:sz w:val="18"/>
                <w:szCs w:val="18"/>
              </w:rPr>
              <w:t>[d]</w:t>
            </w:r>
          </w:p>
        </w:tc>
        <w:tc>
          <w:tcPr>
            <w:tcW w:w="4672" w:type="dxa"/>
            <w:gridSpan w:val="2"/>
            <w:tcBorders>
              <w:top w:val="single" w:sz="4" w:space="0" w:color="000000"/>
              <w:left w:val="single" w:sz="4" w:space="0" w:color="000000"/>
              <w:right w:val="single" w:sz="4" w:space="0" w:color="000000"/>
            </w:tcBorders>
            <w:shd w:val="pct10" w:color="auto" w:fill="auto"/>
            <w:vAlign w:val="bottom"/>
          </w:tcPr>
          <w:p w14:paraId="1F40FDF0" w14:textId="2DBA6D27" w:rsidR="00EA1010" w:rsidRPr="00EA1010" w:rsidRDefault="00EA1010" w:rsidP="008B1EB6">
            <w:pPr>
              <w:suppressAutoHyphens/>
              <w:spacing w:after="60"/>
              <w:jc w:val="both"/>
              <w:rPr>
                <w:rFonts w:eastAsia="Calibri"/>
                <w:bCs/>
                <w:sz w:val="18"/>
                <w:szCs w:val="18"/>
                <w:lang w:val="en-GB"/>
              </w:rPr>
            </w:pPr>
            <w:r w:rsidRPr="00EA1010">
              <w:rPr>
                <w:bCs/>
                <w:color w:val="000000"/>
                <w:sz w:val="18"/>
                <w:szCs w:val="18"/>
              </w:rPr>
              <w:t>Sample</w:t>
            </w:r>
          </w:p>
        </w:tc>
        <w:tc>
          <w:tcPr>
            <w:tcW w:w="2337" w:type="dxa"/>
            <w:tcBorders>
              <w:top w:val="single" w:sz="4" w:space="0" w:color="000000"/>
              <w:left w:val="single" w:sz="4" w:space="0" w:color="000000"/>
              <w:right w:val="single" w:sz="4" w:space="0" w:color="000000"/>
            </w:tcBorders>
            <w:shd w:val="pct10" w:color="auto" w:fill="auto"/>
            <w:vAlign w:val="bottom"/>
          </w:tcPr>
          <w:p w14:paraId="1B5AA426" w14:textId="63FA355A" w:rsidR="00EA1010" w:rsidRPr="00EA1010" w:rsidRDefault="00EA1010" w:rsidP="008B1EB6">
            <w:pPr>
              <w:suppressAutoHyphens/>
              <w:spacing w:after="60"/>
              <w:jc w:val="both"/>
              <w:rPr>
                <w:rFonts w:eastAsia="Calibri"/>
                <w:bCs/>
                <w:sz w:val="18"/>
                <w:szCs w:val="18"/>
                <w:lang w:val="en-GB"/>
              </w:rPr>
            </w:pPr>
            <w:r w:rsidRPr="00EA1010">
              <w:rPr>
                <w:bCs/>
                <w:color w:val="000000"/>
                <w:sz w:val="18"/>
                <w:szCs w:val="18"/>
              </w:rPr>
              <w:t>Sediment</w:t>
            </w:r>
          </w:p>
        </w:tc>
      </w:tr>
      <w:tr w:rsidR="00EA1010" w:rsidRPr="00EA1010" w14:paraId="565F6FEC" w14:textId="77777777" w:rsidTr="00EA1010">
        <w:tc>
          <w:tcPr>
            <w:tcW w:w="2336" w:type="dxa"/>
            <w:vMerge/>
            <w:tcBorders>
              <w:left w:val="single" w:sz="4" w:space="0" w:color="000000"/>
              <w:right w:val="single" w:sz="4" w:space="0" w:color="000000"/>
            </w:tcBorders>
            <w:shd w:val="pct10" w:color="auto" w:fill="auto"/>
            <w:vAlign w:val="bottom"/>
          </w:tcPr>
          <w:p w14:paraId="714FFF4B" w14:textId="58BDAD21" w:rsidR="00EA1010" w:rsidRPr="00EA1010" w:rsidRDefault="00EA1010" w:rsidP="008B1EB6">
            <w:pPr>
              <w:suppressAutoHyphens/>
              <w:spacing w:after="60"/>
              <w:jc w:val="both"/>
              <w:rPr>
                <w:rFonts w:eastAsia="Calibri"/>
                <w:bCs/>
                <w:sz w:val="18"/>
                <w:szCs w:val="18"/>
                <w:lang w:val="en-GB"/>
              </w:rPr>
            </w:pPr>
          </w:p>
        </w:tc>
        <w:tc>
          <w:tcPr>
            <w:tcW w:w="2336" w:type="dxa"/>
            <w:tcBorders>
              <w:left w:val="single" w:sz="4" w:space="0" w:color="000000"/>
              <w:right w:val="single" w:sz="4" w:space="0" w:color="000000"/>
            </w:tcBorders>
            <w:shd w:val="pct10" w:color="auto" w:fill="auto"/>
            <w:vAlign w:val="bottom"/>
          </w:tcPr>
          <w:p w14:paraId="2501DA9B" w14:textId="10DDA2C7" w:rsidR="00EA1010" w:rsidRPr="00EA1010" w:rsidRDefault="00EA1010" w:rsidP="008B1EB6">
            <w:pPr>
              <w:suppressAutoHyphens/>
              <w:spacing w:after="60"/>
              <w:jc w:val="both"/>
              <w:rPr>
                <w:rFonts w:eastAsia="Calibri"/>
                <w:bCs/>
                <w:sz w:val="18"/>
                <w:szCs w:val="18"/>
                <w:lang w:val="en-GB"/>
              </w:rPr>
            </w:pPr>
            <w:r w:rsidRPr="00EA1010">
              <w:rPr>
                <w:bCs/>
                <w:color w:val="000000"/>
                <w:sz w:val="18"/>
                <w:szCs w:val="18"/>
              </w:rPr>
              <w:t>Test item</w:t>
            </w:r>
          </w:p>
        </w:tc>
        <w:tc>
          <w:tcPr>
            <w:tcW w:w="2336" w:type="dxa"/>
            <w:tcBorders>
              <w:left w:val="single" w:sz="4" w:space="0" w:color="000000"/>
              <w:right w:val="single" w:sz="4" w:space="0" w:color="000000"/>
            </w:tcBorders>
            <w:shd w:val="pct10" w:color="auto" w:fill="auto"/>
            <w:vAlign w:val="bottom"/>
          </w:tcPr>
          <w:p w14:paraId="532C379C" w14:textId="21BA610B" w:rsidR="00EA1010" w:rsidRPr="00EA1010" w:rsidRDefault="00EA1010" w:rsidP="008B1EB6">
            <w:pPr>
              <w:suppressAutoHyphens/>
              <w:spacing w:after="60"/>
              <w:jc w:val="both"/>
              <w:rPr>
                <w:rFonts w:eastAsia="Calibri"/>
                <w:bCs/>
                <w:sz w:val="18"/>
                <w:szCs w:val="18"/>
                <w:lang w:val="en-GB"/>
              </w:rPr>
            </w:pPr>
            <w:r w:rsidRPr="00EA1010">
              <w:rPr>
                <w:bCs/>
                <w:color w:val="000000"/>
                <w:sz w:val="18"/>
                <w:szCs w:val="18"/>
              </w:rPr>
              <w:t>4-Chlorophenol</w:t>
            </w:r>
          </w:p>
        </w:tc>
        <w:tc>
          <w:tcPr>
            <w:tcW w:w="2337" w:type="dxa"/>
            <w:tcBorders>
              <w:left w:val="single" w:sz="4" w:space="0" w:color="000000"/>
              <w:right w:val="single" w:sz="4" w:space="0" w:color="000000"/>
            </w:tcBorders>
            <w:shd w:val="pct10" w:color="auto" w:fill="auto"/>
            <w:vAlign w:val="bottom"/>
          </w:tcPr>
          <w:p w14:paraId="625E4A90" w14:textId="0629B80B" w:rsidR="00EA1010" w:rsidRPr="00EA1010" w:rsidRDefault="00EA1010" w:rsidP="008B1EB6">
            <w:pPr>
              <w:suppressAutoHyphens/>
              <w:spacing w:after="60"/>
              <w:jc w:val="both"/>
              <w:rPr>
                <w:rFonts w:eastAsia="Calibri"/>
                <w:bCs/>
                <w:sz w:val="18"/>
                <w:szCs w:val="18"/>
                <w:lang w:val="en-GB"/>
              </w:rPr>
            </w:pPr>
            <w:r w:rsidRPr="00EA1010">
              <w:rPr>
                <w:bCs/>
                <w:color w:val="000000"/>
                <w:sz w:val="18"/>
                <w:szCs w:val="18"/>
              </w:rPr>
              <w:t>4-Chlorophenol</w:t>
            </w:r>
          </w:p>
        </w:tc>
      </w:tr>
      <w:tr w:rsidR="00EA1010" w:rsidRPr="00EA1010" w14:paraId="1D569D72" w14:textId="77777777" w:rsidTr="00EA1010">
        <w:tc>
          <w:tcPr>
            <w:tcW w:w="2336" w:type="dxa"/>
            <w:vMerge/>
            <w:tcBorders>
              <w:left w:val="single" w:sz="4" w:space="0" w:color="000000"/>
              <w:bottom w:val="single" w:sz="4" w:space="0" w:color="000000"/>
              <w:right w:val="single" w:sz="4" w:space="0" w:color="000000"/>
            </w:tcBorders>
            <w:shd w:val="pct10" w:color="auto" w:fill="auto"/>
            <w:vAlign w:val="bottom"/>
          </w:tcPr>
          <w:p w14:paraId="26558302" w14:textId="17F0379B" w:rsidR="00EA1010" w:rsidRPr="00EA1010" w:rsidRDefault="00EA1010" w:rsidP="008B1EB6">
            <w:pPr>
              <w:suppressAutoHyphens/>
              <w:spacing w:after="60"/>
              <w:jc w:val="both"/>
              <w:rPr>
                <w:rFonts w:eastAsia="Calibri"/>
                <w:bCs/>
                <w:sz w:val="18"/>
                <w:szCs w:val="18"/>
                <w:lang w:val="en-GB"/>
              </w:rPr>
            </w:pPr>
          </w:p>
        </w:tc>
        <w:tc>
          <w:tcPr>
            <w:tcW w:w="2336" w:type="dxa"/>
            <w:tcBorders>
              <w:left w:val="single" w:sz="4" w:space="0" w:color="000000"/>
              <w:bottom w:val="single" w:sz="4" w:space="0" w:color="000000"/>
              <w:right w:val="single" w:sz="4" w:space="0" w:color="000000"/>
            </w:tcBorders>
            <w:shd w:val="pct10" w:color="auto" w:fill="auto"/>
            <w:vAlign w:val="bottom"/>
          </w:tcPr>
          <w:p w14:paraId="398FA823" w14:textId="7D1355E4" w:rsidR="00EA1010" w:rsidRPr="00EA1010" w:rsidRDefault="00EA1010" w:rsidP="008B1EB6">
            <w:pPr>
              <w:suppressAutoHyphens/>
              <w:spacing w:after="60"/>
              <w:jc w:val="both"/>
              <w:rPr>
                <w:rFonts w:eastAsia="Calibri"/>
                <w:bCs/>
                <w:sz w:val="18"/>
                <w:szCs w:val="18"/>
                <w:lang w:val="en-GB"/>
              </w:rPr>
            </w:pPr>
            <w:r w:rsidRPr="00EA1010">
              <w:rPr>
                <w:bCs/>
                <w:color w:val="000000"/>
                <w:sz w:val="18"/>
                <w:szCs w:val="18"/>
              </w:rPr>
              <w:t>[mg/L]</w:t>
            </w:r>
          </w:p>
        </w:tc>
        <w:tc>
          <w:tcPr>
            <w:tcW w:w="2336" w:type="dxa"/>
            <w:tcBorders>
              <w:left w:val="single" w:sz="4" w:space="0" w:color="000000"/>
              <w:bottom w:val="single" w:sz="4" w:space="0" w:color="000000"/>
              <w:right w:val="single" w:sz="4" w:space="0" w:color="000000"/>
            </w:tcBorders>
            <w:shd w:val="pct10" w:color="auto" w:fill="auto"/>
            <w:vAlign w:val="bottom"/>
          </w:tcPr>
          <w:p w14:paraId="57321A55" w14:textId="69D30ECD" w:rsidR="00EA1010" w:rsidRPr="00EA1010" w:rsidRDefault="00EA1010" w:rsidP="008B1EB6">
            <w:pPr>
              <w:suppressAutoHyphens/>
              <w:spacing w:after="60"/>
              <w:jc w:val="both"/>
              <w:rPr>
                <w:rFonts w:eastAsia="Calibri"/>
                <w:bCs/>
                <w:sz w:val="18"/>
                <w:szCs w:val="18"/>
                <w:lang w:val="en-GB"/>
              </w:rPr>
            </w:pPr>
            <w:r w:rsidRPr="00EA1010">
              <w:rPr>
                <w:bCs/>
                <w:color w:val="000000"/>
                <w:sz w:val="18"/>
                <w:szCs w:val="18"/>
              </w:rPr>
              <w:t>[mg/L]</w:t>
            </w:r>
          </w:p>
        </w:tc>
        <w:tc>
          <w:tcPr>
            <w:tcW w:w="2337" w:type="dxa"/>
            <w:tcBorders>
              <w:left w:val="single" w:sz="4" w:space="0" w:color="000000"/>
              <w:bottom w:val="single" w:sz="4" w:space="0" w:color="000000"/>
              <w:right w:val="single" w:sz="4" w:space="0" w:color="000000"/>
            </w:tcBorders>
            <w:shd w:val="pct10" w:color="auto" w:fill="auto"/>
            <w:vAlign w:val="bottom"/>
          </w:tcPr>
          <w:p w14:paraId="382923FE" w14:textId="7D49B703" w:rsidR="00EA1010" w:rsidRPr="00EA1010" w:rsidRDefault="00EA1010" w:rsidP="008B1EB6">
            <w:pPr>
              <w:suppressAutoHyphens/>
              <w:spacing w:after="60"/>
              <w:jc w:val="both"/>
              <w:rPr>
                <w:rFonts w:eastAsia="Calibri"/>
                <w:bCs/>
                <w:sz w:val="18"/>
                <w:szCs w:val="18"/>
                <w:lang w:val="en-GB"/>
              </w:rPr>
            </w:pPr>
            <w:r w:rsidRPr="00EA1010">
              <w:rPr>
                <w:bCs/>
                <w:color w:val="000000"/>
                <w:sz w:val="18"/>
                <w:szCs w:val="18"/>
              </w:rPr>
              <w:t>[mg/kg]</w:t>
            </w:r>
          </w:p>
        </w:tc>
      </w:tr>
      <w:tr w:rsidR="00EA1010" w:rsidRPr="008B1EB6" w14:paraId="28067A4F" w14:textId="77777777" w:rsidTr="00EA1010">
        <w:tc>
          <w:tcPr>
            <w:tcW w:w="2336" w:type="dxa"/>
            <w:vMerge w:val="restart"/>
            <w:tcBorders>
              <w:top w:val="single" w:sz="4" w:space="0" w:color="000000"/>
            </w:tcBorders>
          </w:tcPr>
          <w:p w14:paraId="1EE2CD8C" w14:textId="4F949867" w:rsidR="00EA1010" w:rsidRPr="008B1EB6" w:rsidRDefault="00EA1010" w:rsidP="00EA1010">
            <w:pPr>
              <w:suppressAutoHyphens/>
              <w:spacing w:after="60"/>
              <w:jc w:val="left"/>
              <w:rPr>
                <w:rFonts w:eastAsia="Calibri"/>
                <w:b/>
                <w:sz w:val="18"/>
                <w:szCs w:val="18"/>
                <w:lang w:val="en-GB"/>
              </w:rPr>
            </w:pPr>
            <w:r w:rsidRPr="008B1EB6">
              <w:rPr>
                <w:color w:val="000000"/>
                <w:sz w:val="18"/>
                <w:szCs w:val="18"/>
              </w:rPr>
              <w:t>14</w:t>
            </w:r>
          </w:p>
        </w:tc>
        <w:tc>
          <w:tcPr>
            <w:tcW w:w="2336" w:type="dxa"/>
            <w:tcBorders>
              <w:top w:val="single" w:sz="4" w:space="0" w:color="000000"/>
            </w:tcBorders>
            <w:vAlign w:val="bottom"/>
          </w:tcPr>
          <w:p w14:paraId="7DF430FF" w14:textId="4E90351C"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Control</w:t>
            </w:r>
          </w:p>
        </w:tc>
        <w:tc>
          <w:tcPr>
            <w:tcW w:w="2336" w:type="dxa"/>
            <w:tcBorders>
              <w:top w:val="single" w:sz="4" w:space="0" w:color="000000"/>
            </w:tcBorders>
            <w:vAlign w:val="bottom"/>
          </w:tcPr>
          <w:p w14:paraId="1C08AF3C" w14:textId="0D524F43"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0</w:t>
            </w:r>
          </w:p>
        </w:tc>
        <w:tc>
          <w:tcPr>
            <w:tcW w:w="2337" w:type="dxa"/>
            <w:tcBorders>
              <w:top w:val="single" w:sz="4" w:space="0" w:color="000000"/>
            </w:tcBorders>
            <w:vAlign w:val="bottom"/>
          </w:tcPr>
          <w:p w14:paraId="1437495F" w14:textId="64BF2A7F"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n</w:t>
            </w:r>
            <w:r>
              <w:rPr>
                <w:color w:val="000000"/>
                <w:sz w:val="18"/>
                <w:szCs w:val="18"/>
              </w:rPr>
              <w:t>.</w:t>
            </w:r>
            <w:r w:rsidRPr="008B1EB6">
              <w:rPr>
                <w:color w:val="000000"/>
                <w:sz w:val="18"/>
                <w:szCs w:val="18"/>
              </w:rPr>
              <w:t>d</w:t>
            </w:r>
            <w:r>
              <w:rPr>
                <w:color w:val="000000"/>
                <w:sz w:val="18"/>
                <w:szCs w:val="18"/>
              </w:rPr>
              <w:t>.</w:t>
            </w:r>
          </w:p>
        </w:tc>
      </w:tr>
      <w:tr w:rsidR="00EA1010" w:rsidRPr="008B1EB6" w14:paraId="7E929D95" w14:textId="77777777" w:rsidTr="00DA2A82">
        <w:tc>
          <w:tcPr>
            <w:tcW w:w="2336" w:type="dxa"/>
            <w:vMerge/>
            <w:vAlign w:val="bottom"/>
          </w:tcPr>
          <w:p w14:paraId="1B8EF667" w14:textId="4A919F2F" w:rsidR="00EA1010" w:rsidRPr="008B1EB6" w:rsidRDefault="00EA1010" w:rsidP="008B1EB6">
            <w:pPr>
              <w:suppressAutoHyphens/>
              <w:spacing w:after="60"/>
              <w:jc w:val="both"/>
              <w:rPr>
                <w:rFonts w:eastAsia="Calibri"/>
                <w:b/>
                <w:sz w:val="18"/>
                <w:szCs w:val="18"/>
                <w:lang w:val="en-GB"/>
              </w:rPr>
            </w:pPr>
          </w:p>
        </w:tc>
        <w:tc>
          <w:tcPr>
            <w:tcW w:w="2336" w:type="dxa"/>
            <w:vAlign w:val="bottom"/>
          </w:tcPr>
          <w:p w14:paraId="568F8EC1" w14:textId="7ECBA3F2"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0.477</w:t>
            </w:r>
          </w:p>
        </w:tc>
        <w:tc>
          <w:tcPr>
            <w:tcW w:w="2336" w:type="dxa"/>
            <w:vAlign w:val="bottom"/>
          </w:tcPr>
          <w:p w14:paraId="5C646AF0" w14:textId="655D7ABD"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0.477</w:t>
            </w:r>
          </w:p>
        </w:tc>
        <w:tc>
          <w:tcPr>
            <w:tcW w:w="2337" w:type="dxa"/>
            <w:vAlign w:val="bottom"/>
          </w:tcPr>
          <w:p w14:paraId="13675773" w14:textId="4E3AA05E"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n.d.</w:t>
            </w:r>
          </w:p>
        </w:tc>
      </w:tr>
      <w:tr w:rsidR="00EA1010" w:rsidRPr="008B1EB6" w14:paraId="18D0DCC9" w14:textId="77777777" w:rsidTr="00DA2A82">
        <w:tc>
          <w:tcPr>
            <w:tcW w:w="2336" w:type="dxa"/>
            <w:vMerge/>
            <w:vAlign w:val="bottom"/>
          </w:tcPr>
          <w:p w14:paraId="59B44FEB" w14:textId="73728E4F" w:rsidR="00EA1010" w:rsidRPr="008B1EB6" w:rsidRDefault="00EA1010" w:rsidP="008B1EB6">
            <w:pPr>
              <w:suppressAutoHyphens/>
              <w:spacing w:after="60"/>
              <w:jc w:val="both"/>
              <w:rPr>
                <w:rFonts w:eastAsia="Calibri"/>
                <w:b/>
                <w:sz w:val="18"/>
                <w:szCs w:val="18"/>
                <w:lang w:val="en-GB"/>
              </w:rPr>
            </w:pPr>
          </w:p>
        </w:tc>
        <w:tc>
          <w:tcPr>
            <w:tcW w:w="2336" w:type="dxa"/>
            <w:vAlign w:val="bottom"/>
          </w:tcPr>
          <w:p w14:paraId="756ACEB2" w14:textId="06F955F5"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1.53</w:t>
            </w:r>
          </w:p>
        </w:tc>
        <w:tc>
          <w:tcPr>
            <w:tcW w:w="2336" w:type="dxa"/>
            <w:vAlign w:val="bottom"/>
          </w:tcPr>
          <w:p w14:paraId="1D888B30" w14:textId="26634FC1"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1.53</w:t>
            </w:r>
          </w:p>
        </w:tc>
        <w:tc>
          <w:tcPr>
            <w:tcW w:w="2337" w:type="dxa"/>
            <w:vAlign w:val="bottom"/>
          </w:tcPr>
          <w:p w14:paraId="1A50621E" w14:textId="4AF757FC"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&lt;LOQ</w:t>
            </w:r>
          </w:p>
        </w:tc>
      </w:tr>
      <w:tr w:rsidR="00EA1010" w:rsidRPr="008B1EB6" w14:paraId="657AE663" w14:textId="77777777" w:rsidTr="00DA2A82">
        <w:tc>
          <w:tcPr>
            <w:tcW w:w="2336" w:type="dxa"/>
            <w:vMerge/>
            <w:vAlign w:val="bottom"/>
          </w:tcPr>
          <w:p w14:paraId="1FB2D43A" w14:textId="77777777" w:rsidR="00EA1010" w:rsidRPr="008B1EB6" w:rsidRDefault="00EA1010" w:rsidP="008B1EB6">
            <w:pPr>
              <w:suppressAutoHyphens/>
              <w:spacing w:after="60"/>
              <w:jc w:val="both"/>
              <w:rPr>
                <w:rFonts w:eastAsia="Calibri"/>
                <w:b/>
                <w:sz w:val="18"/>
                <w:szCs w:val="18"/>
                <w:lang w:val="en-GB"/>
              </w:rPr>
            </w:pPr>
          </w:p>
        </w:tc>
        <w:tc>
          <w:tcPr>
            <w:tcW w:w="2336" w:type="dxa"/>
            <w:vAlign w:val="bottom"/>
          </w:tcPr>
          <w:p w14:paraId="2A847A4E" w14:textId="0DF73338"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4.88</w:t>
            </w:r>
          </w:p>
        </w:tc>
        <w:tc>
          <w:tcPr>
            <w:tcW w:w="2336" w:type="dxa"/>
            <w:vAlign w:val="bottom"/>
          </w:tcPr>
          <w:p w14:paraId="3754D5E2" w14:textId="5F74A88F"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4.88</w:t>
            </w:r>
          </w:p>
        </w:tc>
        <w:tc>
          <w:tcPr>
            <w:tcW w:w="2337" w:type="dxa"/>
            <w:vAlign w:val="bottom"/>
          </w:tcPr>
          <w:p w14:paraId="4C9E06E2" w14:textId="19735F27"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1.24</w:t>
            </w:r>
          </w:p>
        </w:tc>
      </w:tr>
      <w:tr w:rsidR="00EA1010" w:rsidRPr="008B1EB6" w14:paraId="3E33628F" w14:textId="77777777" w:rsidTr="00DA2A82">
        <w:tc>
          <w:tcPr>
            <w:tcW w:w="2336" w:type="dxa"/>
            <w:vMerge/>
            <w:vAlign w:val="bottom"/>
          </w:tcPr>
          <w:p w14:paraId="36E55F73" w14:textId="77777777" w:rsidR="00EA1010" w:rsidRPr="008B1EB6" w:rsidRDefault="00EA1010" w:rsidP="008B1EB6">
            <w:pPr>
              <w:suppressAutoHyphens/>
              <w:spacing w:after="60"/>
              <w:jc w:val="both"/>
              <w:rPr>
                <w:rFonts w:eastAsia="Calibri"/>
                <w:b/>
                <w:sz w:val="18"/>
                <w:szCs w:val="18"/>
                <w:lang w:val="en-GB"/>
              </w:rPr>
            </w:pPr>
          </w:p>
        </w:tc>
        <w:tc>
          <w:tcPr>
            <w:tcW w:w="2336" w:type="dxa"/>
            <w:vAlign w:val="bottom"/>
          </w:tcPr>
          <w:p w14:paraId="188B7F71" w14:textId="7A160F8A"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15.6</w:t>
            </w:r>
          </w:p>
        </w:tc>
        <w:tc>
          <w:tcPr>
            <w:tcW w:w="2336" w:type="dxa"/>
            <w:vAlign w:val="bottom"/>
          </w:tcPr>
          <w:p w14:paraId="3AA4E286" w14:textId="3B5F2010"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15.6</w:t>
            </w:r>
          </w:p>
        </w:tc>
        <w:tc>
          <w:tcPr>
            <w:tcW w:w="2337" w:type="dxa"/>
            <w:vAlign w:val="bottom"/>
          </w:tcPr>
          <w:p w14:paraId="62930BAA" w14:textId="4B5DD443"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4.49</w:t>
            </w:r>
          </w:p>
        </w:tc>
      </w:tr>
      <w:tr w:rsidR="00EA1010" w:rsidRPr="008B1EB6" w14:paraId="34D2E58D" w14:textId="77777777" w:rsidTr="00DA2A82">
        <w:tc>
          <w:tcPr>
            <w:tcW w:w="2336" w:type="dxa"/>
            <w:vMerge/>
            <w:vAlign w:val="bottom"/>
          </w:tcPr>
          <w:p w14:paraId="5D9E5397" w14:textId="77777777" w:rsidR="00EA1010" w:rsidRPr="008B1EB6" w:rsidRDefault="00EA1010" w:rsidP="008B1EB6">
            <w:pPr>
              <w:suppressAutoHyphens/>
              <w:spacing w:after="60"/>
              <w:jc w:val="both"/>
              <w:rPr>
                <w:rFonts w:eastAsia="Calibri"/>
                <w:b/>
                <w:sz w:val="18"/>
                <w:szCs w:val="18"/>
                <w:lang w:val="en-GB"/>
              </w:rPr>
            </w:pPr>
          </w:p>
        </w:tc>
        <w:tc>
          <w:tcPr>
            <w:tcW w:w="2336" w:type="dxa"/>
            <w:vAlign w:val="bottom"/>
          </w:tcPr>
          <w:p w14:paraId="1DF9B3FB" w14:textId="69A4EEFF"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50</w:t>
            </w:r>
          </w:p>
        </w:tc>
        <w:tc>
          <w:tcPr>
            <w:tcW w:w="2336" w:type="dxa"/>
            <w:vAlign w:val="bottom"/>
          </w:tcPr>
          <w:p w14:paraId="0F7A5BC9" w14:textId="7771929C"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50</w:t>
            </w:r>
          </w:p>
        </w:tc>
        <w:tc>
          <w:tcPr>
            <w:tcW w:w="2337" w:type="dxa"/>
            <w:vAlign w:val="bottom"/>
          </w:tcPr>
          <w:p w14:paraId="641FD8F4" w14:textId="5B12730A" w:rsidR="00EA1010" w:rsidRPr="008B1EB6" w:rsidRDefault="00EA1010" w:rsidP="008B1EB6">
            <w:pPr>
              <w:suppressAutoHyphens/>
              <w:spacing w:after="60"/>
              <w:jc w:val="both"/>
              <w:rPr>
                <w:rFonts w:eastAsia="Calibri"/>
                <w:b/>
                <w:sz w:val="18"/>
                <w:szCs w:val="18"/>
                <w:lang w:val="en-GB"/>
              </w:rPr>
            </w:pPr>
            <w:r w:rsidRPr="008B1EB6">
              <w:rPr>
                <w:color w:val="000000"/>
                <w:sz w:val="18"/>
                <w:szCs w:val="18"/>
              </w:rPr>
              <w:t>18.7</w:t>
            </w:r>
          </w:p>
        </w:tc>
      </w:tr>
    </w:tbl>
    <w:p w14:paraId="31D80E10" w14:textId="41716727" w:rsidR="008B1EB6" w:rsidRPr="008B1EB6" w:rsidRDefault="008B1EB6" w:rsidP="008B1EB6">
      <w:pPr>
        <w:suppressAutoHyphens/>
        <w:jc w:val="both"/>
        <w:rPr>
          <w:sz w:val="18"/>
          <w:szCs w:val="18"/>
          <w:lang w:val="en-GB" w:eastAsia="en-US"/>
        </w:rPr>
      </w:pPr>
      <w:r w:rsidRPr="008B1EB6">
        <w:rPr>
          <w:sz w:val="18"/>
          <w:szCs w:val="18"/>
          <w:lang w:val="en-GB" w:eastAsia="en-US"/>
        </w:rPr>
        <w:t>LOQ = 0.</w:t>
      </w:r>
      <w:r>
        <w:rPr>
          <w:sz w:val="18"/>
          <w:szCs w:val="18"/>
          <w:lang w:val="en-GB" w:eastAsia="en-US"/>
        </w:rPr>
        <w:t>5</w:t>
      </w:r>
      <w:r w:rsidRPr="008B1EB6">
        <w:rPr>
          <w:sz w:val="18"/>
          <w:szCs w:val="18"/>
          <w:lang w:val="en-GB" w:eastAsia="en-US"/>
        </w:rPr>
        <w:t xml:space="preserve">00 mg/L </w:t>
      </w:r>
    </w:p>
    <w:p w14:paraId="48A03DD3" w14:textId="368F25ED" w:rsidR="008B1EB6" w:rsidRDefault="008B1EB6" w:rsidP="008B1EB6">
      <w:pPr>
        <w:suppressAutoHyphens/>
        <w:jc w:val="both"/>
        <w:rPr>
          <w:sz w:val="18"/>
          <w:szCs w:val="18"/>
          <w:lang w:val="en-GB" w:eastAsia="en-US"/>
        </w:rPr>
      </w:pPr>
      <w:r w:rsidRPr="008B1EB6">
        <w:rPr>
          <w:sz w:val="18"/>
          <w:szCs w:val="18"/>
          <w:lang w:val="en-GB" w:eastAsia="en-US"/>
        </w:rPr>
        <w:t>n.d. = not detectable</w:t>
      </w:r>
    </w:p>
    <w:p w14:paraId="2CAEC379" w14:textId="2A96A7C2" w:rsidR="008B1EB6" w:rsidRPr="008B1EB6" w:rsidRDefault="008B1EB6" w:rsidP="008B1EB6">
      <w:pPr>
        <w:suppressAutoHyphens/>
        <w:spacing w:after="120"/>
        <w:jc w:val="both"/>
        <w:rPr>
          <w:sz w:val="18"/>
          <w:szCs w:val="18"/>
          <w:lang w:val="en-GB" w:eastAsia="en-US"/>
        </w:rPr>
      </w:pPr>
      <w:r>
        <w:rPr>
          <w:sz w:val="18"/>
          <w:szCs w:val="18"/>
          <w:vertAlign w:val="superscript"/>
          <w:lang w:val="en-GB" w:eastAsia="en-US"/>
        </w:rPr>
        <w:t>1)</w:t>
      </w:r>
      <w:r>
        <w:rPr>
          <w:sz w:val="18"/>
          <w:szCs w:val="18"/>
          <w:lang w:val="en-GB" w:eastAsia="en-US"/>
        </w:rPr>
        <w:t xml:space="preserve"> based on wet weight</w:t>
      </w:r>
    </w:p>
    <w:p w14:paraId="65025B5E" w14:textId="77777777" w:rsidR="007939CF" w:rsidRPr="000A7CAA" w:rsidRDefault="007939CF" w:rsidP="007939CF">
      <w:pPr>
        <w:tabs>
          <w:tab w:val="left" w:pos="720"/>
        </w:tabs>
        <w:suppressAutoHyphens/>
        <w:spacing w:before="120" w:after="120"/>
        <w:contextualSpacing/>
        <w:jc w:val="both"/>
        <w:rPr>
          <w:lang w:val="en-GB" w:eastAsia="en-US"/>
        </w:rPr>
      </w:pPr>
      <w:r>
        <w:rPr>
          <w:rFonts w:eastAsia="Calibri"/>
          <w:b/>
          <w:lang w:val="en-GB"/>
        </w:rPr>
        <w:t>A s</w:t>
      </w:r>
      <w:r w:rsidRPr="000A7CAA">
        <w:rPr>
          <w:lang w:val="en-GB" w:eastAsia="en-US"/>
        </w:rPr>
        <w:t>ummary of the biological results are shown in the following tables.</w:t>
      </w:r>
    </w:p>
    <w:p w14:paraId="26780A14" w14:textId="77777777" w:rsidR="007939CF" w:rsidRPr="000A7CAA" w:rsidRDefault="007939CF" w:rsidP="007939CF">
      <w:pPr>
        <w:tabs>
          <w:tab w:val="left" w:pos="720"/>
        </w:tabs>
        <w:suppressAutoHyphens/>
        <w:contextualSpacing/>
        <w:jc w:val="both"/>
        <w:rPr>
          <w:lang w:val="en-GB" w:eastAsia="en-US"/>
        </w:rPr>
      </w:pPr>
    </w:p>
    <w:p w14:paraId="66276E71" w14:textId="7F1CE2C8" w:rsidR="007939CF" w:rsidRPr="000A7CAA" w:rsidRDefault="007939CF" w:rsidP="007939CF">
      <w:pPr>
        <w:keepNext/>
        <w:tabs>
          <w:tab w:val="left" w:pos="720"/>
        </w:tabs>
        <w:suppressAutoHyphens/>
        <w:ind w:left="1457" w:hanging="1457"/>
        <w:contextualSpacing/>
        <w:jc w:val="both"/>
        <w:rPr>
          <w:rFonts w:eastAsia="Calibri"/>
          <w:b/>
          <w:sz w:val="20"/>
          <w:szCs w:val="20"/>
          <w:lang w:val="en-GB" w:eastAsia="en-US"/>
        </w:rPr>
      </w:pPr>
      <w:r w:rsidRPr="000A7CAA">
        <w:rPr>
          <w:b/>
          <w:bCs/>
          <w:sz w:val="20"/>
          <w:szCs w:val="20"/>
          <w:lang w:val="en-GB" w:eastAsia="en-US"/>
        </w:rPr>
        <w:t xml:space="preserve">Table </w:t>
      </w:r>
      <w:r w:rsidR="00A65CB5">
        <w:rPr>
          <w:b/>
          <w:bCs/>
          <w:sz w:val="20"/>
          <w:szCs w:val="20"/>
          <w:lang w:val="en-GB" w:eastAsia="en-US"/>
        </w:rPr>
        <w:t>10.2.1/01-3</w:t>
      </w:r>
      <w:r w:rsidRPr="000A7CAA">
        <w:rPr>
          <w:b/>
          <w:bCs/>
          <w:sz w:val="20"/>
          <w:szCs w:val="20"/>
          <w:lang w:val="en-GB" w:eastAsia="en-US"/>
        </w:rPr>
        <w:t>:</w:t>
      </w:r>
      <w:r w:rsidRPr="000A7CAA">
        <w:rPr>
          <w:rFonts w:eastAsia="Calibri"/>
          <w:b/>
          <w:sz w:val="20"/>
          <w:szCs w:val="20"/>
          <w:lang w:val="en-GB" w:eastAsia="en-US"/>
        </w:rPr>
        <w:tab/>
        <w:t>Mean total shoot length including side shoots (cm)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340"/>
        <w:gridCol w:w="1127"/>
        <w:gridCol w:w="1127"/>
        <w:gridCol w:w="1456"/>
        <w:gridCol w:w="1456"/>
        <w:gridCol w:w="1456"/>
        <w:gridCol w:w="1383"/>
      </w:tblGrid>
      <w:tr w:rsidR="007939CF" w:rsidRPr="00EA1010" w14:paraId="3D518A9F" w14:textId="77777777" w:rsidTr="00EA1010">
        <w:trPr>
          <w:cantSplit/>
          <w:trHeight w:val="417"/>
          <w:tblHeader/>
        </w:trPr>
        <w:tc>
          <w:tcPr>
            <w:tcW w:w="717" w:type="pct"/>
            <w:vMerge w:val="restart"/>
            <w:tcBorders>
              <w:top w:val="single" w:sz="4" w:space="0" w:color="000000"/>
              <w:left w:val="single" w:sz="4" w:space="0" w:color="000000"/>
              <w:bottom w:val="single" w:sz="4" w:space="0" w:color="000000"/>
              <w:right w:val="single" w:sz="4" w:space="0" w:color="000000"/>
            </w:tcBorders>
            <w:shd w:val="pct10" w:color="auto" w:fill="auto"/>
          </w:tcPr>
          <w:p w14:paraId="11C4C257"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Nominal concentration (µg/L)</w:t>
            </w:r>
          </w:p>
        </w:tc>
        <w:tc>
          <w:tcPr>
            <w:tcW w:w="1206" w:type="pct"/>
            <w:gridSpan w:val="2"/>
            <w:tcBorders>
              <w:top w:val="single" w:sz="4" w:space="0" w:color="000000"/>
              <w:left w:val="single" w:sz="4" w:space="0" w:color="000000"/>
              <w:bottom w:val="single" w:sz="4" w:space="0" w:color="000000"/>
              <w:right w:val="single" w:sz="4" w:space="0" w:color="000000"/>
            </w:tcBorders>
            <w:shd w:val="pct10" w:color="auto" w:fill="auto"/>
          </w:tcPr>
          <w:p w14:paraId="44603C8D"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Days after application</w:t>
            </w:r>
          </w:p>
        </w:tc>
        <w:tc>
          <w:tcPr>
            <w:tcW w:w="779" w:type="pct"/>
            <w:vMerge w:val="restart"/>
            <w:tcBorders>
              <w:top w:val="single" w:sz="4" w:space="0" w:color="000000"/>
              <w:left w:val="single" w:sz="4" w:space="0" w:color="000000"/>
              <w:bottom w:val="single" w:sz="4" w:space="0" w:color="000000"/>
              <w:right w:val="single" w:sz="4" w:space="0" w:color="000000"/>
            </w:tcBorders>
            <w:shd w:val="pct10" w:color="auto" w:fill="auto"/>
          </w:tcPr>
          <w:p w14:paraId="3AFFC8DC"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Yield (cm)</w:t>
            </w:r>
          </w:p>
        </w:tc>
        <w:tc>
          <w:tcPr>
            <w:tcW w:w="779" w:type="pct"/>
            <w:vMerge w:val="restart"/>
            <w:tcBorders>
              <w:top w:val="single" w:sz="4" w:space="0" w:color="000000"/>
              <w:left w:val="single" w:sz="4" w:space="0" w:color="000000"/>
              <w:bottom w:val="single" w:sz="4" w:space="0" w:color="000000"/>
              <w:right w:val="single" w:sz="4" w:space="0" w:color="000000"/>
            </w:tcBorders>
            <w:shd w:val="pct10" w:color="auto" w:fill="auto"/>
          </w:tcPr>
          <w:p w14:paraId="01C97F62"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Reduction in yield (%)</w:t>
            </w:r>
          </w:p>
        </w:tc>
        <w:tc>
          <w:tcPr>
            <w:tcW w:w="779" w:type="pct"/>
            <w:vMerge w:val="restart"/>
            <w:tcBorders>
              <w:top w:val="single" w:sz="4" w:space="0" w:color="000000"/>
              <w:left w:val="single" w:sz="4" w:space="0" w:color="000000"/>
              <w:bottom w:val="single" w:sz="4" w:space="0" w:color="000000"/>
              <w:right w:val="single" w:sz="4" w:space="0" w:color="000000"/>
            </w:tcBorders>
            <w:shd w:val="pct10" w:color="auto" w:fill="auto"/>
          </w:tcPr>
          <w:p w14:paraId="2A2895D0"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Growth rate (1/day)</w:t>
            </w:r>
          </w:p>
        </w:tc>
        <w:tc>
          <w:tcPr>
            <w:tcW w:w="740" w:type="pct"/>
            <w:vMerge w:val="restart"/>
            <w:tcBorders>
              <w:top w:val="single" w:sz="4" w:space="0" w:color="000000"/>
              <w:left w:val="single" w:sz="4" w:space="0" w:color="000000"/>
              <w:bottom w:val="single" w:sz="4" w:space="0" w:color="000000"/>
              <w:right w:val="single" w:sz="4" w:space="0" w:color="000000"/>
            </w:tcBorders>
            <w:shd w:val="pct10" w:color="auto" w:fill="auto"/>
          </w:tcPr>
          <w:p w14:paraId="720823C7"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Reduction in growth rate (%)</w:t>
            </w:r>
          </w:p>
        </w:tc>
      </w:tr>
      <w:tr w:rsidR="007939CF" w:rsidRPr="000A7CAA" w14:paraId="0CD9BBED" w14:textId="77777777" w:rsidTr="00EA1010">
        <w:trPr>
          <w:cantSplit/>
          <w:trHeight w:val="417"/>
          <w:tblHeader/>
        </w:trPr>
        <w:tc>
          <w:tcPr>
            <w:tcW w:w="717" w:type="pct"/>
            <w:vMerge/>
            <w:tcBorders>
              <w:top w:val="single" w:sz="4" w:space="0" w:color="000000"/>
              <w:right w:val="single" w:sz="4" w:space="0" w:color="000000"/>
            </w:tcBorders>
          </w:tcPr>
          <w:p w14:paraId="7C3FBD04" w14:textId="77777777" w:rsidR="007939CF" w:rsidRPr="000A7CAA" w:rsidRDefault="007939CF" w:rsidP="00960C39">
            <w:pPr>
              <w:tabs>
                <w:tab w:val="left" w:pos="720"/>
              </w:tabs>
              <w:suppressAutoHyphens/>
              <w:contextualSpacing/>
              <w:jc w:val="both"/>
              <w:rPr>
                <w:rFonts w:eastAsia="Calibri"/>
                <w:b/>
                <w:sz w:val="18"/>
                <w:szCs w:val="18"/>
                <w:lang w:val="en-GB" w:eastAsia="en-US"/>
              </w:rPr>
            </w:pPr>
          </w:p>
        </w:tc>
        <w:tc>
          <w:tcPr>
            <w:tcW w:w="603" w:type="pct"/>
            <w:tcBorders>
              <w:top w:val="single" w:sz="4" w:space="0" w:color="000000"/>
              <w:left w:val="single" w:sz="4" w:space="0" w:color="000000"/>
              <w:bottom w:val="single" w:sz="4" w:space="0" w:color="000000"/>
              <w:right w:val="single" w:sz="4" w:space="0" w:color="000000"/>
            </w:tcBorders>
            <w:shd w:val="pct10" w:color="auto" w:fill="auto"/>
          </w:tcPr>
          <w:p w14:paraId="344338B1"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 xml:space="preserve">0 </w:t>
            </w:r>
            <w:r w:rsidRPr="00EA1010">
              <w:rPr>
                <w:rFonts w:eastAsia="Calibri"/>
                <w:sz w:val="18"/>
                <w:szCs w:val="18"/>
                <w:vertAlign w:val="superscript"/>
                <w:lang w:val="en-GB" w:eastAsia="en-US"/>
              </w:rPr>
              <w:t>1)</w:t>
            </w:r>
          </w:p>
        </w:tc>
        <w:tc>
          <w:tcPr>
            <w:tcW w:w="603" w:type="pct"/>
            <w:tcBorders>
              <w:top w:val="single" w:sz="4" w:space="0" w:color="000000"/>
              <w:left w:val="single" w:sz="4" w:space="0" w:color="000000"/>
              <w:bottom w:val="single" w:sz="4" w:space="0" w:color="000000"/>
              <w:right w:val="single" w:sz="4" w:space="0" w:color="000000"/>
            </w:tcBorders>
            <w:shd w:val="pct10" w:color="auto" w:fill="auto"/>
          </w:tcPr>
          <w:p w14:paraId="11E2AA0E"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14</w:t>
            </w:r>
          </w:p>
        </w:tc>
        <w:tc>
          <w:tcPr>
            <w:tcW w:w="779" w:type="pct"/>
            <w:vMerge/>
            <w:tcBorders>
              <w:top w:val="single" w:sz="4" w:space="0" w:color="000000"/>
              <w:left w:val="single" w:sz="4" w:space="0" w:color="000000"/>
            </w:tcBorders>
            <w:shd w:val="clear" w:color="auto" w:fill="auto"/>
          </w:tcPr>
          <w:p w14:paraId="3FA2A710" w14:textId="77777777" w:rsidR="007939CF" w:rsidRPr="000A7CAA" w:rsidRDefault="007939CF" w:rsidP="00960C39">
            <w:pPr>
              <w:tabs>
                <w:tab w:val="left" w:pos="720"/>
              </w:tabs>
              <w:suppressAutoHyphens/>
              <w:contextualSpacing/>
              <w:jc w:val="both"/>
              <w:rPr>
                <w:rFonts w:eastAsia="Calibri"/>
                <w:sz w:val="18"/>
                <w:szCs w:val="18"/>
                <w:lang w:val="en-GB" w:eastAsia="en-US"/>
              </w:rPr>
            </w:pPr>
          </w:p>
        </w:tc>
        <w:tc>
          <w:tcPr>
            <w:tcW w:w="779" w:type="pct"/>
            <w:vMerge/>
            <w:tcBorders>
              <w:top w:val="single" w:sz="4" w:space="0" w:color="000000"/>
            </w:tcBorders>
          </w:tcPr>
          <w:p w14:paraId="5DEFF1B1" w14:textId="77777777" w:rsidR="007939CF" w:rsidRPr="000A7CAA" w:rsidRDefault="007939CF" w:rsidP="00960C39">
            <w:pPr>
              <w:tabs>
                <w:tab w:val="left" w:pos="720"/>
              </w:tabs>
              <w:suppressAutoHyphens/>
              <w:contextualSpacing/>
              <w:jc w:val="both"/>
              <w:rPr>
                <w:rFonts w:eastAsia="Calibri"/>
                <w:sz w:val="18"/>
                <w:szCs w:val="18"/>
                <w:lang w:val="en-GB" w:eastAsia="en-US"/>
              </w:rPr>
            </w:pPr>
          </w:p>
        </w:tc>
        <w:tc>
          <w:tcPr>
            <w:tcW w:w="779" w:type="pct"/>
            <w:vMerge/>
            <w:tcBorders>
              <w:top w:val="single" w:sz="4" w:space="0" w:color="000000"/>
            </w:tcBorders>
          </w:tcPr>
          <w:p w14:paraId="59180E2F" w14:textId="77777777" w:rsidR="007939CF" w:rsidRPr="000A7CAA" w:rsidRDefault="007939CF" w:rsidP="00960C39">
            <w:pPr>
              <w:tabs>
                <w:tab w:val="left" w:pos="720"/>
              </w:tabs>
              <w:suppressAutoHyphens/>
              <w:contextualSpacing/>
              <w:jc w:val="both"/>
              <w:rPr>
                <w:rFonts w:eastAsia="Calibri"/>
                <w:sz w:val="18"/>
                <w:szCs w:val="18"/>
                <w:lang w:val="en-GB" w:eastAsia="en-US"/>
              </w:rPr>
            </w:pPr>
          </w:p>
        </w:tc>
        <w:tc>
          <w:tcPr>
            <w:tcW w:w="740" w:type="pct"/>
            <w:vMerge/>
            <w:tcBorders>
              <w:top w:val="single" w:sz="4" w:space="0" w:color="000000"/>
            </w:tcBorders>
          </w:tcPr>
          <w:p w14:paraId="0AE4F6B9" w14:textId="77777777" w:rsidR="007939CF" w:rsidRPr="000A7CAA" w:rsidRDefault="007939CF" w:rsidP="00960C39">
            <w:pPr>
              <w:tabs>
                <w:tab w:val="left" w:pos="720"/>
              </w:tabs>
              <w:suppressAutoHyphens/>
              <w:contextualSpacing/>
              <w:jc w:val="both"/>
              <w:rPr>
                <w:rFonts w:eastAsia="Calibri"/>
                <w:sz w:val="18"/>
                <w:szCs w:val="18"/>
                <w:lang w:val="en-GB" w:eastAsia="en-US"/>
              </w:rPr>
            </w:pPr>
          </w:p>
        </w:tc>
      </w:tr>
      <w:tr w:rsidR="007939CF" w:rsidRPr="000A7CAA" w14:paraId="384E35E2" w14:textId="77777777" w:rsidTr="00EA1010">
        <w:trPr>
          <w:cantSplit/>
        </w:trPr>
        <w:tc>
          <w:tcPr>
            <w:tcW w:w="717" w:type="pct"/>
            <w:shd w:val="clear" w:color="auto" w:fill="auto"/>
            <w:vAlign w:val="bottom"/>
          </w:tcPr>
          <w:p w14:paraId="180B26B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Control</w:t>
            </w:r>
          </w:p>
        </w:tc>
        <w:tc>
          <w:tcPr>
            <w:tcW w:w="603" w:type="pct"/>
            <w:tcBorders>
              <w:top w:val="single" w:sz="4" w:space="0" w:color="000000"/>
            </w:tcBorders>
            <w:vAlign w:val="bottom"/>
          </w:tcPr>
          <w:p w14:paraId="7ED966D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8.2</w:t>
            </w:r>
          </w:p>
        </w:tc>
        <w:tc>
          <w:tcPr>
            <w:tcW w:w="603" w:type="pct"/>
            <w:tcBorders>
              <w:top w:val="single" w:sz="4" w:space="0" w:color="000000"/>
            </w:tcBorders>
            <w:vAlign w:val="bottom"/>
          </w:tcPr>
          <w:p w14:paraId="754A3112"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24.4</w:t>
            </w:r>
          </w:p>
        </w:tc>
        <w:tc>
          <w:tcPr>
            <w:tcW w:w="779" w:type="pct"/>
            <w:vAlign w:val="bottom"/>
          </w:tcPr>
          <w:p w14:paraId="3A4974F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16.2</w:t>
            </w:r>
          </w:p>
        </w:tc>
        <w:tc>
          <w:tcPr>
            <w:tcW w:w="779" w:type="pct"/>
            <w:shd w:val="clear" w:color="auto" w:fill="auto"/>
            <w:vAlign w:val="bottom"/>
          </w:tcPr>
          <w:p w14:paraId="2F18806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79" w:type="pct"/>
            <w:vAlign w:val="bottom"/>
          </w:tcPr>
          <w:p w14:paraId="5A026EA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0.0769</w:t>
            </w:r>
          </w:p>
        </w:tc>
        <w:tc>
          <w:tcPr>
            <w:tcW w:w="740" w:type="pct"/>
            <w:vAlign w:val="bottom"/>
          </w:tcPr>
          <w:p w14:paraId="2A5C770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r>
      <w:tr w:rsidR="007939CF" w:rsidRPr="000A7CAA" w14:paraId="7882247A" w14:textId="77777777" w:rsidTr="00960C39">
        <w:trPr>
          <w:cantSplit/>
        </w:trPr>
        <w:tc>
          <w:tcPr>
            <w:tcW w:w="717" w:type="pct"/>
            <w:shd w:val="clear" w:color="auto" w:fill="auto"/>
            <w:vAlign w:val="bottom"/>
          </w:tcPr>
          <w:p w14:paraId="2B75F4BF"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0.477</w:t>
            </w:r>
          </w:p>
        </w:tc>
        <w:tc>
          <w:tcPr>
            <w:tcW w:w="603" w:type="pct"/>
            <w:vAlign w:val="bottom"/>
          </w:tcPr>
          <w:p w14:paraId="673B0E7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8.2</w:t>
            </w:r>
          </w:p>
        </w:tc>
        <w:tc>
          <w:tcPr>
            <w:tcW w:w="603" w:type="pct"/>
            <w:vAlign w:val="bottom"/>
          </w:tcPr>
          <w:p w14:paraId="5FA6C53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24.4</w:t>
            </w:r>
          </w:p>
        </w:tc>
        <w:tc>
          <w:tcPr>
            <w:tcW w:w="779" w:type="pct"/>
            <w:vAlign w:val="bottom"/>
          </w:tcPr>
          <w:p w14:paraId="1BE8D4F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16.2</w:t>
            </w:r>
          </w:p>
        </w:tc>
        <w:tc>
          <w:tcPr>
            <w:tcW w:w="779" w:type="pct"/>
            <w:shd w:val="clear" w:color="auto" w:fill="auto"/>
            <w:vAlign w:val="bottom"/>
          </w:tcPr>
          <w:p w14:paraId="4E3E65C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w:t>
            </w:r>
          </w:p>
        </w:tc>
        <w:tc>
          <w:tcPr>
            <w:tcW w:w="779" w:type="pct"/>
            <w:vAlign w:val="bottom"/>
          </w:tcPr>
          <w:p w14:paraId="4AD3C55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0.0778</w:t>
            </w:r>
          </w:p>
        </w:tc>
        <w:tc>
          <w:tcPr>
            <w:tcW w:w="740" w:type="pct"/>
            <w:vAlign w:val="bottom"/>
          </w:tcPr>
          <w:p w14:paraId="39471F22"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-1.2</w:t>
            </w:r>
          </w:p>
        </w:tc>
      </w:tr>
      <w:tr w:rsidR="007939CF" w:rsidRPr="000A7CAA" w14:paraId="4401237B" w14:textId="77777777" w:rsidTr="00960C39">
        <w:trPr>
          <w:cantSplit/>
        </w:trPr>
        <w:tc>
          <w:tcPr>
            <w:tcW w:w="717" w:type="pct"/>
            <w:shd w:val="clear" w:color="auto" w:fill="auto"/>
            <w:vAlign w:val="bottom"/>
          </w:tcPr>
          <w:p w14:paraId="33BE675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1.53</w:t>
            </w:r>
          </w:p>
        </w:tc>
        <w:tc>
          <w:tcPr>
            <w:tcW w:w="603" w:type="pct"/>
            <w:vAlign w:val="bottom"/>
          </w:tcPr>
          <w:p w14:paraId="2A8E3FC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8.2</w:t>
            </w:r>
          </w:p>
        </w:tc>
        <w:tc>
          <w:tcPr>
            <w:tcW w:w="603" w:type="pct"/>
            <w:vAlign w:val="bottom"/>
          </w:tcPr>
          <w:p w14:paraId="2E32903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23.4</w:t>
            </w:r>
          </w:p>
        </w:tc>
        <w:tc>
          <w:tcPr>
            <w:tcW w:w="779" w:type="pct"/>
            <w:vAlign w:val="bottom"/>
          </w:tcPr>
          <w:p w14:paraId="64D3414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15.2</w:t>
            </w:r>
          </w:p>
        </w:tc>
        <w:tc>
          <w:tcPr>
            <w:tcW w:w="779" w:type="pct"/>
            <w:shd w:val="clear" w:color="auto" w:fill="auto"/>
            <w:vAlign w:val="bottom"/>
          </w:tcPr>
          <w:p w14:paraId="177D377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6.2</w:t>
            </w:r>
          </w:p>
        </w:tc>
        <w:tc>
          <w:tcPr>
            <w:tcW w:w="779" w:type="pct"/>
            <w:vAlign w:val="bottom"/>
          </w:tcPr>
          <w:p w14:paraId="39C47EF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0.0716</w:t>
            </w:r>
          </w:p>
        </w:tc>
        <w:tc>
          <w:tcPr>
            <w:tcW w:w="740" w:type="pct"/>
            <w:vAlign w:val="bottom"/>
          </w:tcPr>
          <w:p w14:paraId="42474A7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6.9</w:t>
            </w:r>
          </w:p>
        </w:tc>
      </w:tr>
      <w:tr w:rsidR="007939CF" w:rsidRPr="000A7CAA" w14:paraId="0E2B2BDA" w14:textId="77777777" w:rsidTr="00960C39">
        <w:trPr>
          <w:cantSplit/>
        </w:trPr>
        <w:tc>
          <w:tcPr>
            <w:tcW w:w="717" w:type="pct"/>
            <w:shd w:val="clear" w:color="auto" w:fill="auto"/>
            <w:vAlign w:val="bottom"/>
          </w:tcPr>
          <w:p w14:paraId="7ABAF48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4.88</w:t>
            </w:r>
          </w:p>
        </w:tc>
        <w:tc>
          <w:tcPr>
            <w:tcW w:w="603" w:type="pct"/>
            <w:vAlign w:val="bottom"/>
          </w:tcPr>
          <w:p w14:paraId="7142FC5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8.2</w:t>
            </w:r>
          </w:p>
        </w:tc>
        <w:tc>
          <w:tcPr>
            <w:tcW w:w="603" w:type="pct"/>
            <w:vAlign w:val="bottom"/>
          </w:tcPr>
          <w:p w14:paraId="31D84D3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21.9</w:t>
            </w:r>
          </w:p>
        </w:tc>
        <w:tc>
          <w:tcPr>
            <w:tcW w:w="779" w:type="pct"/>
            <w:vAlign w:val="bottom"/>
          </w:tcPr>
          <w:p w14:paraId="5217BB5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13.7</w:t>
            </w:r>
          </w:p>
        </w:tc>
        <w:tc>
          <w:tcPr>
            <w:tcW w:w="779" w:type="pct"/>
            <w:shd w:val="clear" w:color="auto" w:fill="auto"/>
            <w:vAlign w:val="bottom"/>
          </w:tcPr>
          <w:p w14:paraId="737B739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15.4</w:t>
            </w:r>
          </w:p>
        </w:tc>
        <w:tc>
          <w:tcPr>
            <w:tcW w:w="779" w:type="pct"/>
            <w:vAlign w:val="bottom"/>
          </w:tcPr>
          <w:p w14:paraId="620F3AE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0.0694</w:t>
            </w:r>
          </w:p>
        </w:tc>
        <w:tc>
          <w:tcPr>
            <w:tcW w:w="740" w:type="pct"/>
            <w:vAlign w:val="bottom"/>
          </w:tcPr>
          <w:p w14:paraId="7D53AD4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9.8</w:t>
            </w:r>
          </w:p>
        </w:tc>
      </w:tr>
      <w:tr w:rsidR="007939CF" w:rsidRPr="000A7CAA" w14:paraId="4D8261BF" w14:textId="77777777" w:rsidTr="00960C39">
        <w:trPr>
          <w:cantSplit/>
        </w:trPr>
        <w:tc>
          <w:tcPr>
            <w:tcW w:w="717" w:type="pct"/>
            <w:shd w:val="clear" w:color="auto" w:fill="auto"/>
            <w:vAlign w:val="bottom"/>
          </w:tcPr>
          <w:p w14:paraId="293E005F"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15.6</w:t>
            </w:r>
          </w:p>
        </w:tc>
        <w:tc>
          <w:tcPr>
            <w:tcW w:w="603" w:type="pct"/>
            <w:vAlign w:val="bottom"/>
          </w:tcPr>
          <w:p w14:paraId="4AA0FC8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8.2</w:t>
            </w:r>
          </w:p>
        </w:tc>
        <w:tc>
          <w:tcPr>
            <w:tcW w:w="603" w:type="pct"/>
            <w:vAlign w:val="bottom"/>
          </w:tcPr>
          <w:p w14:paraId="1D0398F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14.9</w:t>
            </w:r>
          </w:p>
        </w:tc>
        <w:tc>
          <w:tcPr>
            <w:tcW w:w="779" w:type="pct"/>
            <w:vAlign w:val="bottom"/>
          </w:tcPr>
          <w:p w14:paraId="2E10D743"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6.7*</w:t>
            </w:r>
          </w:p>
        </w:tc>
        <w:tc>
          <w:tcPr>
            <w:tcW w:w="779" w:type="pct"/>
            <w:shd w:val="clear" w:color="auto" w:fill="auto"/>
            <w:vAlign w:val="bottom"/>
          </w:tcPr>
          <w:p w14:paraId="571EE56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58.6*</w:t>
            </w:r>
          </w:p>
        </w:tc>
        <w:tc>
          <w:tcPr>
            <w:tcW w:w="779" w:type="pct"/>
            <w:vAlign w:val="bottom"/>
          </w:tcPr>
          <w:p w14:paraId="575385DF"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0.0420*</w:t>
            </w:r>
          </w:p>
        </w:tc>
        <w:tc>
          <w:tcPr>
            <w:tcW w:w="740" w:type="pct"/>
            <w:vAlign w:val="bottom"/>
          </w:tcPr>
          <w:p w14:paraId="3A43939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45.4*</w:t>
            </w:r>
          </w:p>
        </w:tc>
      </w:tr>
      <w:tr w:rsidR="007939CF" w:rsidRPr="000A7CAA" w14:paraId="6C39B999" w14:textId="77777777" w:rsidTr="00960C39">
        <w:trPr>
          <w:cantSplit/>
        </w:trPr>
        <w:tc>
          <w:tcPr>
            <w:tcW w:w="717" w:type="pct"/>
            <w:shd w:val="clear" w:color="auto" w:fill="auto"/>
            <w:vAlign w:val="bottom"/>
          </w:tcPr>
          <w:p w14:paraId="1DECBE52"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50.0</w:t>
            </w:r>
          </w:p>
        </w:tc>
        <w:tc>
          <w:tcPr>
            <w:tcW w:w="603" w:type="pct"/>
            <w:vAlign w:val="bottom"/>
          </w:tcPr>
          <w:p w14:paraId="1E4E12C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8.2</w:t>
            </w:r>
          </w:p>
        </w:tc>
        <w:tc>
          <w:tcPr>
            <w:tcW w:w="603" w:type="pct"/>
            <w:vAlign w:val="bottom"/>
          </w:tcPr>
          <w:p w14:paraId="34331E9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7.6</w:t>
            </w:r>
          </w:p>
        </w:tc>
        <w:tc>
          <w:tcPr>
            <w:tcW w:w="779" w:type="pct"/>
            <w:vAlign w:val="bottom"/>
          </w:tcPr>
          <w:p w14:paraId="2829F0A2"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-0.6*</w:t>
            </w:r>
          </w:p>
        </w:tc>
        <w:tc>
          <w:tcPr>
            <w:tcW w:w="779" w:type="pct"/>
            <w:shd w:val="clear" w:color="auto" w:fill="auto"/>
            <w:vAlign w:val="bottom"/>
          </w:tcPr>
          <w:p w14:paraId="6C0145E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103.7*</w:t>
            </w:r>
          </w:p>
        </w:tc>
        <w:tc>
          <w:tcPr>
            <w:tcW w:w="779" w:type="pct"/>
            <w:vAlign w:val="bottom"/>
          </w:tcPr>
          <w:p w14:paraId="07E37A99"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-0.0058*</w:t>
            </w:r>
          </w:p>
        </w:tc>
        <w:tc>
          <w:tcPr>
            <w:tcW w:w="740" w:type="pct"/>
            <w:vAlign w:val="bottom"/>
          </w:tcPr>
          <w:p w14:paraId="3CE304B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107.5*</w:t>
            </w:r>
          </w:p>
        </w:tc>
      </w:tr>
    </w:tbl>
    <w:p w14:paraId="7D9214D8" w14:textId="77777777" w:rsidR="007939CF" w:rsidRPr="000A7CAA" w:rsidRDefault="007939CF" w:rsidP="007939CF">
      <w:pPr>
        <w:keepNext/>
        <w:suppressAutoHyphens/>
        <w:jc w:val="both"/>
        <w:rPr>
          <w:rFonts w:eastAsia="Calibri"/>
          <w:sz w:val="18"/>
          <w:szCs w:val="18"/>
          <w:lang w:val="en-GB" w:eastAsia="en-US"/>
        </w:rPr>
      </w:pPr>
      <w:r w:rsidRPr="000A7CAA">
        <w:rPr>
          <w:rFonts w:eastAsia="Calibri"/>
          <w:sz w:val="18"/>
          <w:szCs w:val="18"/>
          <w:lang w:val="en-GB" w:eastAsia="en-US"/>
        </w:rPr>
        <w:t>* Significantly different reduction compared to the control.</w:t>
      </w:r>
    </w:p>
    <w:p w14:paraId="6836A2D2" w14:textId="77777777" w:rsidR="007939CF" w:rsidRPr="000A7CAA" w:rsidRDefault="007939CF" w:rsidP="007939CF">
      <w:pPr>
        <w:keepNext/>
        <w:suppressAutoHyphens/>
        <w:jc w:val="both"/>
        <w:rPr>
          <w:rFonts w:eastAsia="Calibri"/>
          <w:sz w:val="18"/>
          <w:szCs w:val="18"/>
          <w:lang w:val="en-GB" w:eastAsia="en-US"/>
        </w:rPr>
      </w:pPr>
      <w:r w:rsidRPr="000A7CAA">
        <w:rPr>
          <w:rFonts w:eastAsia="Calibri"/>
          <w:sz w:val="18"/>
          <w:szCs w:val="18"/>
          <w:vertAlign w:val="superscript"/>
          <w:lang w:val="en-GB" w:eastAsia="en-US"/>
        </w:rPr>
        <w:t>1)</w:t>
      </w:r>
      <w:r w:rsidRPr="000A7CAA">
        <w:rPr>
          <w:rFonts w:eastAsia="Calibri"/>
          <w:sz w:val="18"/>
          <w:szCs w:val="18"/>
          <w:lang w:val="en-GB" w:eastAsia="en-US"/>
        </w:rPr>
        <w:t xml:space="preserve"> Based on 15 additional plants, representative of those used in the test.</w:t>
      </w:r>
    </w:p>
    <w:p w14:paraId="131131FA" w14:textId="77777777" w:rsidR="007939CF" w:rsidRPr="000A7CAA" w:rsidRDefault="007939CF" w:rsidP="007939CF">
      <w:pPr>
        <w:suppressAutoHyphens/>
        <w:jc w:val="both"/>
        <w:rPr>
          <w:lang w:val="en-GB" w:eastAsia="en-US"/>
        </w:rPr>
      </w:pPr>
    </w:p>
    <w:p w14:paraId="15B6F593" w14:textId="05D7A861" w:rsidR="007939CF" w:rsidRPr="000A7CAA" w:rsidRDefault="007939CF" w:rsidP="007939CF">
      <w:pPr>
        <w:keepNext/>
        <w:tabs>
          <w:tab w:val="left" w:pos="720"/>
        </w:tabs>
        <w:suppressAutoHyphens/>
        <w:ind w:left="1457" w:hanging="1457"/>
        <w:contextualSpacing/>
        <w:jc w:val="both"/>
        <w:rPr>
          <w:rFonts w:eastAsia="Calibri"/>
          <w:b/>
          <w:sz w:val="20"/>
          <w:szCs w:val="20"/>
          <w:lang w:val="en-GB" w:eastAsia="en-US"/>
        </w:rPr>
      </w:pPr>
      <w:r w:rsidRPr="000A7CAA">
        <w:rPr>
          <w:b/>
          <w:bCs/>
          <w:sz w:val="20"/>
          <w:szCs w:val="20"/>
          <w:lang w:val="en-GB" w:eastAsia="en-US"/>
        </w:rPr>
        <w:t xml:space="preserve">Table </w:t>
      </w:r>
      <w:r w:rsidR="00A65CB5">
        <w:rPr>
          <w:b/>
          <w:bCs/>
          <w:sz w:val="20"/>
          <w:szCs w:val="20"/>
          <w:lang w:val="en-GB" w:eastAsia="en-US"/>
        </w:rPr>
        <w:t>10.2.1/01-4</w:t>
      </w:r>
      <w:r w:rsidRPr="000A7CAA">
        <w:rPr>
          <w:b/>
          <w:bCs/>
          <w:sz w:val="20"/>
          <w:szCs w:val="20"/>
          <w:lang w:val="en-GB" w:eastAsia="en-US"/>
        </w:rPr>
        <w:t>:</w:t>
      </w:r>
      <w:r w:rsidRPr="000A7CAA">
        <w:rPr>
          <w:rFonts w:eastAsia="Calibri"/>
          <w:b/>
          <w:sz w:val="20"/>
          <w:szCs w:val="20"/>
          <w:lang w:val="en-GB" w:eastAsia="en-US"/>
        </w:rPr>
        <w:tab/>
        <w:t>Mean total plant fresh weight (g)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349"/>
        <w:gridCol w:w="1078"/>
        <w:gridCol w:w="1078"/>
        <w:gridCol w:w="1394"/>
        <w:gridCol w:w="1394"/>
        <w:gridCol w:w="1394"/>
        <w:gridCol w:w="1658"/>
      </w:tblGrid>
      <w:tr w:rsidR="007939CF" w:rsidRPr="00EA1010" w14:paraId="2BDA6169" w14:textId="77777777" w:rsidTr="00EA1010">
        <w:trPr>
          <w:cantSplit/>
          <w:trHeight w:val="417"/>
          <w:tblHeader/>
        </w:trPr>
        <w:tc>
          <w:tcPr>
            <w:tcW w:w="721"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26F7D342"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Nominal concentration (µg/L)</w:t>
            </w:r>
          </w:p>
        </w:tc>
        <w:tc>
          <w:tcPr>
            <w:tcW w:w="1154" w:type="pct"/>
            <w:gridSpan w:val="2"/>
            <w:tcBorders>
              <w:top w:val="single" w:sz="4" w:space="0" w:color="000000"/>
              <w:left w:val="single" w:sz="4" w:space="0" w:color="000000"/>
              <w:bottom w:val="single" w:sz="4" w:space="0" w:color="000000"/>
              <w:right w:val="single" w:sz="4" w:space="0" w:color="000000"/>
            </w:tcBorders>
            <w:shd w:val="pct10" w:color="auto" w:fill="auto"/>
            <w:vAlign w:val="center"/>
          </w:tcPr>
          <w:p w14:paraId="0C705010"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Days after application</w:t>
            </w:r>
          </w:p>
        </w:tc>
        <w:tc>
          <w:tcPr>
            <w:tcW w:w="746"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4BBC3B6C"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Yield (cm)</w:t>
            </w:r>
          </w:p>
        </w:tc>
        <w:tc>
          <w:tcPr>
            <w:tcW w:w="746"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0F406E43"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Reduction in yield (%)</w:t>
            </w:r>
          </w:p>
        </w:tc>
        <w:tc>
          <w:tcPr>
            <w:tcW w:w="746"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35D2B384"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Growth rate (1/day)</w:t>
            </w:r>
          </w:p>
        </w:tc>
        <w:tc>
          <w:tcPr>
            <w:tcW w:w="888"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6F3DAB1D"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Reduction in growth rate (%)</w:t>
            </w:r>
          </w:p>
        </w:tc>
      </w:tr>
      <w:tr w:rsidR="007939CF" w:rsidRPr="000A7CAA" w14:paraId="0889B3E5" w14:textId="77777777" w:rsidTr="00EA1010">
        <w:trPr>
          <w:cantSplit/>
          <w:trHeight w:val="417"/>
          <w:tblHeader/>
        </w:trPr>
        <w:tc>
          <w:tcPr>
            <w:tcW w:w="721" w:type="pct"/>
            <w:vMerge/>
            <w:tcBorders>
              <w:top w:val="single" w:sz="4" w:space="0" w:color="000000"/>
              <w:right w:val="single" w:sz="4" w:space="0" w:color="000000"/>
            </w:tcBorders>
            <w:vAlign w:val="center"/>
          </w:tcPr>
          <w:p w14:paraId="73D7C5F1" w14:textId="77777777" w:rsidR="007939CF" w:rsidRPr="000A7CAA" w:rsidRDefault="007939CF" w:rsidP="00960C39">
            <w:pPr>
              <w:tabs>
                <w:tab w:val="left" w:pos="720"/>
              </w:tabs>
              <w:suppressAutoHyphens/>
              <w:contextualSpacing/>
              <w:jc w:val="both"/>
              <w:rPr>
                <w:rFonts w:eastAsia="Calibri"/>
                <w:sz w:val="18"/>
                <w:szCs w:val="18"/>
                <w:lang w:val="en-GB" w:eastAsia="en-US"/>
              </w:rPr>
            </w:pPr>
          </w:p>
        </w:tc>
        <w:tc>
          <w:tcPr>
            <w:tcW w:w="577" w:type="pct"/>
            <w:tcBorders>
              <w:top w:val="single" w:sz="4" w:space="0" w:color="000000"/>
              <w:left w:val="single" w:sz="4" w:space="0" w:color="000000"/>
              <w:bottom w:val="single" w:sz="4" w:space="0" w:color="000000"/>
              <w:right w:val="single" w:sz="4" w:space="0" w:color="000000"/>
            </w:tcBorders>
            <w:shd w:val="pct10" w:color="auto" w:fill="auto"/>
            <w:vAlign w:val="center"/>
          </w:tcPr>
          <w:p w14:paraId="37D1B5B9"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 xml:space="preserve">0 </w:t>
            </w:r>
            <w:r w:rsidRPr="00EA1010">
              <w:rPr>
                <w:rFonts w:eastAsia="Calibri"/>
                <w:sz w:val="18"/>
                <w:szCs w:val="18"/>
                <w:vertAlign w:val="superscript"/>
                <w:lang w:val="en-GB" w:eastAsia="en-US"/>
              </w:rPr>
              <w:t>1)</w:t>
            </w:r>
          </w:p>
        </w:tc>
        <w:tc>
          <w:tcPr>
            <w:tcW w:w="577" w:type="pct"/>
            <w:tcBorders>
              <w:top w:val="single" w:sz="4" w:space="0" w:color="000000"/>
              <w:left w:val="single" w:sz="4" w:space="0" w:color="000000"/>
              <w:bottom w:val="single" w:sz="4" w:space="0" w:color="000000"/>
              <w:right w:val="single" w:sz="4" w:space="0" w:color="000000"/>
            </w:tcBorders>
            <w:shd w:val="pct10" w:color="auto" w:fill="auto"/>
            <w:vAlign w:val="center"/>
          </w:tcPr>
          <w:p w14:paraId="033547C3"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14</w:t>
            </w:r>
          </w:p>
        </w:tc>
        <w:tc>
          <w:tcPr>
            <w:tcW w:w="746" w:type="pct"/>
            <w:vMerge/>
            <w:tcBorders>
              <w:top w:val="single" w:sz="4" w:space="0" w:color="000000"/>
              <w:left w:val="single" w:sz="4" w:space="0" w:color="000000"/>
            </w:tcBorders>
            <w:shd w:val="clear" w:color="auto" w:fill="auto"/>
            <w:vAlign w:val="center"/>
          </w:tcPr>
          <w:p w14:paraId="2E0EB73E" w14:textId="77777777" w:rsidR="007939CF" w:rsidRPr="000A7CAA" w:rsidRDefault="007939CF" w:rsidP="00960C39">
            <w:pPr>
              <w:tabs>
                <w:tab w:val="left" w:pos="720"/>
              </w:tabs>
              <w:suppressAutoHyphens/>
              <w:contextualSpacing/>
              <w:jc w:val="both"/>
              <w:rPr>
                <w:rFonts w:eastAsia="Calibri"/>
                <w:sz w:val="18"/>
                <w:szCs w:val="18"/>
                <w:lang w:val="en-GB" w:eastAsia="en-US"/>
              </w:rPr>
            </w:pPr>
          </w:p>
        </w:tc>
        <w:tc>
          <w:tcPr>
            <w:tcW w:w="746" w:type="pct"/>
            <w:vMerge/>
            <w:tcBorders>
              <w:top w:val="single" w:sz="4" w:space="0" w:color="000000"/>
            </w:tcBorders>
            <w:vAlign w:val="center"/>
          </w:tcPr>
          <w:p w14:paraId="0598903C" w14:textId="77777777" w:rsidR="007939CF" w:rsidRPr="000A7CAA" w:rsidRDefault="007939CF" w:rsidP="00960C39">
            <w:pPr>
              <w:tabs>
                <w:tab w:val="left" w:pos="720"/>
              </w:tabs>
              <w:suppressAutoHyphens/>
              <w:contextualSpacing/>
              <w:jc w:val="both"/>
              <w:rPr>
                <w:rFonts w:eastAsia="Calibri"/>
                <w:sz w:val="18"/>
                <w:szCs w:val="18"/>
                <w:lang w:val="en-GB" w:eastAsia="en-US"/>
              </w:rPr>
            </w:pPr>
          </w:p>
        </w:tc>
        <w:tc>
          <w:tcPr>
            <w:tcW w:w="746" w:type="pct"/>
            <w:vMerge/>
            <w:tcBorders>
              <w:top w:val="single" w:sz="4" w:space="0" w:color="000000"/>
            </w:tcBorders>
            <w:vAlign w:val="center"/>
          </w:tcPr>
          <w:p w14:paraId="48E1F595" w14:textId="77777777" w:rsidR="007939CF" w:rsidRPr="000A7CAA" w:rsidRDefault="007939CF" w:rsidP="00960C39">
            <w:pPr>
              <w:tabs>
                <w:tab w:val="left" w:pos="720"/>
              </w:tabs>
              <w:suppressAutoHyphens/>
              <w:contextualSpacing/>
              <w:jc w:val="both"/>
              <w:rPr>
                <w:rFonts w:eastAsia="Calibri"/>
                <w:sz w:val="18"/>
                <w:szCs w:val="18"/>
                <w:lang w:val="en-GB" w:eastAsia="en-US"/>
              </w:rPr>
            </w:pPr>
          </w:p>
        </w:tc>
        <w:tc>
          <w:tcPr>
            <w:tcW w:w="888" w:type="pct"/>
            <w:vMerge/>
            <w:tcBorders>
              <w:top w:val="single" w:sz="4" w:space="0" w:color="000000"/>
            </w:tcBorders>
            <w:vAlign w:val="center"/>
          </w:tcPr>
          <w:p w14:paraId="1F974047" w14:textId="77777777" w:rsidR="007939CF" w:rsidRPr="000A7CAA" w:rsidRDefault="007939CF" w:rsidP="00960C39">
            <w:pPr>
              <w:tabs>
                <w:tab w:val="left" w:pos="720"/>
              </w:tabs>
              <w:suppressAutoHyphens/>
              <w:contextualSpacing/>
              <w:jc w:val="both"/>
              <w:rPr>
                <w:rFonts w:eastAsia="Calibri"/>
                <w:sz w:val="18"/>
                <w:szCs w:val="18"/>
                <w:lang w:val="en-GB" w:eastAsia="en-US"/>
              </w:rPr>
            </w:pPr>
          </w:p>
        </w:tc>
      </w:tr>
      <w:tr w:rsidR="007939CF" w:rsidRPr="000A7CAA" w14:paraId="30D10597" w14:textId="77777777" w:rsidTr="00EA1010">
        <w:trPr>
          <w:cantSplit/>
        </w:trPr>
        <w:tc>
          <w:tcPr>
            <w:tcW w:w="721" w:type="pct"/>
            <w:shd w:val="clear" w:color="auto" w:fill="auto"/>
            <w:vAlign w:val="center"/>
          </w:tcPr>
          <w:p w14:paraId="25C7125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Control</w:t>
            </w:r>
          </w:p>
        </w:tc>
        <w:tc>
          <w:tcPr>
            <w:tcW w:w="577" w:type="pct"/>
            <w:tcBorders>
              <w:top w:val="single" w:sz="4" w:space="0" w:color="000000"/>
            </w:tcBorders>
            <w:vAlign w:val="center"/>
          </w:tcPr>
          <w:p w14:paraId="6117454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0.2271</w:t>
            </w:r>
          </w:p>
        </w:tc>
        <w:tc>
          <w:tcPr>
            <w:tcW w:w="577" w:type="pct"/>
            <w:tcBorders>
              <w:top w:val="single" w:sz="4" w:space="0" w:color="000000"/>
            </w:tcBorders>
            <w:vAlign w:val="center"/>
          </w:tcPr>
          <w:p w14:paraId="54C9C56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0.9237</w:t>
            </w:r>
          </w:p>
        </w:tc>
        <w:tc>
          <w:tcPr>
            <w:tcW w:w="746" w:type="pct"/>
            <w:vAlign w:val="center"/>
          </w:tcPr>
          <w:p w14:paraId="5BA6EFF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0.6966</w:t>
            </w:r>
          </w:p>
        </w:tc>
        <w:tc>
          <w:tcPr>
            <w:tcW w:w="746" w:type="pct"/>
            <w:shd w:val="clear" w:color="auto" w:fill="auto"/>
            <w:vAlign w:val="center"/>
          </w:tcPr>
          <w:p w14:paraId="2E51822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46" w:type="pct"/>
            <w:vAlign w:val="center"/>
          </w:tcPr>
          <w:p w14:paraId="07FA98F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0.0988</w:t>
            </w:r>
          </w:p>
        </w:tc>
        <w:tc>
          <w:tcPr>
            <w:tcW w:w="888" w:type="pct"/>
            <w:vAlign w:val="center"/>
          </w:tcPr>
          <w:p w14:paraId="33CBE9B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r>
      <w:tr w:rsidR="007939CF" w:rsidRPr="000A7CAA" w14:paraId="3586C2DB" w14:textId="77777777" w:rsidTr="00960C39">
        <w:trPr>
          <w:cantSplit/>
        </w:trPr>
        <w:tc>
          <w:tcPr>
            <w:tcW w:w="721" w:type="pct"/>
            <w:shd w:val="clear" w:color="auto" w:fill="auto"/>
            <w:vAlign w:val="center"/>
          </w:tcPr>
          <w:p w14:paraId="5DD046F9"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0.477</w:t>
            </w:r>
          </w:p>
        </w:tc>
        <w:tc>
          <w:tcPr>
            <w:tcW w:w="577" w:type="pct"/>
            <w:vAlign w:val="center"/>
          </w:tcPr>
          <w:p w14:paraId="1A3FA57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0.2271</w:t>
            </w:r>
          </w:p>
        </w:tc>
        <w:tc>
          <w:tcPr>
            <w:tcW w:w="577" w:type="pct"/>
            <w:vAlign w:val="center"/>
          </w:tcPr>
          <w:p w14:paraId="16BC568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0.8922</w:t>
            </w:r>
          </w:p>
        </w:tc>
        <w:tc>
          <w:tcPr>
            <w:tcW w:w="746" w:type="pct"/>
            <w:vAlign w:val="center"/>
          </w:tcPr>
          <w:p w14:paraId="5250094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0.6651</w:t>
            </w:r>
          </w:p>
        </w:tc>
        <w:tc>
          <w:tcPr>
            <w:tcW w:w="746" w:type="pct"/>
            <w:shd w:val="clear" w:color="auto" w:fill="auto"/>
            <w:vAlign w:val="center"/>
          </w:tcPr>
          <w:p w14:paraId="6381B8C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4.5</w:t>
            </w:r>
          </w:p>
        </w:tc>
        <w:tc>
          <w:tcPr>
            <w:tcW w:w="746" w:type="pct"/>
            <w:vAlign w:val="center"/>
          </w:tcPr>
          <w:p w14:paraId="029A49B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0.0975</w:t>
            </w:r>
          </w:p>
        </w:tc>
        <w:tc>
          <w:tcPr>
            <w:tcW w:w="888" w:type="pct"/>
            <w:vAlign w:val="center"/>
          </w:tcPr>
          <w:p w14:paraId="7409C2E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1.3</w:t>
            </w:r>
          </w:p>
        </w:tc>
      </w:tr>
      <w:tr w:rsidR="007939CF" w:rsidRPr="000A7CAA" w14:paraId="637D2B22" w14:textId="77777777" w:rsidTr="00960C39">
        <w:trPr>
          <w:cantSplit/>
        </w:trPr>
        <w:tc>
          <w:tcPr>
            <w:tcW w:w="721" w:type="pct"/>
            <w:shd w:val="clear" w:color="auto" w:fill="auto"/>
            <w:vAlign w:val="center"/>
          </w:tcPr>
          <w:p w14:paraId="0DEE191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1.53</w:t>
            </w:r>
          </w:p>
        </w:tc>
        <w:tc>
          <w:tcPr>
            <w:tcW w:w="577" w:type="pct"/>
            <w:vAlign w:val="center"/>
          </w:tcPr>
          <w:p w14:paraId="024620F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0.2271</w:t>
            </w:r>
          </w:p>
        </w:tc>
        <w:tc>
          <w:tcPr>
            <w:tcW w:w="577" w:type="pct"/>
            <w:vAlign w:val="center"/>
          </w:tcPr>
          <w:p w14:paraId="576A61E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0.8166</w:t>
            </w:r>
          </w:p>
        </w:tc>
        <w:tc>
          <w:tcPr>
            <w:tcW w:w="746" w:type="pct"/>
            <w:vAlign w:val="center"/>
          </w:tcPr>
          <w:p w14:paraId="273A455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0.5895</w:t>
            </w:r>
          </w:p>
        </w:tc>
        <w:tc>
          <w:tcPr>
            <w:tcW w:w="746" w:type="pct"/>
            <w:shd w:val="clear" w:color="auto" w:fill="auto"/>
            <w:vAlign w:val="center"/>
          </w:tcPr>
          <w:p w14:paraId="0182FF7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15.4</w:t>
            </w:r>
          </w:p>
        </w:tc>
        <w:tc>
          <w:tcPr>
            <w:tcW w:w="746" w:type="pct"/>
            <w:vAlign w:val="center"/>
          </w:tcPr>
          <w:p w14:paraId="198F181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0.0880</w:t>
            </w:r>
          </w:p>
        </w:tc>
        <w:tc>
          <w:tcPr>
            <w:tcW w:w="888" w:type="pct"/>
            <w:vAlign w:val="center"/>
          </w:tcPr>
          <w:p w14:paraId="219B725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10.9</w:t>
            </w:r>
          </w:p>
        </w:tc>
      </w:tr>
      <w:tr w:rsidR="007939CF" w:rsidRPr="000A7CAA" w14:paraId="54ED595B" w14:textId="77777777" w:rsidTr="00960C39">
        <w:trPr>
          <w:cantSplit/>
        </w:trPr>
        <w:tc>
          <w:tcPr>
            <w:tcW w:w="721" w:type="pct"/>
            <w:shd w:val="clear" w:color="auto" w:fill="auto"/>
            <w:vAlign w:val="center"/>
          </w:tcPr>
          <w:p w14:paraId="53ECA52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4.88</w:t>
            </w:r>
          </w:p>
        </w:tc>
        <w:tc>
          <w:tcPr>
            <w:tcW w:w="577" w:type="pct"/>
            <w:vAlign w:val="center"/>
          </w:tcPr>
          <w:p w14:paraId="3888E3F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0.2271</w:t>
            </w:r>
          </w:p>
        </w:tc>
        <w:tc>
          <w:tcPr>
            <w:tcW w:w="577" w:type="pct"/>
            <w:vAlign w:val="center"/>
          </w:tcPr>
          <w:p w14:paraId="769E854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0.7649</w:t>
            </w:r>
          </w:p>
        </w:tc>
        <w:tc>
          <w:tcPr>
            <w:tcW w:w="746" w:type="pct"/>
            <w:vAlign w:val="center"/>
          </w:tcPr>
          <w:p w14:paraId="3A6BA2A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0.5378</w:t>
            </w:r>
          </w:p>
        </w:tc>
        <w:tc>
          <w:tcPr>
            <w:tcW w:w="746" w:type="pct"/>
            <w:shd w:val="clear" w:color="auto" w:fill="auto"/>
            <w:vAlign w:val="center"/>
          </w:tcPr>
          <w:p w14:paraId="4E4B9A7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22.8</w:t>
            </w:r>
          </w:p>
        </w:tc>
        <w:tc>
          <w:tcPr>
            <w:tcW w:w="746" w:type="pct"/>
            <w:vAlign w:val="center"/>
          </w:tcPr>
          <w:p w14:paraId="4570964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0.0847</w:t>
            </w:r>
          </w:p>
        </w:tc>
        <w:tc>
          <w:tcPr>
            <w:tcW w:w="888" w:type="pct"/>
            <w:vAlign w:val="center"/>
          </w:tcPr>
          <w:p w14:paraId="0B40EDB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14.3</w:t>
            </w:r>
          </w:p>
        </w:tc>
      </w:tr>
      <w:tr w:rsidR="007939CF" w:rsidRPr="000A7CAA" w14:paraId="6B971A17" w14:textId="77777777" w:rsidTr="00960C39">
        <w:trPr>
          <w:cantSplit/>
        </w:trPr>
        <w:tc>
          <w:tcPr>
            <w:tcW w:w="721" w:type="pct"/>
            <w:shd w:val="clear" w:color="auto" w:fill="auto"/>
            <w:vAlign w:val="center"/>
          </w:tcPr>
          <w:p w14:paraId="3089CEE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15.6</w:t>
            </w:r>
          </w:p>
        </w:tc>
        <w:tc>
          <w:tcPr>
            <w:tcW w:w="577" w:type="pct"/>
            <w:vAlign w:val="center"/>
          </w:tcPr>
          <w:p w14:paraId="31D33B6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0.2271</w:t>
            </w:r>
          </w:p>
        </w:tc>
        <w:tc>
          <w:tcPr>
            <w:tcW w:w="577" w:type="pct"/>
            <w:vAlign w:val="center"/>
          </w:tcPr>
          <w:p w14:paraId="0F9A9CD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0.6149</w:t>
            </w:r>
          </w:p>
        </w:tc>
        <w:tc>
          <w:tcPr>
            <w:tcW w:w="746" w:type="pct"/>
            <w:vAlign w:val="center"/>
          </w:tcPr>
          <w:p w14:paraId="397F7CF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0.3878*</w:t>
            </w:r>
          </w:p>
        </w:tc>
        <w:tc>
          <w:tcPr>
            <w:tcW w:w="746" w:type="pct"/>
            <w:shd w:val="clear" w:color="auto" w:fill="auto"/>
            <w:vAlign w:val="center"/>
          </w:tcPr>
          <w:p w14:paraId="6AEA8EB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44.3*</w:t>
            </w:r>
          </w:p>
        </w:tc>
        <w:tc>
          <w:tcPr>
            <w:tcW w:w="746" w:type="pct"/>
            <w:vAlign w:val="center"/>
          </w:tcPr>
          <w:p w14:paraId="4371BAA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0.0699*</w:t>
            </w:r>
          </w:p>
        </w:tc>
        <w:tc>
          <w:tcPr>
            <w:tcW w:w="888" w:type="pct"/>
            <w:vAlign w:val="center"/>
          </w:tcPr>
          <w:p w14:paraId="7D1361A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29.3*</w:t>
            </w:r>
          </w:p>
        </w:tc>
      </w:tr>
      <w:tr w:rsidR="007939CF" w:rsidRPr="000A7CAA" w14:paraId="245165DE" w14:textId="77777777" w:rsidTr="00960C39">
        <w:trPr>
          <w:cantSplit/>
        </w:trPr>
        <w:tc>
          <w:tcPr>
            <w:tcW w:w="721" w:type="pct"/>
            <w:shd w:val="clear" w:color="auto" w:fill="auto"/>
            <w:vAlign w:val="center"/>
          </w:tcPr>
          <w:p w14:paraId="1ED0C21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50.0</w:t>
            </w:r>
          </w:p>
        </w:tc>
        <w:tc>
          <w:tcPr>
            <w:tcW w:w="577" w:type="pct"/>
            <w:vAlign w:val="center"/>
          </w:tcPr>
          <w:p w14:paraId="49B2CF3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0.2271</w:t>
            </w:r>
          </w:p>
        </w:tc>
        <w:tc>
          <w:tcPr>
            <w:tcW w:w="577" w:type="pct"/>
            <w:vAlign w:val="center"/>
          </w:tcPr>
          <w:p w14:paraId="6BC32E5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0.4111</w:t>
            </w:r>
          </w:p>
        </w:tc>
        <w:tc>
          <w:tcPr>
            <w:tcW w:w="746" w:type="pct"/>
            <w:vAlign w:val="center"/>
          </w:tcPr>
          <w:p w14:paraId="39D4B703"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0.1840*</w:t>
            </w:r>
          </w:p>
        </w:tc>
        <w:tc>
          <w:tcPr>
            <w:tcW w:w="746" w:type="pct"/>
            <w:shd w:val="clear" w:color="auto" w:fill="auto"/>
            <w:vAlign w:val="center"/>
          </w:tcPr>
          <w:p w14:paraId="307DC2F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73.6*</w:t>
            </w:r>
          </w:p>
        </w:tc>
        <w:tc>
          <w:tcPr>
            <w:tcW w:w="746" w:type="pct"/>
            <w:vAlign w:val="center"/>
          </w:tcPr>
          <w:p w14:paraId="63AE0FA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0.0412*</w:t>
            </w:r>
          </w:p>
        </w:tc>
        <w:tc>
          <w:tcPr>
            <w:tcW w:w="888" w:type="pct"/>
            <w:vAlign w:val="center"/>
          </w:tcPr>
          <w:p w14:paraId="279BEFF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58.3*</w:t>
            </w:r>
          </w:p>
        </w:tc>
      </w:tr>
    </w:tbl>
    <w:p w14:paraId="61BDC3A6" w14:textId="77777777" w:rsidR="007939CF" w:rsidRPr="000A7CAA" w:rsidRDefault="007939CF" w:rsidP="007939CF">
      <w:pPr>
        <w:keepNext/>
        <w:suppressAutoHyphens/>
        <w:jc w:val="both"/>
        <w:rPr>
          <w:rFonts w:eastAsia="Calibri"/>
          <w:sz w:val="18"/>
          <w:szCs w:val="18"/>
          <w:lang w:val="en-GB" w:eastAsia="en-US"/>
        </w:rPr>
      </w:pPr>
      <w:r w:rsidRPr="000A7CAA">
        <w:rPr>
          <w:rFonts w:eastAsia="Calibri"/>
          <w:sz w:val="18"/>
          <w:szCs w:val="18"/>
          <w:lang w:val="en-GB" w:eastAsia="en-US"/>
        </w:rPr>
        <w:t>* Significantly different reduction compared to the control.</w:t>
      </w:r>
    </w:p>
    <w:p w14:paraId="48079484" w14:textId="77777777" w:rsidR="007939CF" w:rsidRPr="000A7CAA" w:rsidRDefault="007939CF" w:rsidP="007939CF">
      <w:pPr>
        <w:keepNext/>
        <w:suppressAutoHyphens/>
        <w:jc w:val="both"/>
        <w:rPr>
          <w:rFonts w:eastAsia="Calibri"/>
          <w:sz w:val="18"/>
          <w:szCs w:val="18"/>
          <w:lang w:val="en-GB" w:eastAsia="en-US"/>
        </w:rPr>
      </w:pPr>
      <w:r w:rsidRPr="000A7CAA">
        <w:rPr>
          <w:rFonts w:eastAsia="Calibri"/>
          <w:sz w:val="18"/>
          <w:szCs w:val="18"/>
          <w:vertAlign w:val="superscript"/>
          <w:lang w:val="en-GB" w:eastAsia="en-US"/>
        </w:rPr>
        <w:t>1)</w:t>
      </w:r>
      <w:r w:rsidRPr="000A7CAA">
        <w:rPr>
          <w:rFonts w:eastAsia="Calibri"/>
          <w:sz w:val="18"/>
          <w:szCs w:val="18"/>
          <w:lang w:val="en-GB" w:eastAsia="en-US"/>
        </w:rPr>
        <w:t xml:space="preserve"> Based on 15 additional plants, representative of those used in the test.</w:t>
      </w:r>
    </w:p>
    <w:p w14:paraId="65D9644B" w14:textId="77777777" w:rsidR="007939CF" w:rsidRPr="000A7CAA" w:rsidRDefault="007939CF" w:rsidP="007939CF">
      <w:pPr>
        <w:suppressAutoHyphens/>
        <w:jc w:val="both"/>
        <w:rPr>
          <w:b/>
          <w:lang w:val="en-GB" w:eastAsia="en-US"/>
        </w:rPr>
      </w:pPr>
    </w:p>
    <w:p w14:paraId="5FE97101" w14:textId="6A0FFF65" w:rsidR="007939CF" w:rsidRPr="000A7CAA" w:rsidRDefault="007939CF" w:rsidP="007939CF">
      <w:pPr>
        <w:keepNext/>
        <w:keepLines/>
        <w:widowControl w:val="0"/>
        <w:tabs>
          <w:tab w:val="left" w:pos="720"/>
        </w:tabs>
        <w:suppressAutoHyphens/>
        <w:ind w:left="1457" w:hanging="1457"/>
        <w:contextualSpacing/>
        <w:jc w:val="both"/>
        <w:rPr>
          <w:rFonts w:eastAsia="Calibri"/>
          <w:b/>
          <w:sz w:val="20"/>
          <w:szCs w:val="20"/>
          <w:lang w:val="en-GB" w:eastAsia="en-US"/>
        </w:rPr>
      </w:pPr>
      <w:r w:rsidRPr="000A7CAA">
        <w:rPr>
          <w:b/>
          <w:bCs/>
          <w:sz w:val="20"/>
          <w:szCs w:val="20"/>
          <w:lang w:val="en-GB" w:eastAsia="en-US"/>
        </w:rPr>
        <w:t xml:space="preserve">Table </w:t>
      </w:r>
      <w:r w:rsidR="00A65CB5">
        <w:rPr>
          <w:b/>
          <w:bCs/>
          <w:sz w:val="20"/>
          <w:szCs w:val="20"/>
          <w:lang w:val="en-GB" w:eastAsia="en-US"/>
        </w:rPr>
        <w:t>10.2.1/01-5</w:t>
      </w:r>
      <w:r w:rsidRPr="000A7CAA">
        <w:rPr>
          <w:b/>
          <w:bCs/>
          <w:sz w:val="20"/>
          <w:szCs w:val="20"/>
          <w:lang w:val="en-GB" w:eastAsia="en-US"/>
        </w:rPr>
        <w:t>:</w:t>
      </w:r>
      <w:r w:rsidRPr="000A7CAA">
        <w:rPr>
          <w:rFonts w:eastAsia="Calibri"/>
          <w:b/>
          <w:sz w:val="20"/>
          <w:szCs w:val="20"/>
          <w:lang w:val="en-GB" w:eastAsia="en-US"/>
        </w:rPr>
        <w:tab/>
      </w:r>
      <w:r w:rsidRPr="000A7CAA">
        <w:rPr>
          <w:rFonts w:eastAsia="Calibri"/>
          <w:b/>
          <w:bCs/>
          <w:sz w:val="20"/>
          <w:szCs w:val="20"/>
          <w:lang w:val="en-GB" w:eastAsia="en-US"/>
        </w:rPr>
        <w:t>Mean total plant dry weight (g)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349"/>
        <w:gridCol w:w="1078"/>
        <w:gridCol w:w="1078"/>
        <w:gridCol w:w="1394"/>
        <w:gridCol w:w="1394"/>
        <w:gridCol w:w="1394"/>
        <w:gridCol w:w="1658"/>
      </w:tblGrid>
      <w:tr w:rsidR="007939CF" w:rsidRPr="00EA1010" w14:paraId="7AF81D22" w14:textId="77777777" w:rsidTr="00EA1010">
        <w:trPr>
          <w:cantSplit/>
          <w:trHeight w:val="417"/>
          <w:tblHeader/>
        </w:trPr>
        <w:tc>
          <w:tcPr>
            <w:tcW w:w="721"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19A11273" w14:textId="77777777" w:rsidR="007939CF" w:rsidRPr="00EA1010" w:rsidRDefault="007939CF" w:rsidP="00960C39">
            <w:pPr>
              <w:keepNext/>
              <w:keepLines/>
              <w:widowControl w:val="0"/>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Nominal concentration (µg/L)</w:t>
            </w:r>
          </w:p>
        </w:tc>
        <w:tc>
          <w:tcPr>
            <w:tcW w:w="1154" w:type="pct"/>
            <w:gridSpan w:val="2"/>
            <w:tcBorders>
              <w:top w:val="single" w:sz="4" w:space="0" w:color="000000"/>
              <w:left w:val="single" w:sz="4" w:space="0" w:color="000000"/>
              <w:bottom w:val="single" w:sz="4" w:space="0" w:color="000000"/>
              <w:right w:val="single" w:sz="4" w:space="0" w:color="000000"/>
            </w:tcBorders>
            <w:shd w:val="pct10" w:color="auto" w:fill="auto"/>
            <w:vAlign w:val="center"/>
          </w:tcPr>
          <w:p w14:paraId="534D8C82" w14:textId="77777777" w:rsidR="007939CF" w:rsidRPr="00EA1010" w:rsidRDefault="007939CF" w:rsidP="00960C39">
            <w:pPr>
              <w:keepNext/>
              <w:keepLines/>
              <w:widowControl w:val="0"/>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Days after application</w:t>
            </w:r>
          </w:p>
        </w:tc>
        <w:tc>
          <w:tcPr>
            <w:tcW w:w="746"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6114430C" w14:textId="77777777" w:rsidR="007939CF" w:rsidRPr="00EA1010" w:rsidRDefault="007939CF" w:rsidP="00960C39">
            <w:pPr>
              <w:keepNext/>
              <w:keepLines/>
              <w:widowControl w:val="0"/>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Yield (cm)</w:t>
            </w:r>
          </w:p>
        </w:tc>
        <w:tc>
          <w:tcPr>
            <w:tcW w:w="746"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615D0BCF" w14:textId="77777777" w:rsidR="007939CF" w:rsidRPr="00EA1010" w:rsidRDefault="007939CF" w:rsidP="00960C39">
            <w:pPr>
              <w:keepNext/>
              <w:keepLines/>
              <w:widowControl w:val="0"/>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Reduction in yield (%)</w:t>
            </w:r>
          </w:p>
        </w:tc>
        <w:tc>
          <w:tcPr>
            <w:tcW w:w="746"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499AE5FB" w14:textId="77777777" w:rsidR="007939CF" w:rsidRPr="00EA1010" w:rsidRDefault="007939CF" w:rsidP="00960C39">
            <w:pPr>
              <w:keepNext/>
              <w:keepLines/>
              <w:widowControl w:val="0"/>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Growth rate (1/day)</w:t>
            </w:r>
          </w:p>
        </w:tc>
        <w:tc>
          <w:tcPr>
            <w:tcW w:w="888" w:type="pct"/>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5675A998" w14:textId="77777777" w:rsidR="007939CF" w:rsidRPr="00EA1010" w:rsidRDefault="007939CF" w:rsidP="00960C39">
            <w:pPr>
              <w:keepNext/>
              <w:keepLines/>
              <w:widowControl w:val="0"/>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Reduction in growth rate (%)</w:t>
            </w:r>
          </w:p>
        </w:tc>
      </w:tr>
      <w:tr w:rsidR="007939CF" w:rsidRPr="000A7CAA" w14:paraId="4889E4A3" w14:textId="77777777" w:rsidTr="00EA1010">
        <w:trPr>
          <w:cantSplit/>
          <w:trHeight w:val="417"/>
          <w:tblHeader/>
        </w:trPr>
        <w:tc>
          <w:tcPr>
            <w:tcW w:w="721" w:type="pct"/>
            <w:vMerge/>
            <w:tcBorders>
              <w:top w:val="single" w:sz="4" w:space="0" w:color="000000"/>
              <w:right w:val="single" w:sz="4" w:space="0" w:color="000000"/>
            </w:tcBorders>
            <w:vAlign w:val="center"/>
          </w:tcPr>
          <w:p w14:paraId="1B82974B"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p>
        </w:tc>
        <w:tc>
          <w:tcPr>
            <w:tcW w:w="577" w:type="pct"/>
            <w:tcBorders>
              <w:top w:val="single" w:sz="4" w:space="0" w:color="000000"/>
              <w:left w:val="single" w:sz="4" w:space="0" w:color="000000"/>
              <w:bottom w:val="single" w:sz="4" w:space="0" w:color="000000"/>
              <w:right w:val="single" w:sz="4" w:space="0" w:color="000000"/>
            </w:tcBorders>
            <w:shd w:val="pct10" w:color="auto" w:fill="auto"/>
            <w:vAlign w:val="center"/>
          </w:tcPr>
          <w:p w14:paraId="7BF2C81F" w14:textId="77777777" w:rsidR="007939CF" w:rsidRPr="00EA1010" w:rsidRDefault="007939CF" w:rsidP="00960C39">
            <w:pPr>
              <w:keepNext/>
              <w:keepLines/>
              <w:widowControl w:val="0"/>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 xml:space="preserve">0 </w:t>
            </w:r>
            <w:r w:rsidRPr="00EA1010">
              <w:rPr>
                <w:rFonts w:eastAsia="Calibri"/>
                <w:sz w:val="18"/>
                <w:szCs w:val="18"/>
                <w:vertAlign w:val="superscript"/>
                <w:lang w:val="en-GB" w:eastAsia="en-US"/>
              </w:rPr>
              <w:t>1)</w:t>
            </w:r>
          </w:p>
        </w:tc>
        <w:tc>
          <w:tcPr>
            <w:tcW w:w="577" w:type="pct"/>
            <w:tcBorders>
              <w:top w:val="single" w:sz="4" w:space="0" w:color="000000"/>
              <w:left w:val="single" w:sz="4" w:space="0" w:color="000000"/>
              <w:bottom w:val="single" w:sz="4" w:space="0" w:color="000000"/>
              <w:right w:val="single" w:sz="4" w:space="0" w:color="000000"/>
            </w:tcBorders>
            <w:shd w:val="pct10" w:color="auto" w:fill="auto"/>
            <w:vAlign w:val="center"/>
          </w:tcPr>
          <w:p w14:paraId="2BF45017" w14:textId="77777777" w:rsidR="007939CF" w:rsidRPr="00EA1010" w:rsidRDefault="007939CF" w:rsidP="00960C39">
            <w:pPr>
              <w:keepNext/>
              <w:keepLines/>
              <w:widowControl w:val="0"/>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14</w:t>
            </w:r>
          </w:p>
        </w:tc>
        <w:tc>
          <w:tcPr>
            <w:tcW w:w="746" w:type="pct"/>
            <w:vMerge/>
            <w:tcBorders>
              <w:top w:val="single" w:sz="4" w:space="0" w:color="000000"/>
              <w:left w:val="single" w:sz="4" w:space="0" w:color="000000"/>
            </w:tcBorders>
            <w:shd w:val="clear" w:color="auto" w:fill="auto"/>
            <w:vAlign w:val="center"/>
          </w:tcPr>
          <w:p w14:paraId="56B13B86"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p>
        </w:tc>
        <w:tc>
          <w:tcPr>
            <w:tcW w:w="746" w:type="pct"/>
            <w:vMerge/>
            <w:tcBorders>
              <w:top w:val="single" w:sz="4" w:space="0" w:color="000000"/>
            </w:tcBorders>
            <w:vAlign w:val="center"/>
          </w:tcPr>
          <w:p w14:paraId="68457438"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p>
        </w:tc>
        <w:tc>
          <w:tcPr>
            <w:tcW w:w="746" w:type="pct"/>
            <w:vMerge/>
            <w:tcBorders>
              <w:top w:val="single" w:sz="4" w:space="0" w:color="000000"/>
            </w:tcBorders>
            <w:vAlign w:val="center"/>
          </w:tcPr>
          <w:p w14:paraId="4B8881CD"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p>
        </w:tc>
        <w:tc>
          <w:tcPr>
            <w:tcW w:w="888" w:type="pct"/>
            <w:vMerge/>
            <w:tcBorders>
              <w:top w:val="single" w:sz="4" w:space="0" w:color="000000"/>
            </w:tcBorders>
            <w:vAlign w:val="center"/>
          </w:tcPr>
          <w:p w14:paraId="4EE8802C"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p>
        </w:tc>
      </w:tr>
      <w:tr w:rsidR="007939CF" w:rsidRPr="000A7CAA" w14:paraId="18BEE85B" w14:textId="77777777" w:rsidTr="00EA1010">
        <w:trPr>
          <w:cantSplit/>
        </w:trPr>
        <w:tc>
          <w:tcPr>
            <w:tcW w:w="721" w:type="pct"/>
            <w:shd w:val="clear" w:color="auto" w:fill="auto"/>
            <w:vAlign w:val="center"/>
          </w:tcPr>
          <w:p w14:paraId="6D151415"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Control</w:t>
            </w:r>
          </w:p>
        </w:tc>
        <w:tc>
          <w:tcPr>
            <w:tcW w:w="577" w:type="pct"/>
            <w:tcBorders>
              <w:top w:val="single" w:sz="4" w:space="0" w:color="000000"/>
            </w:tcBorders>
            <w:vAlign w:val="center"/>
          </w:tcPr>
          <w:p w14:paraId="5CB065C9"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0.0265</w:t>
            </w:r>
          </w:p>
        </w:tc>
        <w:tc>
          <w:tcPr>
            <w:tcW w:w="577" w:type="pct"/>
            <w:tcBorders>
              <w:top w:val="single" w:sz="4" w:space="0" w:color="000000"/>
            </w:tcBorders>
            <w:vAlign w:val="center"/>
          </w:tcPr>
          <w:p w14:paraId="763DA91B"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0.1306</w:t>
            </w:r>
          </w:p>
        </w:tc>
        <w:tc>
          <w:tcPr>
            <w:tcW w:w="746" w:type="pct"/>
            <w:vAlign w:val="center"/>
          </w:tcPr>
          <w:p w14:paraId="368D6FE3"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0.1041</w:t>
            </w:r>
          </w:p>
        </w:tc>
        <w:tc>
          <w:tcPr>
            <w:tcW w:w="746" w:type="pct"/>
            <w:shd w:val="clear" w:color="auto" w:fill="auto"/>
            <w:vAlign w:val="center"/>
          </w:tcPr>
          <w:p w14:paraId="6B0A33B3"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46" w:type="pct"/>
            <w:vAlign w:val="center"/>
          </w:tcPr>
          <w:p w14:paraId="016E4AE0"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0.1132</w:t>
            </w:r>
          </w:p>
        </w:tc>
        <w:tc>
          <w:tcPr>
            <w:tcW w:w="888" w:type="pct"/>
            <w:vAlign w:val="center"/>
          </w:tcPr>
          <w:p w14:paraId="7F3B15C3"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r>
      <w:tr w:rsidR="007939CF" w:rsidRPr="000A7CAA" w14:paraId="1500CD1B" w14:textId="77777777" w:rsidTr="00960C39">
        <w:trPr>
          <w:cantSplit/>
        </w:trPr>
        <w:tc>
          <w:tcPr>
            <w:tcW w:w="721" w:type="pct"/>
            <w:shd w:val="clear" w:color="auto" w:fill="auto"/>
            <w:vAlign w:val="center"/>
          </w:tcPr>
          <w:p w14:paraId="6EE4BC81"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0.477</w:t>
            </w:r>
          </w:p>
        </w:tc>
        <w:tc>
          <w:tcPr>
            <w:tcW w:w="577" w:type="pct"/>
            <w:vAlign w:val="center"/>
          </w:tcPr>
          <w:p w14:paraId="58208BB6"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0.0265</w:t>
            </w:r>
          </w:p>
        </w:tc>
        <w:tc>
          <w:tcPr>
            <w:tcW w:w="577" w:type="pct"/>
            <w:vAlign w:val="center"/>
          </w:tcPr>
          <w:p w14:paraId="739C9FDA"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0.1250</w:t>
            </w:r>
          </w:p>
        </w:tc>
        <w:tc>
          <w:tcPr>
            <w:tcW w:w="746" w:type="pct"/>
            <w:vAlign w:val="center"/>
          </w:tcPr>
          <w:p w14:paraId="5AAD6D1F"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0.0985</w:t>
            </w:r>
          </w:p>
        </w:tc>
        <w:tc>
          <w:tcPr>
            <w:tcW w:w="746" w:type="pct"/>
            <w:shd w:val="clear" w:color="auto" w:fill="auto"/>
            <w:vAlign w:val="center"/>
          </w:tcPr>
          <w:p w14:paraId="4A403313"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5.4</w:t>
            </w:r>
          </w:p>
        </w:tc>
        <w:tc>
          <w:tcPr>
            <w:tcW w:w="746" w:type="pct"/>
            <w:vAlign w:val="center"/>
          </w:tcPr>
          <w:p w14:paraId="1BF44090"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0.1104</w:t>
            </w:r>
          </w:p>
        </w:tc>
        <w:tc>
          <w:tcPr>
            <w:tcW w:w="888" w:type="pct"/>
            <w:vAlign w:val="center"/>
          </w:tcPr>
          <w:p w14:paraId="045D93EE"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2.5</w:t>
            </w:r>
          </w:p>
        </w:tc>
      </w:tr>
      <w:tr w:rsidR="007939CF" w:rsidRPr="000A7CAA" w14:paraId="3752AE91" w14:textId="77777777" w:rsidTr="00960C39">
        <w:trPr>
          <w:cantSplit/>
        </w:trPr>
        <w:tc>
          <w:tcPr>
            <w:tcW w:w="721" w:type="pct"/>
            <w:shd w:val="clear" w:color="auto" w:fill="auto"/>
            <w:vAlign w:val="center"/>
          </w:tcPr>
          <w:p w14:paraId="5AC94EC3"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1.53</w:t>
            </w:r>
          </w:p>
        </w:tc>
        <w:tc>
          <w:tcPr>
            <w:tcW w:w="577" w:type="pct"/>
            <w:vAlign w:val="center"/>
          </w:tcPr>
          <w:p w14:paraId="77DF7364"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0.0265</w:t>
            </w:r>
          </w:p>
        </w:tc>
        <w:tc>
          <w:tcPr>
            <w:tcW w:w="577" w:type="pct"/>
            <w:vAlign w:val="center"/>
          </w:tcPr>
          <w:p w14:paraId="525ABA63"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0.1078</w:t>
            </w:r>
          </w:p>
        </w:tc>
        <w:tc>
          <w:tcPr>
            <w:tcW w:w="746" w:type="pct"/>
            <w:vAlign w:val="center"/>
          </w:tcPr>
          <w:p w14:paraId="7DAD59ED"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0.0813</w:t>
            </w:r>
          </w:p>
        </w:tc>
        <w:tc>
          <w:tcPr>
            <w:tcW w:w="746" w:type="pct"/>
            <w:shd w:val="clear" w:color="auto" w:fill="auto"/>
            <w:vAlign w:val="center"/>
          </w:tcPr>
          <w:p w14:paraId="7E5FE3DD"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21.9</w:t>
            </w:r>
          </w:p>
        </w:tc>
        <w:tc>
          <w:tcPr>
            <w:tcW w:w="746" w:type="pct"/>
            <w:vAlign w:val="center"/>
          </w:tcPr>
          <w:p w14:paraId="3FB57E69"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0.0983</w:t>
            </w:r>
          </w:p>
        </w:tc>
        <w:tc>
          <w:tcPr>
            <w:tcW w:w="888" w:type="pct"/>
            <w:vAlign w:val="center"/>
          </w:tcPr>
          <w:p w14:paraId="30BF55FE"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13.2</w:t>
            </w:r>
          </w:p>
        </w:tc>
      </w:tr>
      <w:tr w:rsidR="007939CF" w:rsidRPr="000A7CAA" w14:paraId="78E89918" w14:textId="77777777" w:rsidTr="00960C39">
        <w:trPr>
          <w:cantSplit/>
        </w:trPr>
        <w:tc>
          <w:tcPr>
            <w:tcW w:w="721" w:type="pct"/>
            <w:shd w:val="clear" w:color="auto" w:fill="auto"/>
            <w:vAlign w:val="center"/>
          </w:tcPr>
          <w:p w14:paraId="79FFBA7A"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4.88</w:t>
            </w:r>
          </w:p>
        </w:tc>
        <w:tc>
          <w:tcPr>
            <w:tcW w:w="577" w:type="pct"/>
            <w:vAlign w:val="center"/>
          </w:tcPr>
          <w:p w14:paraId="62A1D74D"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0.0265</w:t>
            </w:r>
          </w:p>
        </w:tc>
        <w:tc>
          <w:tcPr>
            <w:tcW w:w="577" w:type="pct"/>
            <w:vAlign w:val="center"/>
          </w:tcPr>
          <w:p w14:paraId="75CD7DE9"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0.0996</w:t>
            </w:r>
          </w:p>
        </w:tc>
        <w:tc>
          <w:tcPr>
            <w:tcW w:w="746" w:type="pct"/>
            <w:vAlign w:val="center"/>
          </w:tcPr>
          <w:p w14:paraId="676444C9"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0.0731*</w:t>
            </w:r>
          </w:p>
        </w:tc>
        <w:tc>
          <w:tcPr>
            <w:tcW w:w="746" w:type="pct"/>
            <w:shd w:val="clear" w:color="auto" w:fill="auto"/>
            <w:vAlign w:val="center"/>
          </w:tcPr>
          <w:p w14:paraId="0CAFB7A7"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29.8*</w:t>
            </w:r>
          </w:p>
        </w:tc>
        <w:tc>
          <w:tcPr>
            <w:tcW w:w="746" w:type="pct"/>
            <w:vAlign w:val="center"/>
          </w:tcPr>
          <w:p w14:paraId="4C2532F8"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0.0931*</w:t>
            </w:r>
          </w:p>
        </w:tc>
        <w:tc>
          <w:tcPr>
            <w:tcW w:w="888" w:type="pct"/>
            <w:vAlign w:val="center"/>
          </w:tcPr>
          <w:p w14:paraId="4A2141DD"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17.8*</w:t>
            </w:r>
          </w:p>
        </w:tc>
      </w:tr>
      <w:tr w:rsidR="007939CF" w:rsidRPr="000A7CAA" w14:paraId="66269B15" w14:textId="77777777" w:rsidTr="00960C39">
        <w:trPr>
          <w:cantSplit/>
        </w:trPr>
        <w:tc>
          <w:tcPr>
            <w:tcW w:w="721" w:type="pct"/>
            <w:shd w:val="clear" w:color="auto" w:fill="auto"/>
            <w:vAlign w:val="center"/>
          </w:tcPr>
          <w:p w14:paraId="0E461772"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15.6</w:t>
            </w:r>
          </w:p>
        </w:tc>
        <w:tc>
          <w:tcPr>
            <w:tcW w:w="577" w:type="pct"/>
            <w:vAlign w:val="center"/>
          </w:tcPr>
          <w:p w14:paraId="31FE2F48"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0.0265</w:t>
            </w:r>
          </w:p>
        </w:tc>
        <w:tc>
          <w:tcPr>
            <w:tcW w:w="577" w:type="pct"/>
            <w:vAlign w:val="center"/>
          </w:tcPr>
          <w:p w14:paraId="7F689FD7"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0.0868</w:t>
            </w:r>
          </w:p>
        </w:tc>
        <w:tc>
          <w:tcPr>
            <w:tcW w:w="746" w:type="pct"/>
            <w:vAlign w:val="center"/>
          </w:tcPr>
          <w:p w14:paraId="6BC8EE45"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0.0603*</w:t>
            </w:r>
          </w:p>
        </w:tc>
        <w:tc>
          <w:tcPr>
            <w:tcW w:w="746" w:type="pct"/>
            <w:shd w:val="clear" w:color="auto" w:fill="auto"/>
            <w:vAlign w:val="center"/>
          </w:tcPr>
          <w:p w14:paraId="1669ADF4"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42.1*</w:t>
            </w:r>
          </w:p>
        </w:tc>
        <w:tc>
          <w:tcPr>
            <w:tcW w:w="746" w:type="pct"/>
            <w:vAlign w:val="center"/>
          </w:tcPr>
          <w:p w14:paraId="6F4317DE"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0.0839*</w:t>
            </w:r>
          </w:p>
        </w:tc>
        <w:tc>
          <w:tcPr>
            <w:tcW w:w="888" w:type="pct"/>
            <w:vAlign w:val="center"/>
          </w:tcPr>
          <w:p w14:paraId="7BF7A29F"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25.9*</w:t>
            </w:r>
          </w:p>
        </w:tc>
      </w:tr>
      <w:tr w:rsidR="007939CF" w:rsidRPr="000A7CAA" w14:paraId="01B5FC58" w14:textId="77777777" w:rsidTr="00960C39">
        <w:trPr>
          <w:cantSplit/>
        </w:trPr>
        <w:tc>
          <w:tcPr>
            <w:tcW w:w="721" w:type="pct"/>
            <w:shd w:val="clear" w:color="auto" w:fill="auto"/>
            <w:vAlign w:val="center"/>
          </w:tcPr>
          <w:p w14:paraId="72184F11"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50.0</w:t>
            </w:r>
          </w:p>
        </w:tc>
        <w:tc>
          <w:tcPr>
            <w:tcW w:w="577" w:type="pct"/>
            <w:vAlign w:val="center"/>
          </w:tcPr>
          <w:p w14:paraId="299E223C"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0.0265</w:t>
            </w:r>
          </w:p>
        </w:tc>
        <w:tc>
          <w:tcPr>
            <w:tcW w:w="577" w:type="pct"/>
            <w:vAlign w:val="center"/>
          </w:tcPr>
          <w:p w14:paraId="3294105E"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0.0524</w:t>
            </w:r>
          </w:p>
        </w:tc>
        <w:tc>
          <w:tcPr>
            <w:tcW w:w="746" w:type="pct"/>
            <w:vAlign w:val="center"/>
          </w:tcPr>
          <w:p w14:paraId="7544C54E"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0.0259*</w:t>
            </w:r>
          </w:p>
        </w:tc>
        <w:tc>
          <w:tcPr>
            <w:tcW w:w="746" w:type="pct"/>
            <w:shd w:val="clear" w:color="auto" w:fill="auto"/>
            <w:vAlign w:val="center"/>
          </w:tcPr>
          <w:p w14:paraId="6A523566"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75.1*</w:t>
            </w:r>
          </w:p>
        </w:tc>
        <w:tc>
          <w:tcPr>
            <w:tcW w:w="746" w:type="pct"/>
            <w:vAlign w:val="center"/>
          </w:tcPr>
          <w:p w14:paraId="6ED771D4"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0.0481*</w:t>
            </w:r>
          </w:p>
        </w:tc>
        <w:tc>
          <w:tcPr>
            <w:tcW w:w="888" w:type="pct"/>
            <w:vAlign w:val="center"/>
          </w:tcPr>
          <w:p w14:paraId="5A36C1CF" w14:textId="77777777" w:rsidR="007939CF" w:rsidRPr="000A7CAA" w:rsidRDefault="007939CF" w:rsidP="00960C39">
            <w:pPr>
              <w:keepNext/>
              <w:keepLines/>
              <w:widowControl w:val="0"/>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57.5*</w:t>
            </w:r>
          </w:p>
        </w:tc>
      </w:tr>
    </w:tbl>
    <w:p w14:paraId="3D9E5CCA" w14:textId="77777777" w:rsidR="007939CF" w:rsidRPr="000A7CAA" w:rsidRDefault="007939CF" w:rsidP="007939CF">
      <w:pPr>
        <w:keepNext/>
        <w:keepLines/>
        <w:widowControl w:val="0"/>
        <w:suppressAutoHyphens/>
        <w:jc w:val="both"/>
        <w:rPr>
          <w:rFonts w:eastAsia="Calibri"/>
          <w:sz w:val="18"/>
          <w:szCs w:val="18"/>
          <w:lang w:val="en-GB" w:eastAsia="en-US"/>
        </w:rPr>
      </w:pPr>
      <w:r w:rsidRPr="000A7CAA">
        <w:rPr>
          <w:rFonts w:eastAsia="Calibri"/>
          <w:sz w:val="18"/>
          <w:szCs w:val="18"/>
          <w:lang w:val="en-GB" w:eastAsia="en-US"/>
        </w:rPr>
        <w:t>* Significantly different reduction compared to the control.</w:t>
      </w:r>
    </w:p>
    <w:p w14:paraId="7F5A7A49" w14:textId="77777777" w:rsidR="007939CF" w:rsidRPr="000A7CAA" w:rsidRDefault="007939CF" w:rsidP="007939CF">
      <w:pPr>
        <w:keepNext/>
        <w:keepLines/>
        <w:widowControl w:val="0"/>
        <w:suppressAutoHyphens/>
        <w:jc w:val="both"/>
        <w:rPr>
          <w:rFonts w:eastAsia="Calibri"/>
          <w:sz w:val="18"/>
          <w:szCs w:val="18"/>
          <w:lang w:val="en-GB" w:eastAsia="en-US"/>
        </w:rPr>
      </w:pPr>
      <w:r w:rsidRPr="000A7CAA">
        <w:rPr>
          <w:rFonts w:eastAsia="Calibri"/>
          <w:sz w:val="18"/>
          <w:szCs w:val="18"/>
          <w:vertAlign w:val="superscript"/>
          <w:lang w:val="en-GB" w:eastAsia="en-US"/>
        </w:rPr>
        <w:t>1)</w:t>
      </w:r>
      <w:r w:rsidRPr="000A7CAA">
        <w:rPr>
          <w:rFonts w:eastAsia="Calibri"/>
          <w:sz w:val="18"/>
          <w:szCs w:val="18"/>
          <w:lang w:val="en-GB" w:eastAsia="en-US"/>
        </w:rPr>
        <w:t xml:space="preserve"> Based on 15 additional plants, representative of those used in the test.</w:t>
      </w:r>
    </w:p>
    <w:p w14:paraId="4D124F9C" w14:textId="77777777" w:rsidR="007939CF" w:rsidRPr="000A7CAA" w:rsidRDefault="007939CF" w:rsidP="007939CF">
      <w:pPr>
        <w:tabs>
          <w:tab w:val="left" w:pos="1245"/>
        </w:tabs>
        <w:suppressAutoHyphens/>
        <w:contextualSpacing/>
        <w:jc w:val="both"/>
        <w:rPr>
          <w:lang w:val="en-GB" w:eastAsia="en-US"/>
        </w:rPr>
      </w:pPr>
      <w:r w:rsidRPr="000A7CAA">
        <w:rPr>
          <w:lang w:val="en-GB" w:eastAsia="en-US"/>
        </w:rPr>
        <w:tab/>
      </w:r>
    </w:p>
    <w:p w14:paraId="5284EEB5" w14:textId="77777777" w:rsidR="007939CF" w:rsidRPr="000A7CAA" w:rsidRDefault="007939CF" w:rsidP="007939CF">
      <w:pPr>
        <w:tabs>
          <w:tab w:val="left" w:pos="720"/>
        </w:tabs>
        <w:suppressAutoHyphens/>
        <w:contextualSpacing/>
        <w:jc w:val="both"/>
        <w:rPr>
          <w:lang w:val="en-GB" w:eastAsia="en-US"/>
        </w:rPr>
      </w:pPr>
      <w:r w:rsidRPr="000A7CAA">
        <w:rPr>
          <w:lang w:val="en-GB" w:eastAsia="en-US"/>
        </w:rPr>
        <w:t>The calculated EC</w:t>
      </w:r>
      <w:r w:rsidRPr="000A7CAA">
        <w:rPr>
          <w:vertAlign w:val="subscript"/>
          <w:lang w:val="en-GB" w:eastAsia="en-US"/>
        </w:rPr>
        <w:t>50</w:t>
      </w:r>
      <w:r w:rsidRPr="000A7CAA">
        <w:rPr>
          <w:lang w:val="en-GB" w:eastAsia="en-US"/>
        </w:rPr>
        <w:t xml:space="preserve"> values, NOEC and LOEC based on growth rate and yield for each of the measured parameters (total shoot length, fresh weight and dry weight) are presented below. Where the C.V. in the </w:t>
      </w:r>
      <w:r w:rsidRPr="000A7CAA">
        <w:rPr>
          <w:lang w:val="en-GB" w:eastAsia="en-US"/>
        </w:rPr>
        <w:lastRenderedPageBreak/>
        <w:t>control cultures allowed for reliable estimates of EC</w:t>
      </w:r>
      <w:r w:rsidRPr="000A7CAA">
        <w:rPr>
          <w:vertAlign w:val="subscript"/>
          <w:lang w:val="en-GB" w:eastAsia="en-US"/>
        </w:rPr>
        <w:t>10</w:t>
      </w:r>
      <w:r w:rsidRPr="000A7CAA">
        <w:rPr>
          <w:lang w:val="en-GB" w:eastAsia="en-US"/>
        </w:rPr>
        <w:t xml:space="preserve"> and/or EC</w:t>
      </w:r>
      <w:r w:rsidRPr="000A7CAA">
        <w:rPr>
          <w:vertAlign w:val="subscript"/>
          <w:lang w:val="en-GB" w:eastAsia="en-US"/>
        </w:rPr>
        <w:t>20</w:t>
      </w:r>
      <w:r w:rsidRPr="000A7CAA">
        <w:rPr>
          <w:lang w:val="en-GB" w:eastAsia="en-US"/>
        </w:rPr>
        <w:t xml:space="preserve"> to be determined, these were also reported below. </w:t>
      </w:r>
    </w:p>
    <w:p w14:paraId="50C68A31" w14:textId="77777777" w:rsidR="007939CF" w:rsidRPr="000A7CAA" w:rsidRDefault="007939CF" w:rsidP="007939CF">
      <w:pPr>
        <w:tabs>
          <w:tab w:val="left" w:pos="720"/>
        </w:tabs>
        <w:suppressAutoHyphens/>
        <w:contextualSpacing/>
        <w:jc w:val="both"/>
        <w:rPr>
          <w:lang w:val="en-GB" w:eastAsia="en-US"/>
        </w:rPr>
      </w:pPr>
    </w:p>
    <w:p w14:paraId="6BB05DFA" w14:textId="7B21D1B9" w:rsidR="007939CF" w:rsidRPr="000A7CAA" w:rsidRDefault="007939CF" w:rsidP="007939CF">
      <w:pPr>
        <w:keepNext/>
        <w:tabs>
          <w:tab w:val="left" w:pos="720"/>
        </w:tabs>
        <w:suppressAutoHyphens/>
        <w:ind w:left="1457" w:hanging="1457"/>
        <w:contextualSpacing/>
        <w:jc w:val="both"/>
        <w:rPr>
          <w:rFonts w:eastAsia="Calibri"/>
          <w:b/>
          <w:sz w:val="20"/>
          <w:szCs w:val="20"/>
          <w:lang w:val="en-GB" w:eastAsia="en-US"/>
        </w:rPr>
      </w:pPr>
      <w:r w:rsidRPr="000A7CAA">
        <w:rPr>
          <w:b/>
          <w:bCs/>
          <w:sz w:val="20"/>
          <w:szCs w:val="20"/>
          <w:lang w:val="en-GB" w:eastAsia="en-US"/>
        </w:rPr>
        <w:t xml:space="preserve">Table </w:t>
      </w:r>
      <w:r w:rsidR="00A65CB5">
        <w:rPr>
          <w:b/>
          <w:bCs/>
          <w:sz w:val="20"/>
          <w:szCs w:val="20"/>
          <w:lang w:val="en-GB" w:eastAsia="en-US"/>
        </w:rPr>
        <w:t>10.2.1/01-6</w:t>
      </w:r>
      <w:r w:rsidRPr="000A7CAA">
        <w:rPr>
          <w:b/>
          <w:bCs/>
          <w:sz w:val="20"/>
          <w:szCs w:val="20"/>
          <w:lang w:val="en-GB" w:eastAsia="en-US"/>
        </w:rPr>
        <w:t>:</w:t>
      </w:r>
      <w:r w:rsidRPr="000A7CAA">
        <w:rPr>
          <w:rFonts w:eastAsia="Calibri"/>
          <w:b/>
          <w:sz w:val="20"/>
          <w:szCs w:val="20"/>
          <w:lang w:val="en-GB" w:eastAsia="en-US"/>
        </w:rPr>
        <w:tab/>
      </w:r>
      <w:r w:rsidRPr="000A7CAA">
        <w:rPr>
          <w:rFonts w:eastAsia="Calibri"/>
          <w:b/>
          <w:bCs/>
          <w:sz w:val="20"/>
          <w:szCs w:val="20"/>
          <w:lang w:val="en-GB" w:eastAsia="en-US"/>
        </w:rPr>
        <w:t>Summary of biological results based on nominal concentrations of 4-Chlorophenol</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7" w:type="dxa"/>
          <w:left w:w="57" w:type="dxa"/>
          <w:bottom w:w="17" w:type="dxa"/>
          <w:right w:w="57" w:type="dxa"/>
        </w:tblCellMar>
        <w:tblLook w:val="0000" w:firstRow="0" w:lastRow="0" w:firstColumn="0" w:lastColumn="0" w:noHBand="0" w:noVBand="0"/>
      </w:tblPr>
      <w:tblGrid>
        <w:gridCol w:w="1411"/>
        <w:gridCol w:w="1333"/>
        <w:gridCol w:w="1336"/>
        <w:gridCol w:w="1333"/>
        <w:gridCol w:w="1336"/>
        <w:gridCol w:w="1333"/>
        <w:gridCol w:w="1263"/>
      </w:tblGrid>
      <w:tr w:rsidR="007939CF" w:rsidRPr="00EA1010" w14:paraId="119DE4ED" w14:textId="77777777" w:rsidTr="00EA1010">
        <w:trPr>
          <w:cantSplit/>
          <w:trHeight w:val="417"/>
          <w:tblHeader/>
        </w:trPr>
        <w:tc>
          <w:tcPr>
            <w:tcW w:w="755" w:type="pct"/>
            <w:vMerge w:val="restart"/>
            <w:tcBorders>
              <w:top w:val="single" w:sz="4" w:space="0" w:color="000000"/>
              <w:left w:val="single" w:sz="4" w:space="0" w:color="000000"/>
              <w:bottom w:val="single" w:sz="6" w:space="0" w:color="auto"/>
              <w:right w:val="single" w:sz="4" w:space="0" w:color="000000"/>
            </w:tcBorders>
            <w:shd w:val="pct10" w:color="auto" w:fill="auto"/>
            <w:vAlign w:val="center"/>
          </w:tcPr>
          <w:p w14:paraId="68123A67"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Parameter (mg/L)</w:t>
            </w:r>
          </w:p>
        </w:tc>
        <w:tc>
          <w:tcPr>
            <w:tcW w:w="1428" w:type="pct"/>
            <w:gridSpan w:val="2"/>
            <w:tcBorders>
              <w:top w:val="single" w:sz="4" w:space="0" w:color="000000"/>
              <w:left w:val="single" w:sz="4" w:space="0" w:color="000000"/>
              <w:bottom w:val="single" w:sz="6" w:space="0" w:color="auto"/>
              <w:right w:val="single" w:sz="4" w:space="0" w:color="000000"/>
            </w:tcBorders>
            <w:shd w:val="pct10" w:color="auto" w:fill="auto"/>
            <w:vAlign w:val="center"/>
          </w:tcPr>
          <w:p w14:paraId="1E57618E"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Total shoot length</w:t>
            </w:r>
          </w:p>
        </w:tc>
        <w:tc>
          <w:tcPr>
            <w:tcW w:w="1428" w:type="pct"/>
            <w:gridSpan w:val="2"/>
            <w:tcBorders>
              <w:top w:val="single" w:sz="4" w:space="0" w:color="000000"/>
              <w:left w:val="single" w:sz="4" w:space="0" w:color="000000"/>
              <w:bottom w:val="single" w:sz="6" w:space="0" w:color="auto"/>
              <w:right w:val="single" w:sz="4" w:space="0" w:color="000000"/>
            </w:tcBorders>
            <w:shd w:val="pct10" w:color="auto" w:fill="auto"/>
            <w:vAlign w:val="center"/>
          </w:tcPr>
          <w:p w14:paraId="194639CA"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Fresh weight</w:t>
            </w:r>
          </w:p>
        </w:tc>
        <w:tc>
          <w:tcPr>
            <w:tcW w:w="1389" w:type="pct"/>
            <w:gridSpan w:val="2"/>
            <w:tcBorders>
              <w:top w:val="single" w:sz="4" w:space="0" w:color="000000"/>
              <w:left w:val="single" w:sz="4" w:space="0" w:color="000000"/>
              <w:bottom w:val="single" w:sz="6" w:space="0" w:color="auto"/>
              <w:right w:val="single" w:sz="4" w:space="0" w:color="000000"/>
            </w:tcBorders>
            <w:shd w:val="pct10" w:color="auto" w:fill="auto"/>
            <w:vAlign w:val="center"/>
          </w:tcPr>
          <w:p w14:paraId="3623AC83"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Dry weight</w:t>
            </w:r>
          </w:p>
        </w:tc>
      </w:tr>
      <w:tr w:rsidR="007939CF" w:rsidRPr="00EA1010" w14:paraId="50C80CA2" w14:textId="77777777" w:rsidTr="00EA1010">
        <w:trPr>
          <w:cantSplit/>
          <w:trHeight w:val="417"/>
          <w:tblHeader/>
        </w:trPr>
        <w:tc>
          <w:tcPr>
            <w:tcW w:w="755" w:type="pct"/>
            <w:vMerge/>
            <w:tcBorders>
              <w:top w:val="single" w:sz="6" w:space="0" w:color="auto"/>
              <w:left w:val="single" w:sz="4" w:space="0" w:color="000000"/>
              <w:bottom w:val="single" w:sz="4" w:space="0" w:color="000000"/>
              <w:right w:val="single" w:sz="4" w:space="0" w:color="000000"/>
            </w:tcBorders>
            <w:shd w:val="pct10" w:color="auto" w:fill="auto"/>
            <w:vAlign w:val="center"/>
          </w:tcPr>
          <w:p w14:paraId="71640893" w14:textId="77777777" w:rsidR="007939CF" w:rsidRPr="00EA1010" w:rsidRDefault="007939CF" w:rsidP="00960C39">
            <w:pPr>
              <w:tabs>
                <w:tab w:val="left" w:pos="720"/>
              </w:tabs>
              <w:suppressAutoHyphens/>
              <w:contextualSpacing/>
              <w:jc w:val="both"/>
              <w:rPr>
                <w:rFonts w:eastAsia="Calibri"/>
                <w:sz w:val="18"/>
                <w:szCs w:val="18"/>
                <w:lang w:val="en-GB" w:eastAsia="en-US"/>
              </w:rPr>
            </w:pPr>
          </w:p>
        </w:tc>
        <w:tc>
          <w:tcPr>
            <w:tcW w:w="713" w:type="pct"/>
            <w:tcBorders>
              <w:top w:val="single" w:sz="6" w:space="0" w:color="auto"/>
              <w:left w:val="single" w:sz="4" w:space="0" w:color="000000"/>
              <w:bottom w:val="single" w:sz="4" w:space="0" w:color="000000"/>
              <w:right w:val="single" w:sz="4" w:space="0" w:color="000000"/>
            </w:tcBorders>
            <w:shd w:val="pct10" w:color="auto" w:fill="auto"/>
            <w:vAlign w:val="center"/>
          </w:tcPr>
          <w:p w14:paraId="25A9DD40"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Growth rate</w:t>
            </w:r>
          </w:p>
        </w:tc>
        <w:tc>
          <w:tcPr>
            <w:tcW w:w="715" w:type="pct"/>
            <w:tcBorders>
              <w:top w:val="single" w:sz="6" w:space="0" w:color="auto"/>
              <w:left w:val="single" w:sz="4" w:space="0" w:color="000000"/>
              <w:bottom w:val="single" w:sz="4" w:space="0" w:color="000000"/>
              <w:right w:val="single" w:sz="4" w:space="0" w:color="000000"/>
            </w:tcBorders>
            <w:shd w:val="pct10" w:color="auto" w:fill="auto"/>
            <w:vAlign w:val="center"/>
          </w:tcPr>
          <w:p w14:paraId="00999ED2"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Yield</w:t>
            </w:r>
          </w:p>
        </w:tc>
        <w:tc>
          <w:tcPr>
            <w:tcW w:w="713" w:type="pct"/>
            <w:tcBorders>
              <w:top w:val="single" w:sz="6" w:space="0" w:color="auto"/>
              <w:left w:val="single" w:sz="4" w:space="0" w:color="000000"/>
              <w:bottom w:val="single" w:sz="4" w:space="0" w:color="000000"/>
              <w:right w:val="single" w:sz="4" w:space="0" w:color="000000"/>
            </w:tcBorders>
            <w:shd w:val="pct10" w:color="auto" w:fill="auto"/>
            <w:vAlign w:val="center"/>
          </w:tcPr>
          <w:p w14:paraId="206E851B"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Growth rate</w:t>
            </w:r>
          </w:p>
        </w:tc>
        <w:tc>
          <w:tcPr>
            <w:tcW w:w="715" w:type="pct"/>
            <w:tcBorders>
              <w:top w:val="single" w:sz="6" w:space="0" w:color="auto"/>
              <w:left w:val="single" w:sz="4" w:space="0" w:color="000000"/>
              <w:bottom w:val="single" w:sz="4" w:space="0" w:color="000000"/>
              <w:right w:val="single" w:sz="4" w:space="0" w:color="000000"/>
            </w:tcBorders>
            <w:shd w:val="pct10" w:color="auto" w:fill="auto"/>
            <w:vAlign w:val="center"/>
          </w:tcPr>
          <w:p w14:paraId="4AF513BB"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Yield</w:t>
            </w:r>
          </w:p>
        </w:tc>
        <w:tc>
          <w:tcPr>
            <w:tcW w:w="713" w:type="pct"/>
            <w:tcBorders>
              <w:top w:val="single" w:sz="6" w:space="0" w:color="auto"/>
              <w:left w:val="single" w:sz="4" w:space="0" w:color="000000"/>
              <w:bottom w:val="single" w:sz="4" w:space="0" w:color="000000"/>
              <w:right w:val="single" w:sz="4" w:space="0" w:color="000000"/>
            </w:tcBorders>
            <w:shd w:val="pct10" w:color="auto" w:fill="auto"/>
            <w:vAlign w:val="center"/>
          </w:tcPr>
          <w:p w14:paraId="3702D7BF"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Growth rate</w:t>
            </w:r>
          </w:p>
        </w:tc>
        <w:tc>
          <w:tcPr>
            <w:tcW w:w="676" w:type="pct"/>
            <w:tcBorders>
              <w:top w:val="single" w:sz="6" w:space="0" w:color="auto"/>
              <w:left w:val="single" w:sz="4" w:space="0" w:color="000000"/>
              <w:bottom w:val="single" w:sz="4" w:space="0" w:color="000000"/>
              <w:right w:val="single" w:sz="4" w:space="0" w:color="000000"/>
            </w:tcBorders>
            <w:shd w:val="pct10" w:color="auto" w:fill="auto"/>
            <w:vAlign w:val="center"/>
          </w:tcPr>
          <w:p w14:paraId="031B7E47"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Yield</w:t>
            </w:r>
          </w:p>
        </w:tc>
      </w:tr>
      <w:tr w:rsidR="007939CF" w:rsidRPr="000A7CAA" w14:paraId="15E78D1F" w14:textId="77777777" w:rsidTr="00EA1010">
        <w:trPr>
          <w:cantSplit/>
        </w:trPr>
        <w:tc>
          <w:tcPr>
            <w:tcW w:w="755" w:type="pct"/>
            <w:tcBorders>
              <w:top w:val="single" w:sz="4" w:space="0" w:color="000000"/>
            </w:tcBorders>
            <w:shd w:val="clear" w:color="auto" w:fill="auto"/>
            <w:vAlign w:val="center"/>
          </w:tcPr>
          <w:p w14:paraId="25998E7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EC</w:t>
            </w:r>
            <w:r w:rsidRPr="000A7CAA">
              <w:rPr>
                <w:rFonts w:eastAsia="Calibri"/>
                <w:sz w:val="18"/>
                <w:szCs w:val="18"/>
                <w:vertAlign w:val="subscript"/>
                <w:lang w:val="en-GB" w:eastAsia="en-US"/>
              </w:rPr>
              <w:t>50</w:t>
            </w:r>
          </w:p>
        </w:tc>
        <w:tc>
          <w:tcPr>
            <w:tcW w:w="713" w:type="pct"/>
            <w:tcBorders>
              <w:top w:val="single" w:sz="4" w:space="0" w:color="000000"/>
            </w:tcBorders>
            <w:vAlign w:val="center"/>
          </w:tcPr>
          <w:p w14:paraId="0EFABC5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12.9</w:t>
            </w:r>
          </w:p>
        </w:tc>
        <w:tc>
          <w:tcPr>
            <w:tcW w:w="715" w:type="pct"/>
            <w:tcBorders>
              <w:top w:val="single" w:sz="4" w:space="0" w:color="000000"/>
            </w:tcBorders>
            <w:vAlign w:val="center"/>
          </w:tcPr>
          <w:p w14:paraId="4417A13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10.6</w:t>
            </w:r>
          </w:p>
        </w:tc>
        <w:tc>
          <w:tcPr>
            <w:tcW w:w="713" w:type="pct"/>
            <w:tcBorders>
              <w:top w:val="single" w:sz="4" w:space="0" w:color="000000"/>
            </w:tcBorders>
            <w:vAlign w:val="center"/>
          </w:tcPr>
          <w:p w14:paraId="59912F8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38.7</w:t>
            </w:r>
          </w:p>
        </w:tc>
        <w:tc>
          <w:tcPr>
            <w:tcW w:w="715" w:type="pct"/>
            <w:tcBorders>
              <w:top w:val="single" w:sz="4" w:space="0" w:color="000000"/>
            </w:tcBorders>
            <w:vAlign w:val="center"/>
          </w:tcPr>
          <w:p w14:paraId="31D9E2E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17.2</w:t>
            </w:r>
          </w:p>
        </w:tc>
        <w:tc>
          <w:tcPr>
            <w:tcW w:w="713" w:type="pct"/>
            <w:tcBorders>
              <w:top w:val="single" w:sz="4" w:space="0" w:color="000000"/>
            </w:tcBorders>
            <w:vAlign w:val="center"/>
          </w:tcPr>
          <w:p w14:paraId="0EE297F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43.8</w:t>
            </w:r>
          </w:p>
        </w:tc>
        <w:tc>
          <w:tcPr>
            <w:tcW w:w="676" w:type="pct"/>
            <w:tcBorders>
              <w:top w:val="single" w:sz="4" w:space="0" w:color="000000"/>
            </w:tcBorders>
            <w:vAlign w:val="center"/>
          </w:tcPr>
          <w:p w14:paraId="25ED266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15.1</w:t>
            </w:r>
          </w:p>
        </w:tc>
      </w:tr>
      <w:tr w:rsidR="007939CF" w:rsidRPr="000A7CAA" w14:paraId="75D5049E" w14:textId="77777777" w:rsidTr="00960C39">
        <w:trPr>
          <w:cantSplit/>
        </w:trPr>
        <w:tc>
          <w:tcPr>
            <w:tcW w:w="755" w:type="pct"/>
            <w:shd w:val="clear" w:color="auto" w:fill="auto"/>
            <w:vAlign w:val="center"/>
          </w:tcPr>
          <w:p w14:paraId="6F1DA53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95% Conf. Limits</w:t>
            </w:r>
          </w:p>
        </w:tc>
        <w:tc>
          <w:tcPr>
            <w:tcW w:w="713" w:type="pct"/>
            <w:vAlign w:val="center"/>
          </w:tcPr>
          <w:p w14:paraId="5F582FB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11.0 – 15.3</w:t>
            </w:r>
          </w:p>
        </w:tc>
        <w:tc>
          <w:tcPr>
            <w:tcW w:w="715" w:type="pct"/>
            <w:vAlign w:val="center"/>
          </w:tcPr>
          <w:p w14:paraId="552B0EF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9.07 – 12.4</w:t>
            </w:r>
          </w:p>
        </w:tc>
        <w:tc>
          <w:tcPr>
            <w:tcW w:w="713" w:type="pct"/>
            <w:vAlign w:val="center"/>
          </w:tcPr>
          <w:p w14:paraId="6FEAF0C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27.1 – 62.7</w:t>
            </w:r>
          </w:p>
        </w:tc>
        <w:tc>
          <w:tcPr>
            <w:tcW w:w="715" w:type="pct"/>
            <w:vAlign w:val="center"/>
          </w:tcPr>
          <w:p w14:paraId="2322E4B9"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13.0 – 24.1</w:t>
            </w:r>
          </w:p>
        </w:tc>
        <w:tc>
          <w:tcPr>
            <w:tcW w:w="713" w:type="pct"/>
            <w:vAlign w:val="center"/>
          </w:tcPr>
          <w:p w14:paraId="0CAD4123"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28.8 – 78.6</w:t>
            </w:r>
          </w:p>
        </w:tc>
        <w:tc>
          <w:tcPr>
            <w:tcW w:w="676" w:type="pct"/>
            <w:vAlign w:val="center"/>
          </w:tcPr>
          <w:p w14:paraId="6DA88A7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11.2 – 21.6</w:t>
            </w:r>
          </w:p>
        </w:tc>
      </w:tr>
      <w:tr w:rsidR="007939CF" w:rsidRPr="000A7CAA" w14:paraId="365972BB" w14:textId="77777777" w:rsidTr="00960C39">
        <w:trPr>
          <w:cantSplit/>
        </w:trPr>
        <w:tc>
          <w:tcPr>
            <w:tcW w:w="755" w:type="pct"/>
            <w:shd w:val="clear" w:color="auto" w:fill="auto"/>
            <w:vAlign w:val="center"/>
          </w:tcPr>
          <w:p w14:paraId="081F185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EC</w:t>
            </w:r>
            <w:r w:rsidRPr="000A7CAA">
              <w:rPr>
                <w:rFonts w:eastAsia="Calibri"/>
                <w:sz w:val="18"/>
                <w:szCs w:val="18"/>
                <w:vertAlign w:val="subscript"/>
                <w:lang w:val="en-GB" w:eastAsia="en-US"/>
              </w:rPr>
              <w:t>20</w:t>
            </w:r>
          </w:p>
        </w:tc>
        <w:tc>
          <w:tcPr>
            <w:tcW w:w="713" w:type="pct"/>
            <w:vAlign w:val="center"/>
          </w:tcPr>
          <w:p w14:paraId="2BF472B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5.69</w:t>
            </w:r>
          </w:p>
        </w:tc>
        <w:tc>
          <w:tcPr>
            <w:tcW w:w="715" w:type="pct"/>
            <w:vAlign w:val="center"/>
          </w:tcPr>
          <w:p w14:paraId="5BE2363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1046C45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6.23</w:t>
            </w:r>
          </w:p>
        </w:tc>
        <w:tc>
          <w:tcPr>
            <w:tcW w:w="715" w:type="pct"/>
            <w:vAlign w:val="center"/>
          </w:tcPr>
          <w:p w14:paraId="05E7B1E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249F978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5.40</w:t>
            </w:r>
          </w:p>
        </w:tc>
        <w:tc>
          <w:tcPr>
            <w:tcW w:w="676" w:type="pct"/>
            <w:vAlign w:val="center"/>
          </w:tcPr>
          <w:p w14:paraId="1985A00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2.14</w:t>
            </w:r>
          </w:p>
        </w:tc>
      </w:tr>
      <w:tr w:rsidR="007939CF" w:rsidRPr="000A7CAA" w14:paraId="5DC931CF" w14:textId="77777777" w:rsidTr="00960C39">
        <w:trPr>
          <w:cantSplit/>
        </w:trPr>
        <w:tc>
          <w:tcPr>
            <w:tcW w:w="755" w:type="pct"/>
            <w:shd w:val="clear" w:color="auto" w:fill="auto"/>
            <w:vAlign w:val="center"/>
          </w:tcPr>
          <w:p w14:paraId="2093344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95% Conf. Limits</w:t>
            </w:r>
          </w:p>
        </w:tc>
        <w:tc>
          <w:tcPr>
            <w:tcW w:w="713" w:type="pct"/>
            <w:vAlign w:val="center"/>
          </w:tcPr>
          <w:p w14:paraId="4A4907B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4.62 – 6.78</w:t>
            </w:r>
          </w:p>
        </w:tc>
        <w:tc>
          <w:tcPr>
            <w:tcW w:w="715" w:type="pct"/>
            <w:vAlign w:val="center"/>
          </w:tcPr>
          <w:p w14:paraId="6EB9F0B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6E54724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4.42 – 8.39</w:t>
            </w:r>
          </w:p>
        </w:tc>
        <w:tc>
          <w:tcPr>
            <w:tcW w:w="715" w:type="pct"/>
            <w:vAlign w:val="center"/>
          </w:tcPr>
          <w:p w14:paraId="38B0C08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6FD6871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3.67 – 7.52</w:t>
            </w:r>
          </w:p>
        </w:tc>
        <w:tc>
          <w:tcPr>
            <w:tcW w:w="676" w:type="pct"/>
            <w:vAlign w:val="center"/>
          </w:tcPr>
          <w:p w14:paraId="1409FA0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1.40 – 2.97</w:t>
            </w:r>
          </w:p>
        </w:tc>
      </w:tr>
      <w:tr w:rsidR="007939CF" w:rsidRPr="000A7CAA" w14:paraId="29D03D29" w14:textId="77777777" w:rsidTr="00960C39">
        <w:trPr>
          <w:cantSplit/>
        </w:trPr>
        <w:tc>
          <w:tcPr>
            <w:tcW w:w="755" w:type="pct"/>
            <w:shd w:val="clear" w:color="auto" w:fill="auto"/>
            <w:vAlign w:val="center"/>
          </w:tcPr>
          <w:p w14:paraId="0A88C18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EC</w:t>
            </w:r>
            <w:r w:rsidRPr="000A7CAA">
              <w:rPr>
                <w:rFonts w:eastAsia="Calibri"/>
                <w:sz w:val="18"/>
                <w:szCs w:val="18"/>
                <w:vertAlign w:val="subscript"/>
                <w:lang w:val="en-GB" w:eastAsia="en-US"/>
              </w:rPr>
              <w:t>10</w:t>
            </w:r>
          </w:p>
        </w:tc>
        <w:tc>
          <w:tcPr>
            <w:tcW w:w="713" w:type="pct"/>
            <w:vAlign w:val="center"/>
          </w:tcPr>
          <w:p w14:paraId="3B75C83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5" w:type="pct"/>
            <w:vAlign w:val="center"/>
          </w:tcPr>
          <w:p w14:paraId="308DB959"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480C51F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5" w:type="pct"/>
            <w:vAlign w:val="center"/>
          </w:tcPr>
          <w:p w14:paraId="1BB23BC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1FAB946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1.81</w:t>
            </w:r>
          </w:p>
        </w:tc>
        <w:tc>
          <w:tcPr>
            <w:tcW w:w="676" w:type="pct"/>
            <w:vAlign w:val="center"/>
          </w:tcPr>
          <w:p w14:paraId="1469618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r>
      <w:tr w:rsidR="007939CF" w:rsidRPr="000A7CAA" w14:paraId="4F8890BD" w14:textId="77777777" w:rsidTr="00960C39">
        <w:trPr>
          <w:cantSplit/>
        </w:trPr>
        <w:tc>
          <w:tcPr>
            <w:tcW w:w="755" w:type="pct"/>
            <w:shd w:val="clear" w:color="auto" w:fill="auto"/>
            <w:vAlign w:val="center"/>
          </w:tcPr>
          <w:p w14:paraId="34C706B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95% Conf. Limits</w:t>
            </w:r>
          </w:p>
        </w:tc>
        <w:tc>
          <w:tcPr>
            <w:tcW w:w="713" w:type="pct"/>
            <w:vAlign w:val="center"/>
          </w:tcPr>
          <w:p w14:paraId="5258820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5" w:type="pct"/>
            <w:vAlign w:val="center"/>
          </w:tcPr>
          <w:p w14:paraId="288021B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5699B8D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5" w:type="pct"/>
            <w:vAlign w:val="center"/>
          </w:tcPr>
          <w:p w14:paraId="6255617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00888C5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0.999 – 2.76</w:t>
            </w:r>
          </w:p>
        </w:tc>
        <w:tc>
          <w:tcPr>
            <w:tcW w:w="676" w:type="pct"/>
            <w:vAlign w:val="center"/>
          </w:tcPr>
          <w:p w14:paraId="117BA57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r>
      <w:tr w:rsidR="007939CF" w:rsidRPr="000A7CAA" w14:paraId="6796ADFD" w14:textId="77777777" w:rsidTr="00960C39">
        <w:trPr>
          <w:cantSplit/>
          <w:trHeight w:val="65"/>
        </w:trPr>
        <w:tc>
          <w:tcPr>
            <w:tcW w:w="755" w:type="pct"/>
            <w:shd w:val="clear" w:color="auto" w:fill="auto"/>
            <w:vAlign w:val="center"/>
          </w:tcPr>
          <w:p w14:paraId="4525905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NOEC</w:t>
            </w:r>
          </w:p>
        </w:tc>
        <w:tc>
          <w:tcPr>
            <w:tcW w:w="713" w:type="pct"/>
            <w:vAlign w:val="center"/>
          </w:tcPr>
          <w:p w14:paraId="4D1E59E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4.88</w:t>
            </w:r>
          </w:p>
        </w:tc>
        <w:tc>
          <w:tcPr>
            <w:tcW w:w="715" w:type="pct"/>
            <w:vAlign w:val="center"/>
          </w:tcPr>
          <w:p w14:paraId="206CC58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4.88</w:t>
            </w:r>
          </w:p>
        </w:tc>
        <w:tc>
          <w:tcPr>
            <w:tcW w:w="713" w:type="pct"/>
            <w:vAlign w:val="center"/>
          </w:tcPr>
          <w:p w14:paraId="07E252C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4.88</w:t>
            </w:r>
          </w:p>
        </w:tc>
        <w:tc>
          <w:tcPr>
            <w:tcW w:w="715" w:type="pct"/>
            <w:vAlign w:val="center"/>
          </w:tcPr>
          <w:p w14:paraId="108ED033"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4.88</w:t>
            </w:r>
          </w:p>
        </w:tc>
        <w:tc>
          <w:tcPr>
            <w:tcW w:w="713" w:type="pct"/>
            <w:vAlign w:val="center"/>
          </w:tcPr>
          <w:p w14:paraId="51D5EC93"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1.53</w:t>
            </w:r>
          </w:p>
        </w:tc>
        <w:tc>
          <w:tcPr>
            <w:tcW w:w="676" w:type="pct"/>
            <w:vAlign w:val="center"/>
          </w:tcPr>
          <w:p w14:paraId="16E1982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1.53</w:t>
            </w:r>
          </w:p>
        </w:tc>
      </w:tr>
      <w:tr w:rsidR="007939CF" w:rsidRPr="000A7CAA" w14:paraId="476C9BB2" w14:textId="77777777" w:rsidTr="00960C39">
        <w:trPr>
          <w:cantSplit/>
        </w:trPr>
        <w:tc>
          <w:tcPr>
            <w:tcW w:w="755" w:type="pct"/>
            <w:shd w:val="clear" w:color="auto" w:fill="auto"/>
            <w:vAlign w:val="center"/>
          </w:tcPr>
          <w:p w14:paraId="1A9DA7F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LOEC</w:t>
            </w:r>
          </w:p>
        </w:tc>
        <w:tc>
          <w:tcPr>
            <w:tcW w:w="713" w:type="pct"/>
            <w:vAlign w:val="center"/>
          </w:tcPr>
          <w:p w14:paraId="2D42700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15.6</w:t>
            </w:r>
          </w:p>
        </w:tc>
        <w:tc>
          <w:tcPr>
            <w:tcW w:w="715" w:type="pct"/>
            <w:vAlign w:val="center"/>
          </w:tcPr>
          <w:p w14:paraId="68D06B39"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15.6</w:t>
            </w:r>
          </w:p>
        </w:tc>
        <w:tc>
          <w:tcPr>
            <w:tcW w:w="713" w:type="pct"/>
            <w:vAlign w:val="center"/>
          </w:tcPr>
          <w:p w14:paraId="1EAE49C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15.6</w:t>
            </w:r>
          </w:p>
        </w:tc>
        <w:tc>
          <w:tcPr>
            <w:tcW w:w="715" w:type="pct"/>
            <w:vAlign w:val="center"/>
          </w:tcPr>
          <w:p w14:paraId="1F50B8C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15.6</w:t>
            </w:r>
          </w:p>
        </w:tc>
        <w:tc>
          <w:tcPr>
            <w:tcW w:w="713" w:type="pct"/>
            <w:vAlign w:val="center"/>
          </w:tcPr>
          <w:p w14:paraId="76CE46B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4.88</w:t>
            </w:r>
          </w:p>
        </w:tc>
        <w:tc>
          <w:tcPr>
            <w:tcW w:w="676" w:type="pct"/>
            <w:vAlign w:val="center"/>
          </w:tcPr>
          <w:p w14:paraId="627BEE2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4.88</w:t>
            </w:r>
          </w:p>
        </w:tc>
      </w:tr>
    </w:tbl>
    <w:p w14:paraId="2C9DDEB9" w14:textId="77777777" w:rsidR="007939CF" w:rsidRPr="000A7CAA" w:rsidRDefault="007939CF" w:rsidP="007939CF">
      <w:pPr>
        <w:suppressAutoHyphens/>
        <w:jc w:val="both"/>
        <w:rPr>
          <w:rFonts w:eastAsia="Calibri"/>
          <w:sz w:val="18"/>
          <w:szCs w:val="18"/>
          <w:lang w:val="en-GB" w:eastAsia="en-US"/>
        </w:rPr>
      </w:pPr>
      <w:r w:rsidRPr="000A7CAA">
        <w:rPr>
          <w:rFonts w:eastAsia="Calibri"/>
          <w:sz w:val="18"/>
          <w:szCs w:val="18"/>
          <w:lang w:val="en-GB" w:eastAsia="en-US"/>
        </w:rPr>
        <w:t>(-) Values not reliable, control CV exceeded the effect level.</w:t>
      </w:r>
    </w:p>
    <w:p w14:paraId="3F7617A1" w14:textId="41E7E696" w:rsidR="007939CF" w:rsidRPr="000A7CAA" w:rsidRDefault="007939CF" w:rsidP="007939CF">
      <w:pPr>
        <w:keepNext/>
        <w:tabs>
          <w:tab w:val="left" w:pos="720"/>
        </w:tabs>
        <w:suppressAutoHyphens/>
        <w:ind w:left="1457" w:hanging="1457"/>
        <w:contextualSpacing/>
        <w:jc w:val="both"/>
        <w:rPr>
          <w:rFonts w:eastAsia="Calibri"/>
          <w:b/>
          <w:sz w:val="20"/>
          <w:szCs w:val="20"/>
          <w:lang w:val="en-GB" w:eastAsia="en-US"/>
        </w:rPr>
      </w:pPr>
      <w:bookmarkStart w:id="558" w:name="_Hlk104414616"/>
      <w:r w:rsidRPr="000A7CAA">
        <w:rPr>
          <w:b/>
          <w:bCs/>
          <w:sz w:val="20"/>
          <w:szCs w:val="20"/>
          <w:lang w:val="en-GB" w:eastAsia="en-US"/>
        </w:rPr>
        <w:t xml:space="preserve">Table </w:t>
      </w:r>
      <w:r w:rsidR="00A65CB5">
        <w:rPr>
          <w:b/>
          <w:bCs/>
          <w:sz w:val="20"/>
          <w:szCs w:val="20"/>
          <w:lang w:val="en-GB" w:eastAsia="en-US"/>
        </w:rPr>
        <w:t>10.2.1/01-7</w:t>
      </w:r>
      <w:r w:rsidRPr="000A7CAA">
        <w:rPr>
          <w:b/>
          <w:bCs/>
          <w:sz w:val="20"/>
          <w:szCs w:val="20"/>
          <w:lang w:val="en-GB" w:eastAsia="en-US"/>
        </w:rPr>
        <w:t>:</w:t>
      </w:r>
      <w:r w:rsidRPr="000A7CAA">
        <w:rPr>
          <w:rFonts w:eastAsia="Calibri"/>
          <w:b/>
          <w:sz w:val="20"/>
          <w:szCs w:val="20"/>
          <w:lang w:val="en-GB" w:eastAsia="en-US"/>
        </w:rPr>
        <w:tab/>
      </w:r>
      <w:r w:rsidRPr="000A7CAA">
        <w:rPr>
          <w:rFonts w:eastAsia="Calibri"/>
          <w:b/>
          <w:bCs/>
          <w:sz w:val="20"/>
          <w:szCs w:val="20"/>
          <w:lang w:val="en-GB" w:eastAsia="en-US"/>
        </w:rPr>
        <w:t>Summary of biological results based on geometric mean measured concentrations of 4-Chlorophenol</w:t>
      </w:r>
      <w:r w:rsidRPr="000A7CAA">
        <w:rPr>
          <w:rFonts w:eastAsia="Calibri"/>
          <w:b/>
          <w:sz w:val="20"/>
          <w:szCs w:val="20"/>
          <w:lang w:val="en-GB"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000" w:firstRow="0" w:lastRow="0" w:firstColumn="0" w:lastColumn="0" w:noHBand="0" w:noVBand="0"/>
      </w:tblPr>
      <w:tblGrid>
        <w:gridCol w:w="1411"/>
        <w:gridCol w:w="1333"/>
        <w:gridCol w:w="1336"/>
        <w:gridCol w:w="1333"/>
        <w:gridCol w:w="1336"/>
        <w:gridCol w:w="1333"/>
        <w:gridCol w:w="1263"/>
      </w:tblGrid>
      <w:tr w:rsidR="007939CF" w:rsidRPr="00EA1010" w14:paraId="1FB304D8" w14:textId="77777777" w:rsidTr="00EA1010">
        <w:trPr>
          <w:cantSplit/>
          <w:trHeight w:val="417"/>
          <w:tblHeader/>
        </w:trPr>
        <w:tc>
          <w:tcPr>
            <w:tcW w:w="755" w:type="pct"/>
            <w:vMerge w:val="restart"/>
            <w:tcBorders>
              <w:top w:val="single" w:sz="4" w:space="0" w:color="000000"/>
              <w:left w:val="single" w:sz="4" w:space="0" w:color="000000"/>
              <w:right w:val="single" w:sz="4" w:space="0" w:color="000000"/>
            </w:tcBorders>
            <w:shd w:val="pct10" w:color="auto" w:fill="auto"/>
            <w:vAlign w:val="center"/>
          </w:tcPr>
          <w:p w14:paraId="30754CB6"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Parameter (mg/L)</w:t>
            </w:r>
          </w:p>
        </w:tc>
        <w:tc>
          <w:tcPr>
            <w:tcW w:w="1428" w:type="pct"/>
            <w:gridSpan w:val="2"/>
            <w:tcBorders>
              <w:top w:val="single" w:sz="4" w:space="0" w:color="000000"/>
              <w:left w:val="single" w:sz="4" w:space="0" w:color="000000"/>
              <w:right w:val="single" w:sz="4" w:space="0" w:color="000000"/>
            </w:tcBorders>
            <w:shd w:val="pct10" w:color="auto" w:fill="auto"/>
            <w:vAlign w:val="center"/>
          </w:tcPr>
          <w:p w14:paraId="1F0CB810"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Total shoot length</w:t>
            </w:r>
          </w:p>
        </w:tc>
        <w:tc>
          <w:tcPr>
            <w:tcW w:w="1428" w:type="pct"/>
            <w:gridSpan w:val="2"/>
            <w:tcBorders>
              <w:top w:val="single" w:sz="4" w:space="0" w:color="000000"/>
              <w:left w:val="single" w:sz="4" w:space="0" w:color="000000"/>
              <w:right w:val="single" w:sz="4" w:space="0" w:color="000000"/>
            </w:tcBorders>
            <w:shd w:val="pct10" w:color="auto" w:fill="auto"/>
            <w:vAlign w:val="center"/>
          </w:tcPr>
          <w:p w14:paraId="45FDFE67"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Fresh weight</w:t>
            </w:r>
          </w:p>
        </w:tc>
        <w:tc>
          <w:tcPr>
            <w:tcW w:w="1389" w:type="pct"/>
            <w:gridSpan w:val="2"/>
            <w:tcBorders>
              <w:top w:val="single" w:sz="4" w:space="0" w:color="000000"/>
              <w:left w:val="single" w:sz="4" w:space="0" w:color="000000"/>
              <w:right w:val="single" w:sz="4" w:space="0" w:color="000000"/>
            </w:tcBorders>
            <w:shd w:val="pct10" w:color="auto" w:fill="auto"/>
            <w:vAlign w:val="center"/>
          </w:tcPr>
          <w:p w14:paraId="3C157EEC"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Dry weight</w:t>
            </w:r>
          </w:p>
        </w:tc>
      </w:tr>
      <w:tr w:rsidR="007939CF" w:rsidRPr="00EA1010" w14:paraId="13DE5844" w14:textId="77777777" w:rsidTr="00EA1010">
        <w:trPr>
          <w:cantSplit/>
          <w:trHeight w:val="417"/>
          <w:tblHeader/>
        </w:trPr>
        <w:tc>
          <w:tcPr>
            <w:tcW w:w="755" w:type="pct"/>
            <w:vMerge/>
            <w:tcBorders>
              <w:left w:val="single" w:sz="4" w:space="0" w:color="000000"/>
              <w:bottom w:val="single" w:sz="4" w:space="0" w:color="000000"/>
              <w:right w:val="single" w:sz="4" w:space="0" w:color="000000"/>
            </w:tcBorders>
            <w:shd w:val="pct10" w:color="auto" w:fill="auto"/>
            <w:vAlign w:val="center"/>
          </w:tcPr>
          <w:p w14:paraId="31CD9588" w14:textId="77777777" w:rsidR="007939CF" w:rsidRPr="00EA1010" w:rsidRDefault="007939CF" w:rsidP="00960C39">
            <w:pPr>
              <w:tabs>
                <w:tab w:val="left" w:pos="720"/>
              </w:tabs>
              <w:suppressAutoHyphens/>
              <w:contextualSpacing/>
              <w:jc w:val="both"/>
              <w:rPr>
                <w:rFonts w:eastAsia="Calibri"/>
                <w:sz w:val="18"/>
                <w:szCs w:val="18"/>
                <w:lang w:val="en-GB" w:eastAsia="en-US"/>
              </w:rPr>
            </w:pPr>
          </w:p>
        </w:tc>
        <w:tc>
          <w:tcPr>
            <w:tcW w:w="713" w:type="pct"/>
            <w:tcBorders>
              <w:left w:val="single" w:sz="4" w:space="0" w:color="000000"/>
              <w:bottom w:val="single" w:sz="4" w:space="0" w:color="000000"/>
              <w:right w:val="single" w:sz="4" w:space="0" w:color="000000"/>
            </w:tcBorders>
            <w:shd w:val="pct10" w:color="auto" w:fill="auto"/>
            <w:vAlign w:val="center"/>
          </w:tcPr>
          <w:p w14:paraId="36EE4BB0"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Growth rate</w:t>
            </w:r>
          </w:p>
        </w:tc>
        <w:tc>
          <w:tcPr>
            <w:tcW w:w="715" w:type="pct"/>
            <w:tcBorders>
              <w:left w:val="single" w:sz="4" w:space="0" w:color="000000"/>
              <w:bottom w:val="single" w:sz="4" w:space="0" w:color="000000"/>
              <w:right w:val="single" w:sz="4" w:space="0" w:color="000000"/>
            </w:tcBorders>
            <w:shd w:val="pct10" w:color="auto" w:fill="auto"/>
            <w:vAlign w:val="center"/>
          </w:tcPr>
          <w:p w14:paraId="6EDA6B23"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Yield</w:t>
            </w:r>
          </w:p>
        </w:tc>
        <w:tc>
          <w:tcPr>
            <w:tcW w:w="713" w:type="pct"/>
            <w:tcBorders>
              <w:left w:val="single" w:sz="4" w:space="0" w:color="000000"/>
              <w:bottom w:val="single" w:sz="4" w:space="0" w:color="000000"/>
              <w:right w:val="single" w:sz="4" w:space="0" w:color="000000"/>
            </w:tcBorders>
            <w:shd w:val="pct10" w:color="auto" w:fill="auto"/>
            <w:vAlign w:val="center"/>
          </w:tcPr>
          <w:p w14:paraId="4C4D1380"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Growth rate</w:t>
            </w:r>
          </w:p>
        </w:tc>
        <w:tc>
          <w:tcPr>
            <w:tcW w:w="715" w:type="pct"/>
            <w:tcBorders>
              <w:left w:val="single" w:sz="4" w:space="0" w:color="000000"/>
              <w:bottom w:val="single" w:sz="4" w:space="0" w:color="000000"/>
              <w:right w:val="single" w:sz="4" w:space="0" w:color="000000"/>
            </w:tcBorders>
            <w:shd w:val="pct10" w:color="auto" w:fill="auto"/>
            <w:vAlign w:val="center"/>
          </w:tcPr>
          <w:p w14:paraId="43F20405"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Yield</w:t>
            </w:r>
          </w:p>
        </w:tc>
        <w:tc>
          <w:tcPr>
            <w:tcW w:w="713" w:type="pct"/>
            <w:tcBorders>
              <w:left w:val="single" w:sz="4" w:space="0" w:color="000000"/>
              <w:bottom w:val="single" w:sz="4" w:space="0" w:color="000000"/>
              <w:right w:val="single" w:sz="4" w:space="0" w:color="000000"/>
            </w:tcBorders>
            <w:shd w:val="pct10" w:color="auto" w:fill="auto"/>
            <w:vAlign w:val="center"/>
          </w:tcPr>
          <w:p w14:paraId="36910A96"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Growth rate</w:t>
            </w:r>
          </w:p>
        </w:tc>
        <w:tc>
          <w:tcPr>
            <w:tcW w:w="676" w:type="pct"/>
            <w:tcBorders>
              <w:left w:val="single" w:sz="4" w:space="0" w:color="000000"/>
              <w:bottom w:val="single" w:sz="4" w:space="0" w:color="000000"/>
              <w:right w:val="single" w:sz="4" w:space="0" w:color="000000"/>
            </w:tcBorders>
            <w:shd w:val="pct10" w:color="auto" w:fill="auto"/>
            <w:vAlign w:val="center"/>
          </w:tcPr>
          <w:p w14:paraId="754FDD01" w14:textId="77777777" w:rsidR="007939CF" w:rsidRPr="00EA1010" w:rsidRDefault="007939CF" w:rsidP="00960C39">
            <w:pPr>
              <w:tabs>
                <w:tab w:val="left" w:pos="720"/>
              </w:tabs>
              <w:suppressAutoHyphens/>
              <w:contextualSpacing/>
              <w:jc w:val="both"/>
              <w:rPr>
                <w:rFonts w:eastAsia="Calibri"/>
                <w:sz w:val="18"/>
                <w:szCs w:val="18"/>
                <w:lang w:val="en-GB" w:eastAsia="en-US"/>
              </w:rPr>
            </w:pPr>
            <w:r w:rsidRPr="00EA1010">
              <w:rPr>
                <w:rFonts w:eastAsia="Calibri"/>
                <w:sz w:val="18"/>
                <w:szCs w:val="18"/>
                <w:lang w:val="en-GB" w:eastAsia="en-US"/>
              </w:rPr>
              <w:t>Yield</w:t>
            </w:r>
          </w:p>
        </w:tc>
      </w:tr>
      <w:tr w:rsidR="007939CF" w:rsidRPr="000A7CAA" w14:paraId="5A9F1B7D" w14:textId="77777777" w:rsidTr="00EA1010">
        <w:trPr>
          <w:cantSplit/>
        </w:trPr>
        <w:tc>
          <w:tcPr>
            <w:tcW w:w="755" w:type="pct"/>
            <w:tcBorders>
              <w:top w:val="single" w:sz="4" w:space="0" w:color="000000"/>
            </w:tcBorders>
            <w:shd w:val="clear" w:color="auto" w:fill="auto"/>
            <w:vAlign w:val="center"/>
          </w:tcPr>
          <w:p w14:paraId="53ECE79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EC</w:t>
            </w:r>
            <w:r w:rsidRPr="000A7CAA">
              <w:rPr>
                <w:rFonts w:eastAsia="Calibri"/>
                <w:sz w:val="18"/>
                <w:szCs w:val="18"/>
                <w:vertAlign w:val="subscript"/>
                <w:lang w:val="en-GB" w:eastAsia="en-US"/>
              </w:rPr>
              <w:t>50</w:t>
            </w:r>
          </w:p>
        </w:tc>
        <w:tc>
          <w:tcPr>
            <w:tcW w:w="713" w:type="pct"/>
            <w:tcBorders>
              <w:top w:val="single" w:sz="4" w:space="0" w:color="000000"/>
            </w:tcBorders>
            <w:vAlign w:val="center"/>
          </w:tcPr>
          <w:p w14:paraId="427C8EB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13.1</w:t>
            </w:r>
          </w:p>
        </w:tc>
        <w:tc>
          <w:tcPr>
            <w:tcW w:w="715" w:type="pct"/>
            <w:tcBorders>
              <w:top w:val="single" w:sz="4" w:space="0" w:color="000000"/>
            </w:tcBorders>
            <w:vAlign w:val="center"/>
          </w:tcPr>
          <w:p w14:paraId="3F7C425F"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10.4</w:t>
            </w:r>
          </w:p>
        </w:tc>
        <w:tc>
          <w:tcPr>
            <w:tcW w:w="713" w:type="pct"/>
            <w:tcBorders>
              <w:top w:val="single" w:sz="4" w:space="0" w:color="000000"/>
            </w:tcBorders>
            <w:vAlign w:val="center"/>
          </w:tcPr>
          <w:p w14:paraId="1D0B1752"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48.0</w:t>
            </w:r>
          </w:p>
        </w:tc>
        <w:tc>
          <w:tcPr>
            <w:tcW w:w="715" w:type="pct"/>
            <w:tcBorders>
              <w:top w:val="single" w:sz="4" w:space="0" w:color="000000"/>
            </w:tcBorders>
            <w:vAlign w:val="center"/>
          </w:tcPr>
          <w:p w14:paraId="4D8A725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18.2</w:t>
            </w:r>
          </w:p>
        </w:tc>
        <w:tc>
          <w:tcPr>
            <w:tcW w:w="713" w:type="pct"/>
            <w:tcBorders>
              <w:top w:val="single" w:sz="4" w:space="0" w:color="000000"/>
            </w:tcBorders>
            <w:vAlign w:val="center"/>
          </w:tcPr>
          <w:p w14:paraId="53514D5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56.7</w:t>
            </w:r>
          </w:p>
        </w:tc>
        <w:tc>
          <w:tcPr>
            <w:tcW w:w="676" w:type="pct"/>
            <w:tcBorders>
              <w:top w:val="single" w:sz="4" w:space="0" w:color="000000"/>
            </w:tcBorders>
            <w:vAlign w:val="center"/>
          </w:tcPr>
          <w:p w14:paraId="7112003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15.4</w:t>
            </w:r>
          </w:p>
        </w:tc>
      </w:tr>
      <w:tr w:rsidR="007939CF" w:rsidRPr="000A7CAA" w14:paraId="64FB5610" w14:textId="77777777" w:rsidTr="00960C39">
        <w:trPr>
          <w:cantSplit/>
        </w:trPr>
        <w:tc>
          <w:tcPr>
            <w:tcW w:w="755" w:type="pct"/>
            <w:shd w:val="clear" w:color="auto" w:fill="auto"/>
            <w:vAlign w:val="center"/>
          </w:tcPr>
          <w:p w14:paraId="24EE7EA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95% Conf. Limits</w:t>
            </w:r>
          </w:p>
        </w:tc>
        <w:tc>
          <w:tcPr>
            <w:tcW w:w="713" w:type="pct"/>
            <w:vAlign w:val="center"/>
          </w:tcPr>
          <w:p w14:paraId="6C7C8F66"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10.9 – 16.0</w:t>
            </w:r>
          </w:p>
        </w:tc>
        <w:tc>
          <w:tcPr>
            <w:tcW w:w="715" w:type="pct"/>
            <w:vAlign w:val="center"/>
          </w:tcPr>
          <w:p w14:paraId="01961CA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8.68 – 12.6</w:t>
            </w:r>
          </w:p>
        </w:tc>
        <w:tc>
          <w:tcPr>
            <w:tcW w:w="713" w:type="pct"/>
            <w:vAlign w:val="center"/>
          </w:tcPr>
          <w:p w14:paraId="76D5784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31.0 – 87.2</w:t>
            </w:r>
          </w:p>
        </w:tc>
        <w:tc>
          <w:tcPr>
            <w:tcW w:w="715" w:type="pct"/>
            <w:vAlign w:val="center"/>
          </w:tcPr>
          <w:p w14:paraId="7674E8B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12.8 – 27.7</w:t>
            </w:r>
          </w:p>
        </w:tc>
        <w:tc>
          <w:tcPr>
            <w:tcW w:w="713" w:type="pct"/>
            <w:vAlign w:val="center"/>
          </w:tcPr>
          <w:p w14:paraId="7E1038BF"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33.8 – 118</w:t>
            </w:r>
          </w:p>
        </w:tc>
        <w:tc>
          <w:tcPr>
            <w:tcW w:w="676" w:type="pct"/>
            <w:vAlign w:val="center"/>
          </w:tcPr>
          <w:p w14:paraId="4F5E053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10.6 – 24.1</w:t>
            </w:r>
          </w:p>
        </w:tc>
      </w:tr>
      <w:tr w:rsidR="007939CF" w:rsidRPr="000A7CAA" w14:paraId="445F25BB" w14:textId="77777777" w:rsidTr="00960C39">
        <w:trPr>
          <w:cantSplit/>
        </w:trPr>
        <w:tc>
          <w:tcPr>
            <w:tcW w:w="755" w:type="pct"/>
            <w:shd w:val="clear" w:color="auto" w:fill="auto"/>
            <w:vAlign w:val="center"/>
          </w:tcPr>
          <w:p w14:paraId="1921956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EC</w:t>
            </w:r>
            <w:r w:rsidRPr="000A7CAA">
              <w:rPr>
                <w:rFonts w:eastAsia="Calibri"/>
                <w:sz w:val="18"/>
                <w:szCs w:val="18"/>
                <w:vertAlign w:val="subscript"/>
                <w:lang w:val="en-GB" w:eastAsia="en-US"/>
              </w:rPr>
              <w:t>20</w:t>
            </w:r>
          </w:p>
        </w:tc>
        <w:tc>
          <w:tcPr>
            <w:tcW w:w="713" w:type="pct"/>
            <w:vAlign w:val="center"/>
          </w:tcPr>
          <w:p w14:paraId="386D785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4.95</w:t>
            </w:r>
          </w:p>
        </w:tc>
        <w:tc>
          <w:tcPr>
            <w:tcW w:w="715" w:type="pct"/>
            <w:vAlign w:val="center"/>
          </w:tcPr>
          <w:p w14:paraId="5AAE9F5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78237823"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5.15</w:t>
            </w:r>
          </w:p>
        </w:tc>
        <w:tc>
          <w:tcPr>
            <w:tcW w:w="715" w:type="pct"/>
            <w:vAlign w:val="center"/>
          </w:tcPr>
          <w:p w14:paraId="03C4C503"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2EC6C5F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4.26</w:t>
            </w:r>
          </w:p>
        </w:tc>
        <w:tc>
          <w:tcPr>
            <w:tcW w:w="676" w:type="pct"/>
            <w:vAlign w:val="center"/>
          </w:tcPr>
          <w:p w14:paraId="1AA4EE8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1.33</w:t>
            </w:r>
          </w:p>
        </w:tc>
      </w:tr>
      <w:tr w:rsidR="007939CF" w:rsidRPr="000A7CAA" w14:paraId="2990B395" w14:textId="77777777" w:rsidTr="00960C39">
        <w:trPr>
          <w:cantSplit/>
        </w:trPr>
        <w:tc>
          <w:tcPr>
            <w:tcW w:w="755" w:type="pct"/>
            <w:shd w:val="clear" w:color="auto" w:fill="auto"/>
            <w:vAlign w:val="center"/>
          </w:tcPr>
          <w:p w14:paraId="1137405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95% Conf. Limits</w:t>
            </w:r>
          </w:p>
        </w:tc>
        <w:tc>
          <w:tcPr>
            <w:tcW w:w="713" w:type="pct"/>
            <w:vAlign w:val="center"/>
          </w:tcPr>
          <w:p w14:paraId="0FAD09E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3.85 – 6.11</w:t>
            </w:r>
          </w:p>
        </w:tc>
        <w:tc>
          <w:tcPr>
            <w:tcW w:w="715" w:type="pct"/>
            <w:vAlign w:val="center"/>
          </w:tcPr>
          <w:p w14:paraId="7C629047"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6C45E30F"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3.36 – 7.43</w:t>
            </w:r>
          </w:p>
        </w:tc>
        <w:tc>
          <w:tcPr>
            <w:tcW w:w="715" w:type="pct"/>
            <w:vAlign w:val="center"/>
          </w:tcPr>
          <w:p w14:paraId="5024AC9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29FEC7BF"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2.62 – 6.43</w:t>
            </w:r>
          </w:p>
        </w:tc>
        <w:tc>
          <w:tcPr>
            <w:tcW w:w="676" w:type="pct"/>
            <w:vAlign w:val="center"/>
          </w:tcPr>
          <w:p w14:paraId="2E41B38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0.776 – 2.02</w:t>
            </w:r>
          </w:p>
        </w:tc>
      </w:tr>
      <w:tr w:rsidR="007939CF" w:rsidRPr="000A7CAA" w14:paraId="184476FB" w14:textId="77777777" w:rsidTr="00960C39">
        <w:trPr>
          <w:cantSplit/>
        </w:trPr>
        <w:tc>
          <w:tcPr>
            <w:tcW w:w="755" w:type="pct"/>
            <w:shd w:val="clear" w:color="auto" w:fill="auto"/>
            <w:vAlign w:val="center"/>
          </w:tcPr>
          <w:p w14:paraId="2F4632C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EC</w:t>
            </w:r>
            <w:r w:rsidRPr="000A7CAA">
              <w:rPr>
                <w:rFonts w:eastAsia="Calibri"/>
                <w:sz w:val="18"/>
                <w:szCs w:val="18"/>
                <w:vertAlign w:val="subscript"/>
                <w:lang w:val="en-GB" w:eastAsia="en-US"/>
              </w:rPr>
              <w:t>10</w:t>
            </w:r>
          </w:p>
        </w:tc>
        <w:tc>
          <w:tcPr>
            <w:tcW w:w="713" w:type="pct"/>
            <w:vAlign w:val="center"/>
          </w:tcPr>
          <w:p w14:paraId="3317838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5" w:type="pct"/>
            <w:vAlign w:val="center"/>
          </w:tcPr>
          <w:p w14:paraId="281D3CC4"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04B0EE9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5" w:type="pct"/>
            <w:vAlign w:val="center"/>
          </w:tcPr>
          <w:p w14:paraId="12BCEF78"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753B8A4F"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1.10</w:t>
            </w:r>
          </w:p>
        </w:tc>
        <w:tc>
          <w:tcPr>
            <w:tcW w:w="676" w:type="pct"/>
            <w:vAlign w:val="center"/>
          </w:tcPr>
          <w:p w14:paraId="0835EFF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r>
      <w:tr w:rsidR="007939CF" w:rsidRPr="000A7CAA" w14:paraId="5F43045B" w14:textId="77777777" w:rsidTr="00960C39">
        <w:trPr>
          <w:cantSplit/>
        </w:trPr>
        <w:tc>
          <w:tcPr>
            <w:tcW w:w="755" w:type="pct"/>
            <w:shd w:val="clear" w:color="auto" w:fill="auto"/>
            <w:vAlign w:val="center"/>
          </w:tcPr>
          <w:p w14:paraId="15954C42"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95% Conf. Limits</w:t>
            </w:r>
          </w:p>
        </w:tc>
        <w:tc>
          <w:tcPr>
            <w:tcW w:w="713" w:type="pct"/>
            <w:vAlign w:val="center"/>
          </w:tcPr>
          <w:p w14:paraId="1B9B47FC"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5" w:type="pct"/>
            <w:vAlign w:val="center"/>
          </w:tcPr>
          <w:p w14:paraId="2F25576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4695ECF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5" w:type="pct"/>
            <w:vAlign w:val="center"/>
          </w:tcPr>
          <w:p w14:paraId="00B1B46E"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c>
          <w:tcPr>
            <w:tcW w:w="713" w:type="pct"/>
            <w:vAlign w:val="center"/>
          </w:tcPr>
          <w:p w14:paraId="3C637F82"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0.516 – 1.88</w:t>
            </w:r>
          </w:p>
        </w:tc>
        <w:tc>
          <w:tcPr>
            <w:tcW w:w="676" w:type="pct"/>
            <w:vAlign w:val="center"/>
          </w:tcPr>
          <w:p w14:paraId="501F63C3"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w:t>
            </w:r>
          </w:p>
        </w:tc>
      </w:tr>
      <w:tr w:rsidR="007939CF" w:rsidRPr="000A7CAA" w14:paraId="151EAF07" w14:textId="77777777" w:rsidTr="00960C39">
        <w:trPr>
          <w:cantSplit/>
          <w:trHeight w:val="65"/>
        </w:trPr>
        <w:tc>
          <w:tcPr>
            <w:tcW w:w="755" w:type="pct"/>
            <w:shd w:val="clear" w:color="auto" w:fill="auto"/>
            <w:vAlign w:val="center"/>
          </w:tcPr>
          <w:p w14:paraId="290B131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NOEC</w:t>
            </w:r>
          </w:p>
        </w:tc>
        <w:tc>
          <w:tcPr>
            <w:tcW w:w="713" w:type="pct"/>
            <w:vAlign w:val="center"/>
          </w:tcPr>
          <w:p w14:paraId="28E73E41"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4.39</w:t>
            </w:r>
          </w:p>
        </w:tc>
        <w:tc>
          <w:tcPr>
            <w:tcW w:w="715" w:type="pct"/>
            <w:vAlign w:val="center"/>
          </w:tcPr>
          <w:p w14:paraId="4A4C1D9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4.39</w:t>
            </w:r>
          </w:p>
        </w:tc>
        <w:tc>
          <w:tcPr>
            <w:tcW w:w="713" w:type="pct"/>
            <w:vAlign w:val="center"/>
          </w:tcPr>
          <w:p w14:paraId="65187C8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4.39</w:t>
            </w:r>
          </w:p>
        </w:tc>
        <w:tc>
          <w:tcPr>
            <w:tcW w:w="715" w:type="pct"/>
            <w:vAlign w:val="center"/>
          </w:tcPr>
          <w:p w14:paraId="776F24BB"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4.39</w:t>
            </w:r>
          </w:p>
        </w:tc>
        <w:tc>
          <w:tcPr>
            <w:tcW w:w="713" w:type="pct"/>
            <w:vAlign w:val="center"/>
          </w:tcPr>
          <w:p w14:paraId="7DE10F45"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0.979</w:t>
            </w:r>
          </w:p>
        </w:tc>
        <w:tc>
          <w:tcPr>
            <w:tcW w:w="676" w:type="pct"/>
            <w:vAlign w:val="center"/>
          </w:tcPr>
          <w:p w14:paraId="3E13B54A"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0.979</w:t>
            </w:r>
          </w:p>
        </w:tc>
      </w:tr>
      <w:tr w:rsidR="007939CF" w:rsidRPr="000A7CAA" w14:paraId="62D9A140" w14:textId="77777777" w:rsidTr="00960C39">
        <w:trPr>
          <w:cantSplit/>
        </w:trPr>
        <w:tc>
          <w:tcPr>
            <w:tcW w:w="755" w:type="pct"/>
            <w:shd w:val="clear" w:color="auto" w:fill="auto"/>
            <w:vAlign w:val="center"/>
          </w:tcPr>
          <w:p w14:paraId="552D5C89"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14-day LOEC</w:t>
            </w:r>
          </w:p>
        </w:tc>
        <w:tc>
          <w:tcPr>
            <w:tcW w:w="713" w:type="pct"/>
            <w:vAlign w:val="center"/>
          </w:tcPr>
          <w:p w14:paraId="4843C81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16.7</w:t>
            </w:r>
          </w:p>
        </w:tc>
        <w:tc>
          <w:tcPr>
            <w:tcW w:w="715" w:type="pct"/>
            <w:vAlign w:val="center"/>
          </w:tcPr>
          <w:p w14:paraId="6B5EF4E9"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16.7</w:t>
            </w:r>
          </w:p>
        </w:tc>
        <w:tc>
          <w:tcPr>
            <w:tcW w:w="713" w:type="pct"/>
            <w:vAlign w:val="center"/>
          </w:tcPr>
          <w:p w14:paraId="34E68C73"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16.7</w:t>
            </w:r>
          </w:p>
        </w:tc>
        <w:tc>
          <w:tcPr>
            <w:tcW w:w="715" w:type="pct"/>
            <w:vAlign w:val="center"/>
          </w:tcPr>
          <w:p w14:paraId="0BA6F0B9"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16.7</w:t>
            </w:r>
          </w:p>
        </w:tc>
        <w:tc>
          <w:tcPr>
            <w:tcW w:w="713" w:type="pct"/>
            <w:vAlign w:val="center"/>
          </w:tcPr>
          <w:p w14:paraId="1E6D8DA0"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4.39</w:t>
            </w:r>
          </w:p>
        </w:tc>
        <w:tc>
          <w:tcPr>
            <w:tcW w:w="676" w:type="pct"/>
            <w:vAlign w:val="center"/>
          </w:tcPr>
          <w:p w14:paraId="6BDEF13D" w14:textId="77777777" w:rsidR="007939CF" w:rsidRPr="000A7CAA" w:rsidRDefault="007939CF" w:rsidP="00960C39">
            <w:pPr>
              <w:tabs>
                <w:tab w:val="left" w:pos="720"/>
              </w:tabs>
              <w:suppressAutoHyphens/>
              <w:contextualSpacing/>
              <w:jc w:val="both"/>
              <w:rPr>
                <w:rFonts w:eastAsia="Calibri"/>
                <w:sz w:val="18"/>
                <w:szCs w:val="18"/>
                <w:lang w:val="en-GB" w:eastAsia="en-US"/>
              </w:rPr>
            </w:pPr>
            <w:r w:rsidRPr="000A7CAA">
              <w:rPr>
                <w:rFonts w:eastAsia="Calibri"/>
                <w:sz w:val="18"/>
                <w:szCs w:val="18"/>
                <w:lang w:val="en-GB" w:eastAsia="en-US"/>
              </w:rPr>
              <w:t>4.39</w:t>
            </w:r>
          </w:p>
        </w:tc>
      </w:tr>
    </w:tbl>
    <w:bookmarkEnd w:id="558"/>
    <w:p w14:paraId="520C0A43" w14:textId="77777777" w:rsidR="007939CF" w:rsidRPr="000A7CAA" w:rsidRDefault="007939CF" w:rsidP="007939CF">
      <w:pPr>
        <w:suppressAutoHyphens/>
        <w:jc w:val="both"/>
        <w:rPr>
          <w:rFonts w:eastAsia="Calibri"/>
          <w:sz w:val="18"/>
          <w:szCs w:val="18"/>
          <w:lang w:val="en-GB" w:eastAsia="en-US"/>
        </w:rPr>
      </w:pPr>
      <w:r w:rsidRPr="000A7CAA">
        <w:rPr>
          <w:rFonts w:eastAsia="Calibri"/>
          <w:sz w:val="18"/>
          <w:szCs w:val="18"/>
          <w:lang w:val="en-GB" w:eastAsia="en-US"/>
        </w:rPr>
        <w:t>(-) Values not reliable, control CV exceeded the effect level.</w:t>
      </w:r>
    </w:p>
    <w:p w14:paraId="32F28967" w14:textId="77777777" w:rsidR="007939CF" w:rsidRDefault="007939CF" w:rsidP="007939CF">
      <w:pPr>
        <w:suppressAutoHyphens/>
        <w:autoSpaceDE w:val="0"/>
        <w:autoSpaceDN w:val="0"/>
        <w:adjustRightInd w:val="0"/>
        <w:jc w:val="both"/>
        <w:rPr>
          <w:color w:val="000000"/>
          <w:lang w:val="en-GB"/>
        </w:rPr>
      </w:pPr>
    </w:p>
    <w:p w14:paraId="1D8DFED3" w14:textId="77777777" w:rsidR="007939CF" w:rsidRPr="00620931" w:rsidRDefault="007939CF" w:rsidP="007939CF">
      <w:pPr>
        <w:keepNext/>
        <w:tabs>
          <w:tab w:val="left" w:pos="2454"/>
        </w:tabs>
        <w:spacing w:before="120" w:after="120" w:line="22" w:lineRule="atLeast"/>
        <w:rPr>
          <w:b/>
        </w:rPr>
      </w:pPr>
      <w:r>
        <w:rPr>
          <w:b/>
        </w:rPr>
        <w:t>Conclusion</w:t>
      </w:r>
    </w:p>
    <w:p w14:paraId="6B75A64A" w14:textId="77777777" w:rsidR="007939CF" w:rsidRDefault="007939CF" w:rsidP="00DB04F2">
      <w:pPr>
        <w:spacing w:before="120" w:line="22" w:lineRule="atLeast"/>
        <w:jc w:val="both"/>
        <w:rPr>
          <w:lang w:val="en-GB" w:eastAsia="en-US"/>
        </w:rPr>
      </w:pPr>
      <w:r w:rsidRPr="000A7CAA">
        <w:rPr>
          <w:lang w:val="en-GB" w:eastAsia="en-US"/>
        </w:rPr>
        <w:t xml:space="preserve">Following exposure of the aquatic macrophyte </w:t>
      </w:r>
      <w:proofErr w:type="spellStart"/>
      <w:r w:rsidRPr="000A7CAA">
        <w:rPr>
          <w:i/>
          <w:lang w:val="en-GB" w:eastAsia="en-US"/>
        </w:rPr>
        <w:t>Myriophyllum</w:t>
      </w:r>
      <w:proofErr w:type="spellEnd"/>
      <w:r w:rsidRPr="000A7CAA">
        <w:rPr>
          <w:i/>
          <w:lang w:val="en-GB" w:eastAsia="en-US"/>
        </w:rPr>
        <w:t xml:space="preserve"> spicatum</w:t>
      </w:r>
      <w:r w:rsidRPr="000A7CAA">
        <w:rPr>
          <w:lang w:val="en-GB" w:eastAsia="en-US"/>
        </w:rPr>
        <w:t xml:space="preserve"> to 4-Chlorophenol for 14 days,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xml:space="preserve"> and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values based on nominal concentrations and total shoot length were 12.9 mg/L and 10.6 mg/L respectively. The NOEC for growth rate and yield based on total shoot length was 4.88 mg/L. Based on geometric mean measured concentrations,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and NOEC values were 13.1, 10.4 and 4.39 mg test item/L respectively. </w:t>
      </w:r>
    </w:p>
    <w:p w14:paraId="1B794338" w14:textId="77777777" w:rsidR="007939CF" w:rsidRDefault="007939CF" w:rsidP="00DB04F2">
      <w:pPr>
        <w:spacing w:before="120" w:line="22" w:lineRule="atLeast"/>
        <w:jc w:val="both"/>
        <w:rPr>
          <w:lang w:val="en-GB" w:eastAsia="en-US"/>
        </w:rPr>
      </w:pPr>
      <w:r w:rsidRPr="000A7CAA">
        <w:rPr>
          <w:lang w:val="en-GB" w:eastAsia="en-US"/>
        </w:rPr>
        <w:t>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xml:space="preserve"> and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values based on nominal concentrations and biomass (fresh weight) were 38.7 mg/L and 17.2 mg/L respectively. </w:t>
      </w:r>
      <w:r>
        <w:rPr>
          <w:lang w:val="en-GB" w:eastAsia="en-US"/>
        </w:rPr>
        <w:t>Th</w:t>
      </w:r>
      <w:r w:rsidRPr="000A7CAA">
        <w:rPr>
          <w:lang w:val="en-GB" w:eastAsia="en-US"/>
        </w:rPr>
        <w:t>e NOEC for growth rate and yield based on biomass (fresh weight) was 4.88 mg/L. Based on geometric mean measured concentrations,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and NOEC values were 48.0, 18.2 and 4.39 mg test item/L respectively. </w:t>
      </w:r>
    </w:p>
    <w:p w14:paraId="16148932" w14:textId="77777777" w:rsidR="007939CF" w:rsidRPr="000A7CAA" w:rsidRDefault="007939CF" w:rsidP="00DB04F2">
      <w:pPr>
        <w:spacing w:before="120" w:line="22" w:lineRule="atLeast"/>
        <w:jc w:val="both"/>
        <w:rPr>
          <w:lang w:val="en-GB" w:eastAsia="en-US"/>
        </w:rPr>
      </w:pPr>
      <w:r w:rsidRPr="000A7CAA">
        <w:rPr>
          <w:lang w:val="en-GB" w:eastAsia="en-US"/>
        </w:rPr>
        <w:t>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xml:space="preserve"> and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values based on nominal concentrations and biomass (dry weight) were 43.8 mg/L and 15.1 mg/L respectively. The NOEC for growth rate and yield based on biomass (dry weight) was 1.53 mg/L. Based on geometric mean measured concentrations,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and NOEC values were 56.7, 15.4 and 0.979 mg test item/L respectively.</w:t>
      </w:r>
    </w:p>
    <w:p w14:paraId="2CE01271" w14:textId="77777777" w:rsidR="007939CF" w:rsidRPr="005D0E1D" w:rsidRDefault="007939CF" w:rsidP="007939CF">
      <w:pPr>
        <w:spacing w:before="120"/>
      </w:pPr>
    </w:p>
    <w:tbl>
      <w:tblPr>
        <w:tblStyle w:val="SignatureTable1"/>
        <w:tblW w:w="5000" w:type="pct"/>
        <w:tblInd w:w="0" w:type="dxa"/>
        <w:tblLook w:val="04A0" w:firstRow="1" w:lastRow="0" w:firstColumn="1" w:lastColumn="0" w:noHBand="0" w:noVBand="1"/>
      </w:tblPr>
      <w:tblGrid>
        <w:gridCol w:w="9345"/>
      </w:tblGrid>
      <w:tr w:rsidR="007939CF" w:rsidRPr="00C1605A" w14:paraId="0FC00FAA" w14:textId="77777777" w:rsidTr="00DB04F2">
        <w:trPr>
          <w:trHeight w:val="4837"/>
        </w:trPr>
        <w:tc>
          <w:tcPr>
            <w:tcW w:w="5000" w:type="pct"/>
            <w:tcBorders>
              <w:top w:val="single" w:sz="4" w:space="0" w:color="auto"/>
              <w:left w:val="single" w:sz="4" w:space="0" w:color="auto"/>
              <w:bottom w:val="single" w:sz="4" w:space="0" w:color="auto"/>
              <w:right w:val="single" w:sz="4" w:space="0" w:color="auto"/>
            </w:tcBorders>
            <w:hideMark/>
          </w:tcPr>
          <w:p w14:paraId="2B303346" w14:textId="77777777" w:rsidR="007939CF" w:rsidRPr="002D0095" w:rsidRDefault="007939CF" w:rsidP="00960C39">
            <w:pPr>
              <w:tabs>
                <w:tab w:val="left" w:pos="3000"/>
              </w:tabs>
              <w:spacing w:before="120" w:line="22" w:lineRule="atLeast"/>
              <w:rPr>
                <w:bCs/>
                <w:sz w:val="24"/>
                <w:szCs w:val="24"/>
              </w:rPr>
            </w:pPr>
            <w:r w:rsidRPr="002D0095">
              <w:rPr>
                <w:rFonts w:eastAsia="Calibri"/>
                <w:b/>
                <w:bCs/>
                <w:u w:val="single"/>
              </w:rPr>
              <w:lastRenderedPageBreak/>
              <w:t xml:space="preserve">Assessment and conclusion by applicant: </w:t>
            </w:r>
          </w:p>
          <w:p w14:paraId="732BBD13" w14:textId="77777777" w:rsidR="007939CF" w:rsidRPr="001C719A" w:rsidRDefault="007939CF" w:rsidP="00960C39">
            <w:pPr>
              <w:overflowPunct/>
              <w:spacing w:before="120" w:line="22" w:lineRule="atLeast"/>
              <w:rPr>
                <w:sz w:val="24"/>
                <w:szCs w:val="24"/>
              </w:rPr>
            </w:pPr>
            <w:r w:rsidRPr="008B4C82">
              <w:t>This is a new study that has not been previously evaluated.</w:t>
            </w:r>
          </w:p>
          <w:p w14:paraId="70016807" w14:textId="77777777" w:rsidR="007939CF" w:rsidRPr="007979B2" w:rsidRDefault="007939CF" w:rsidP="00960C39">
            <w:pPr>
              <w:suppressAutoHyphens/>
              <w:overflowPunct/>
              <w:spacing w:before="120" w:after="120"/>
              <w:jc w:val="both"/>
            </w:pPr>
            <w:r w:rsidRPr="007979B2">
              <w:t>Validity criteria according to OECD 239 were met:</w:t>
            </w:r>
          </w:p>
          <w:p w14:paraId="0100C491" w14:textId="77777777" w:rsidR="007939CF" w:rsidRPr="007979B2" w:rsidRDefault="007939CF" w:rsidP="008D2142">
            <w:pPr>
              <w:pStyle w:val="Akapitzlist"/>
              <w:numPr>
                <w:ilvl w:val="0"/>
                <w:numId w:val="19"/>
              </w:numPr>
              <w:suppressAutoHyphens/>
              <w:overflowPunct/>
              <w:spacing w:before="120" w:after="120"/>
              <w:contextualSpacing w:val="0"/>
              <w:jc w:val="both"/>
              <w:rPr>
                <w:sz w:val="22"/>
                <w:szCs w:val="22"/>
              </w:rPr>
            </w:pPr>
            <w:r w:rsidRPr="007979B2">
              <w:rPr>
                <w:sz w:val="22"/>
                <w:szCs w:val="22"/>
              </w:rPr>
              <w:t>The control plants showed uniform growth over the test period and the mean total shoot length increased 3-fold, fresh weight biomass increased more than 4-fold, and mean dry weight biomass more than 4.5-fold.</w:t>
            </w:r>
          </w:p>
          <w:p w14:paraId="15819112" w14:textId="77777777" w:rsidR="007939CF" w:rsidRPr="007979B2" w:rsidRDefault="007939CF" w:rsidP="008D2142">
            <w:pPr>
              <w:pStyle w:val="Akapitzlist"/>
              <w:numPr>
                <w:ilvl w:val="0"/>
                <w:numId w:val="19"/>
              </w:numPr>
              <w:suppressAutoHyphens/>
              <w:overflowPunct/>
              <w:spacing w:before="120" w:after="120"/>
              <w:contextualSpacing w:val="0"/>
              <w:jc w:val="both"/>
              <w:rPr>
                <w:sz w:val="22"/>
                <w:szCs w:val="22"/>
              </w:rPr>
            </w:pPr>
            <w:r w:rsidRPr="007979B2">
              <w:rPr>
                <w:sz w:val="22"/>
                <w:szCs w:val="22"/>
              </w:rPr>
              <w:t xml:space="preserve">The coefficient of variation (C.V.) for control growth based on shoot length, fresh weight and dry weight was 15.1 %, 14.8 % and 9.1 % respectively. The mean C.V. for control yield based on shoot length, fresh weight and for dry weight was 25.5 %, 28.2 % and 17.9 % respectively. </w:t>
            </w:r>
          </w:p>
          <w:p w14:paraId="26A72154" w14:textId="77777777" w:rsidR="007939CF" w:rsidRDefault="007939CF" w:rsidP="00960C39">
            <w:pPr>
              <w:overflowPunct/>
              <w:autoSpaceDE/>
              <w:adjustRightInd/>
              <w:spacing w:before="120" w:line="22" w:lineRule="atLeast"/>
            </w:pPr>
            <w:r>
              <w:rPr>
                <w:lang w:val="en-GB" w:eastAsia="en-US"/>
              </w:rPr>
              <w:t>For total shoot length, b</w:t>
            </w:r>
            <w:r w:rsidRPr="000A7CAA">
              <w:rPr>
                <w:lang w:val="en-GB" w:eastAsia="en-US"/>
              </w:rPr>
              <w:t>ased on geometric mean measured concentrations,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and NOEC values were 13.1, 10.4 and 4.39 mg test item/L respectively.</w:t>
            </w:r>
          </w:p>
          <w:p w14:paraId="74B664EC" w14:textId="77777777" w:rsidR="007939CF" w:rsidRDefault="007939CF" w:rsidP="00960C39">
            <w:pPr>
              <w:overflowPunct/>
              <w:autoSpaceDE/>
              <w:adjustRightInd/>
              <w:spacing w:before="120" w:line="22" w:lineRule="atLeast"/>
            </w:pPr>
            <w:r>
              <w:rPr>
                <w:lang w:val="en-GB" w:eastAsia="en-US"/>
              </w:rPr>
              <w:t xml:space="preserve">For </w:t>
            </w:r>
            <w:r w:rsidRPr="000A7CAA">
              <w:rPr>
                <w:lang w:val="en-GB" w:eastAsia="en-US"/>
              </w:rPr>
              <w:t>biomass (fresh weight)</w:t>
            </w:r>
            <w:r>
              <w:rPr>
                <w:lang w:val="en-GB" w:eastAsia="en-US"/>
              </w:rPr>
              <w:t>, b</w:t>
            </w:r>
            <w:r w:rsidRPr="000A7CAA">
              <w:rPr>
                <w:lang w:val="en-GB" w:eastAsia="en-US"/>
              </w:rPr>
              <w:t>ased on geometric mean measured concentrations,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and NOEC values were 48.0, 18.2 and 4.39 mg test item/L respectively.</w:t>
            </w:r>
          </w:p>
          <w:p w14:paraId="144AAC48" w14:textId="77777777" w:rsidR="007939CF" w:rsidRPr="0031653C" w:rsidRDefault="007939CF" w:rsidP="00960C39">
            <w:pPr>
              <w:overflowPunct/>
              <w:autoSpaceDE/>
              <w:adjustRightInd/>
              <w:spacing w:before="120" w:line="22" w:lineRule="atLeast"/>
            </w:pPr>
            <w:r>
              <w:rPr>
                <w:lang w:val="en-GB" w:eastAsia="en-US"/>
              </w:rPr>
              <w:t xml:space="preserve">For </w:t>
            </w:r>
            <w:r w:rsidRPr="000A7CAA">
              <w:rPr>
                <w:lang w:val="en-GB" w:eastAsia="en-US"/>
              </w:rPr>
              <w:t>biomass (dry weight)</w:t>
            </w:r>
            <w:r>
              <w:rPr>
                <w:lang w:val="en-GB" w:eastAsia="en-US"/>
              </w:rPr>
              <w:t>, b</w:t>
            </w:r>
            <w:r w:rsidRPr="000A7CAA">
              <w:rPr>
                <w:lang w:val="en-GB" w:eastAsia="en-US"/>
              </w:rPr>
              <w:t>ased on geometric mean measured concentrations, the E</w:t>
            </w:r>
            <w:r w:rsidRPr="000A7CAA">
              <w:rPr>
                <w:vertAlign w:val="subscript"/>
                <w:lang w:val="en-GB" w:eastAsia="en-US"/>
              </w:rPr>
              <w:t>r</w:t>
            </w:r>
            <w:r w:rsidRPr="000A7CAA">
              <w:rPr>
                <w:lang w:val="en-GB" w:eastAsia="en-US"/>
              </w:rPr>
              <w:t>C</w:t>
            </w:r>
            <w:r w:rsidRPr="000A7CAA">
              <w:rPr>
                <w:vertAlign w:val="subscript"/>
                <w:lang w:val="en-GB" w:eastAsia="en-US"/>
              </w:rPr>
              <w:t>50</w:t>
            </w:r>
            <w:r w:rsidRPr="000A7CAA">
              <w:rPr>
                <w:lang w:val="en-GB" w:eastAsia="en-US"/>
              </w:rPr>
              <w:t>, E</w:t>
            </w:r>
            <w:r w:rsidRPr="000A7CAA">
              <w:rPr>
                <w:vertAlign w:val="subscript"/>
                <w:lang w:val="en-GB" w:eastAsia="en-US"/>
              </w:rPr>
              <w:t>y</w:t>
            </w:r>
            <w:r w:rsidRPr="000A7CAA">
              <w:rPr>
                <w:lang w:val="en-GB" w:eastAsia="en-US"/>
              </w:rPr>
              <w:t>C</w:t>
            </w:r>
            <w:r w:rsidRPr="000A7CAA">
              <w:rPr>
                <w:vertAlign w:val="subscript"/>
                <w:lang w:val="en-GB" w:eastAsia="en-US"/>
              </w:rPr>
              <w:t>50</w:t>
            </w:r>
            <w:r w:rsidRPr="000A7CAA">
              <w:rPr>
                <w:lang w:val="en-GB" w:eastAsia="en-US"/>
              </w:rPr>
              <w:t xml:space="preserve"> and NOEC values were 56.7, 15.4 and 0.979 mg test item/L respectively.</w:t>
            </w:r>
          </w:p>
        </w:tc>
      </w:tr>
    </w:tbl>
    <w:p w14:paraId="0E36B946" w14:textId="77777777" w:rsidR="00DB04F2" w:rsidRDefault="00DB04F2" w:rsidP="00DB04F2">
      <w:pPr>
        <w:pStyle w:val="RepAppendix3"/>
        <w:numPr>
          <w:ilvl w:val="0"/>
          <w:numId w:val="0"/>
        </w:numPr>
        <w:spacing w:before="120" w:after="120"/>
        <w:ind w:left="1701"/>
        <w:rPr>
          <w:szCs w:val="24"/>
        </w:rPr>
      </w:pPr>
      <w:bookmarkStart w:id="559" w:name="_Toc413922098"/>
      <w:bookmarkStart w:id="560" w:name="_Toc413922587"/>
      <w:bookmarkStart w:id="561" w:name="_Toc413922691"/>
      <w:bookmarkStart w:id="562" w:name="_Toc414955328"/>
      <w:bookmarkStart w:id="563" w:name="_Toc415214635"/>
    </w:p>
    <w:p w14:paraId="2C270734" w14:textId="0B3F15DF" w:rsidR="00071CD0" w:rsidRPr="00AA3920" w:rsidRDefault="00D526BE" w:rsidP="00AA3920">
      <w:pPr>
        <w:pStyle w:val="RepAppendix3"/>
        <w:spacing w:before="120" w:after="120"/>
        <w:rPr>
          <w:szCs w:val="24"/>
        </w:rPr>
      </w:pPr>
      <w:bookmarkStart w:id="564" w:name="_Toc154647463"/>
      <w:r w:rsidRPr="00AA3920">
        <w:rPr>
          <w:szCs w:val="24"/>
        </w:rPr>
        <w:t>KCP 10.2.2</w:t>
      </w:r>
      <w:r w:rsidRPr="00AA3920">
        <w:rPr>
          <w:szCs w:val="24"/>
        </w:rPr>
        <w:tab/>
        <w:t>Additional long-term and chronic toxicity studies on fish, aquatic invertebrates and sediment dwelling organisms</w:t>
      </w:r>
      <w:bookmarkEnd w:id="559"/>
      <w:bookmarkEnd w:id="560"/>
      <w:bookmarkEnd w:id="561"/>
      <w:bookmarkEnd w:id="562"/>
      <w:bookmarkEnd w:id="563"/>
      <w:bookmarkEnd w:id="564"/>
    </w:p>
    <w:p w14:paraId="704C3054" w14:textId="6E90198A" w:rsidR="00071CD0" w:rsidRDefault="00D526BE" w:rsidP="00AA3920">
      <w:pPr>
        <w:pStyle w:val="RepAppendix3"/>
        <w:spacing w:before="120" w:after="120"/>
        <w:rPr>
          <w:szCs w:val="24"/>
        </w:rPr>
      </w:pPr>
      <w:bookmarkStart w:id="565" w:name="_Toc413922099"/>
      <w:bookmarkStart w:id="566" w:name="_Toc413922588"/>
      <w:bookmarkStart w:id="567" w:name="_Toc413922692"/>
      <w:bookmarkStart w:id="568" w:name="_Toc414955329"/>
      <w:bookmarkStart w:id="569" w:name="_Toc415214636"/>
      <w:bookmarkStart w:id="570" w:name="_Toc154647464"/>
      <w:r w:rsidRPr="00AA3920">
        <w:rPr>
          <w:szCs w:val="24"/>
        </w:rPr>
        <w:t>KCP 10.2.3</w:t>
      </w:r>
      <w:r w:rsidRPr="00AA3920">
        <w:rPr>
          <w:szCs w:val="24"/>
        </w:rPr>
        <w:tab/>
        <w:t>Further testing on aquatic organisms</w:t>
      </w:r>
      <w:bookmarkEnd w:id="565"/>
      <w:bookmarkEnd w:id="566"/>
      <w:bookmarkEnd w:id="567"/>
      <w:bookmarkEnd w:id="568"/>
      <w:bookmarkEnd w:id="569"/>
      <w:bookmarkEnd w:id="570"/>
    </w:p>
    <w:p w14:paraId="35E6E992" w14:textId="77777777" w:rsidR="00071CD0" w:rsidRPr="00AA3920" w:rsidRDefault="00D526BE" w:rsidP="00AA3920">
      <w:pPr>
        <w:pStyle w:val="RepAppendix2"/>
        <w:spacing w:before="120" w:after="120"/>
        <w:rPr>
          <w:szCs w:val="24"/>
        </w:rPr>
      </w:pPr>
      <w:bookmarkStart w:id="571" w:name="_Toc413922100"/>
      <w:bookmarkStart w:id="572" w:name="_Toc413922589"/>
      <w:bookmarkStart w:id="573" w:name="_Toc413922693"/>
      <w:bookmarkStart w:id="574" w:name="_Toc414955330"/>
      <w:bookmarkStart w:id="575" w:name="_Toc415214637"/>
      <w:bookmarkStart w:id="576" w:name="_Toc154647465"/>
      <w:r w:rsidRPr="00AA3920">
        <w:rPr>
          <w:szCs w:val="24"/>
        </w:rPr>
        <w:t xml:space="preserve">KCP 10.3 </w:t>
      </w:r>
      <w:r w:rsidRPr="00AA3920">
        <w:rPr>
          <w:szCs w:val="24"/>
        </w:rPr>
        <w:tab/>
        <w:t>Effects on arthropods</w:t>
      </w:r>
      <w:bookmarkEnd w:id="571"/>
      <w:bookmarkEnd w:id="572"/>
      <w:bookmarkEnd w:id="573"/>
      <w:bookmarkEnd w:id="574"/>
      <w:bookmarkEnd w:id="575"/>
      <w:bookmarkEnd w:id="576"/>
    </w:p>
    <w:p w14:paraId="769B64F8" w14:textId="77777777" w:rsidR="00071CD0" w:rsidRPr="00AA3920" w:rsidRDefault="00D526BE" w:rsidP="00AA3920">
      <w:pPr>
        <w:pStyle w:val="RepAppendix3"/>
        <w:spacing w:before="120" w:after="120"/>
        <w:rPr>
          <w:szCs w:val="24"/>
        </w:rPr>
      </w:pPr>
      <w:bookmarkStart w:id="577" w:name="_Toc413922101"/>
      <w:bookmarkStart w:id="578" w:name="_Toc413922590"/>
      <w:bookmarkStart w:id="579" w:name="_Toc413922694"/>
      <w:bookmarkStart w:id="580" w:name="_Toc414955331"/>
      <w:bookmarkStart w:id="581" w:name="_Toc415214638"/>
      <w:bookmarkStart w:id="582" w:name="_Toc154647466"/>
      <w:r w:rsidRPr="00AA3920">
        <w:rPr>
          <w:szCs w:val="24"/>
        </w:rPr>
        <w:t xml:space="preserve">KCP 10.3.1 </w:t>
      </w:r>
      <w:r w:rsidRPr="00AA3920">
        <w:rPr>
          <w:szCs w:val="24"/>
        </w:rPr>
        <w:tab/>
        <w:t>Effects on bees</w:t>
      </w:r>
      <w:bookmarkEnd w:id="577"/>
      <w:bookmarkEnd w:id="578"/>
      <w:bookmarkEnd w:id="579"/>
      <w:bookmarkEnd w:id="580"/>
      <w:bookmarkEnd w:id="581"/>
      <w:bookmarkEnd w:id="582"/>
    </w:p>
    <w:p w14:paraId="427D839E" w14:textId="77777777" w:rsidR="00071CD0" w:rsidRPr="00AA3920" w:rsidRDefault="00D526BE" w:rsidP="00AA3920">
      <w:pPr>
        <w:pStyle w:val="RepAppendix4"/>
        <w:spacing w:before="120" w:after="120"/>
        <w:rPr>
          <w:szCs w:val="24"/>
        </w:rPr>
      </w:pPr>
      <w:r w:rsidRPr="00AA3920">
        <w:rPr>
          <w:szCs w:val="24"/>
        </w:rPr>
        <w:t xml:space="preserve">KCP 10.3.1.1 </w:t>
      </w:r>
      <w:r w:rsidRPr="00AA3920">
        <w:rPr>
          <w:szCs w:val="24"/>
        </w:rPr>
        <w:tab/>
        <w:t>Acute toxicity to bees</w:t>
      </w:r>
    </w:p>
    <w:p w14:paraId="642F123F" w14:textId="19436B31" w:rsidR="00071CD0" w:rsidRDefault="00D526BE" w:rsidP="00AA3920">
      <w:pPr>
        <w:pStyle w:val="RepAppendix5"/>
        <w:spacing w:before="120" w:after="120"/>
        <w:rPr>
          <w:szCs w:val="24"/>
        </w:rPr>
      </w:pPr>
      <w:r w:rsidRPr="00AA3920">
        <w:rPr>
          <w:szCs w:val="24"/>
        </w:rPr>
        <w:t>KCP 10.3.1.1.1</w:t>
      </w:r>
      <w:r w:rsidRPr="00AA3920">
        <w:rPr>
          <w:szCs w:val="24"/>
        </w:rPr>
        <w:tab/>
        <w:t>Acute oral toxicity to bees</w:t>
      </w:r>
    </w:p>
    <w:p w14:paraId="7CDBF085" w14:textId="77777777" w:rsidR="00071CD0" w:rsidRPr="00AA3920" w:rsidRDefault="00D526BE" w:rsidP="00AA3920">
      <w:pPr>
        <w:pStyle w:val="RepAppendix5"/>
        <w:spacing w:before="120" w:after="120"/>
        <w:rPr>
          <w:szCs w:val="24"/>
        </w:rPr>
      </w:pPr>
      <w:r w:rsidRPr="00AA3920">
        <w:rPr>
          <w:szCs w:val="24"/>
        </w:rPr>
        <w:t>KCP 10.3.1.1.2</w:t>
      </w:r>
      <w:r w:rsidRPr="00AA3920">
        <w:rPr>
          <w:szCs w:val="24"/>
        </w:rPr>
        <w:tab/>
        <w:t xml:space="preserve"> Acute contact toxicity to bees</w:t>
      </w:r>
    </w:p>
    <w:p w14:paraId="1CA72544" w14:textId="31AF5724" w:rsidR="00071CD0" w:rsidRDefault="00D526BE" w:rsidP="00AA3920">
      <w:pPr>
        <w:pStyle w:val="RepAppendix4"/>
        <w:spacing w:before="120" w:after="120"/>
        <w:rPr>
          <w:szCs w:val="24"/>
        </w:rPr>
      </w:pPr>
      <w:r w:rsidRPr="00AA3920">
        <w:rPr>
          <w:szCs w:val="24"/>
        </w:rPr>
        <w:t xml:space="preserve">KCP 10.3.1.2. </w:t>
      </w:r>
      <w:r w:rsidRPr="00AA3920">
        <w:rPr>
          <w:szCs w:val="24"/>
        </w:rPr>
        <w:tab/>
        <w:t>Chronic toxicity to bees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10" w:type="dxa"/>
          <w:right w:w="10" w:type="dxa"/>
        </w:tblCellMar>
        <w:tblLook w:val="01E0" w:firstRow="1" w:lastRow="1" w:firstColumn="1" w:lastColumn="1" w:noHBand="0" w:noVBand="0"/>
      </w:tblPr>
      <w:tblGrid>
        <w:gridCol w:w="1838"/>
        <w:gridCol w:w="7513"/>
      </w:tblGrid>
      <w:tr w:rsidR="00F64F83" w:rsidRPr="001221E1" w14:paraId="7F904AC2" w14:textId="77777777" w:rsidTr="007E15C2">
        <w:tc>
          <w:tcPr>
            <w:tcW w:w="983" w:type="pct"/>
            <w:shd w:val="pct10" w:color="auto" w:fill="auto"/>
          </w:tcPr>
          <w:p w14:paraId="3057AB55" w14:textId="77777777" w:rsidR="00F64F83" w:rsidRPr="00A44CD7" w:rsidRDefault="00F64F83" w:rsidP="007E15C2">
            <w:pPr>
              <w:widowControl w:val="0"/>
              <w:suppressAutoHyphens/>
              <w:spacing w:before="120" w:after="120"/>
              <w:rPr>
                <w:rFonts w:eastAsia="Batang"/>
                <w:sz w:val="20"/>
                <w:szCs w:val="20"/>
                <w:lang w:val="en-GB"/>
              </w:rPr>
            </w:pPr>
            <w:r w:rsidRPr="00A44CD7">
              <w:rPr>
                <w:sz w:val="20"/>
                <w:szCs w:val="20"/>
                <w:lang w:val="en-GB"/>
              </w:rPr>
              <w:t xml:space="preserve">Comments of </w:t>
            </w:r>
            <w:proofErr w:type="spellStart"/>
            <w:r w:rsidRPr="00A44CD7">
              <w:rPr>
                <w:sz w:val="20"/>
                <w:szCs w:val="20"/>
                <w:lang w:val="en-GB"/>
              </w:rPr>
              <w:t>zRMS</w:t>
            </w:r>
            <w:proofErr w:type="spellEnd"/>
            <w:r w:rsidRPr="00A44CD7">
              <w:rPr>
                <w:sz w:val="20"/>
                <w:szCs w:val="20"/>
                <w:lang w:val="en-GB"/>
              </w:rPr>
              <w:t>:</w:t>
            </w:r>
          </w:p>
        </w:tc>
        <w:tc>
          <w:tcPr>
            <w:tcW w:w="4017" w:type="pct"/>
            <w:shd w:val="pct10" w:color="auto" w:fill="auto"/>
          </w:tcPr>
          <w:p w14:paraId="33322E2E" w14:textId="77777777" w:rsidR="005248A0" w:rsidRDefault="005248A0" w:rsidP="005248A0">
            <w:pPr>
              <w:jc w:val="both"/>
              <w:rPr>
                <w:rFonts w:eastAsia="MS Mincho" w:cs="Arial"/>
                <w:bCs/>
                <w:lang w:val="en-GB" w:eastAsia="sv-SE"/>
              </w:rPr>
            </w:pPr>
            <w:r>
              <w:rPr>
                <w:rFonts w:eastAsia="MS Mincho" w:cs="Arial"/>
                <w:bCs/>
                <w:lang w:val="en-GB" w:eastAsia="sv-SE"/>
              </w:rPr>
              <w:t>The study was conducted to OECD guidance TG 245 and according to the principles of GLP. All validity criteria were met.</w:t>
            </w:r>
          </w:p>
          <w:p w14:paraId="2E54A024" w14:textId="27225EBF" w:rsidR="00F64F83" w:rsidRPr="00A44CD7" w:rsidRDefault="005248A0" w:rsidP="005248A0">
            <w:pPr>
              <w:widowControl w:val="0"/>
              <w:suppressAutoHyphens/>
              <w:spacing w:before="120" w:after="120"/>
              <w:rPr>
                <w:rFonts w:eastAsia="Batang"/>
                <w:sz w:val="20"/>
                <w:szCs w:val="20"/>
                <w:highlight w:val="yellow"/>
                <w:lang w:val="en-GB"/>
              </w:rPr>
            </w:pPr>
            <w:r>
              <w:rPr>
                <w:rFonts w:eastAsia="MS Mincho" w:cs="Arial"/>
                <w:bCs/>
                <w:lang w:eastAsia="sv-SE"/>
              </w:rPr>
              <w:t>The study is considered to be reliable and suitable for the risk assessment.</w:t>
            </w:r>
          </w:p>
        </w:tc>
      </w:tr>
      <w:tr w:rsidR="00F64F83" w:rsidRPr="001221E1" w14:paraId="66AA4784" w14:textId="77777777" w:rsidTr="007E15C2">
        <w:tblPrEx>
          <w:shd w:val="clear" w:color="auto" w:fill="auto"/>
          <w:tblCellMar>
            <w:top w:w="57" w:type="dxa"/>
            <w:left w:w="57" w:type="dxa"/>
            <w:bottom w:w="57" w:type="dxa"/>
            <w:right w:w="57" w:type="dxa"/>
          </w:tblCellMar>
        </w:tblPrEx>
        <w:tc>
          <w:tcPr>
            <w:tcW w:w="983" w:type="pct"/>
            <w:shd w:val="clear" w:color="auto" w:fill="auto"/>
          </w:tcPr>
          <w:p w14:paraId="5D90F1D5" w14:textId="77777777" w:rsidR="00F64F83" w:rsidRPr="00A44CD7" w:rsidRDefault="00F64F83" w:rsidP="007E15C2">
            <w:pPr>
              <w:widowControl w:val="0"/>
              <w:tabs>
                <w:tab w:val="left" w:pos="720"/>
              </w:tabs>
              <w:rPr>
                <w:sz w:val="20"/>
                <w:szCs w:val="20"/>
                <w:lang w:val="en-GB"/>
              </w:rPr>
            </w:pPr>
            <w:r w:rsidRPr="00A44CD7">
              <w:rPr>
                <w:sz w:val="20"/>
                <w:szCs w:val="20"/>
                <w:lang w:val="en-GB"/>
              </w:rPr>
              <w:t>Reference:</w:t>
            </w:r>
          </w:p>
        </w:tc>
        <w:tc>
          <w:tcPr>
            <w:tcW w:w="4017" w:type="pct"/>
            <w:shd w:val="clear" w:color="auto" w:fill="auto"/>
          </w:tcPr>
          <w:p w14:paraId="1C9A4DE0" w14:textId="5D1E7471" w:rsidR="00F64F83" w:rsidRPr="00B877A2" w:rsidRDefault="00F64F83" w:rsidP="007E15C2">
            <w:pPr>
              <w:widowControl w:val="0"/>
              <w:tabs>
                <w:tab w:val="left" w:pos="720"/>
              </w:tabs>
              <w:rPr>
                <w:sz w:val="20"/>
                <w:szCs w:val="20"/>
                <w:lang w:val="en-GB"/>
              </w:rPr>
            </w:pPr>
            <w:r w:rsidRPr="00B877A2">
              <w:rPr>
                <w:noProof/>
                <w:sz w:val="20"/>
                <w:szCs w:val="20"/>
              </w:rPr>
              <w:t>KCP 10.3.</w:t>
            </w:r>
            <w:r>
              <w:rPr>
                <w:noProof/>
                <w:sz w:val="20"/>
                <w:szCs w:val="20"/>
              </w:rPr>
              <w:t>1.2</w:t>
            </w:r>
            <w:r w:rsidRPr="00B877A2">
              <w:rPr>
                <w:noProof/>
                <w:sz w:val="20"/>
                <w:szCs w:val="20"/>
              </w:rPr>
              <w:t>/01</w:t>
            </w:r>
          </w:p>
        </w:tc>
      </w:tr>
      <w:tr w:rsidR="00F64F83" w:rsidRPr="001221E1" w14:paraId="5F800A46" w14:textId="77777777" w:rsidTr="007E15C2">
        <w:tblPrEx>
          <w:shd w:val="clear" w:color="auto" w:fill="auto"/>
          <w:tblCellMar>
            <w:top w:w="57" w:type="dxa"/>
            <w:left w:w="57" w:type="dxa"/>
            <w:bottom w:w="57" w:type="dxa"/>
            <w:right w:w="57" w:type="dxa"/>
          </w:tblCellMar>
        </w:tblPrEx>
        <w:tc>
          <w:tcPr>
            <w:tcW w:w="983" w:type="pct"/>
            <w:shd w:val="clear" w:color="auto" w:fill="auto"/>
          </w:tcPr>
          <w:p w14:paraId="2D867530" w14:textId="77777777" w:rsidR="00F64F83" w:rsidRPr="00A44CD7" w:rsidRDefault="00F64F83" w:rsidP="007E15C2">
            <w:pPr>
              <w:widowControl w:val="0"/>
              <w:tabs>
                <w:tab w:val="left" w:pos="720"/>
              </w:tabs>
              <w:rPr>
                <w:sz w:val="20"/>
                <w:szCs w:val="20"/>
                <w:lang w:val="en-GB"/>
              </w:rPr>
            </w:pPr>
            <w:r w:rsidRPr="00A44CD7">
              <w:rPr>
                <w:sz w:val="20"/>
                <w:szCs w:val="20"/>
                <w:lang w:val="en-GB"/>
              </w:rPr>
              <w:t>Report:</w:t>
            </w:r>
          </w:p>
        </w:tc>
        <w:tc>
          <w:tcPr>
            <w:tcW w:w="4017" w:type="pct"/>
            <w:shd w:val="clear" w:color="auto" w:fill="auto"/>
          </w:tcPr>
          <w:p w14:paraId="1A4A6AF0" w14:textId="77777777" w:rsidR="00F64F83" w:rsidRPr="00F64F83" w:rsidRDefault="00F64F83" w:rsidP="007E15C2">
            <w:pPr>
              <w:widowControl w:val="0"/>
              <w:tabs>
                <w:tab w:val="left" w:pos="720"/>
              </w:tabs>
              <w:suppressAutoHyphens/>
              <w:rPr>
                <w:sz w:val="20"/>
                <w:szCs w:val="24"/>
                <w:lang w:eastAsia="en-GB"/>
              </w:rPr>
            </w:pPr>
            <w:r w:rsidRPr="00F64F83">
              <w:rPr>
                <w:sz w:val="20"/>
                <w:szCs w:val="24"/>
                <w:lang w:eastAsia="en-GB"/>
              </w:rPr>
              <w:t>2,4-D 95 SP: 10-Day chronic oral toxicity test for adult honeybees (</w:t>
            </w:r>
            <w:r w:rsidRPr="00F64F83">
              <w:rPr>
                <w:i/>
                <w:iCs/>
                <w:sz w:val="20"/>
                <w:szCs w:val="24"/>
                <w:lang w:eastAsia="en-GB"/>
              </w:rPr>
              <w:t>Apis mellifera</w:t>
            </w:r>
            <w:r w:rsidRPr="00F64F83">
              <w:rPr>
                <w:sz w:val="20"/>
                <w:szCs w:val="24"/>
                <w:lang w:eastAsia="en-GB"/>
              </w:rPr>
              <w:t xml:space="preserve"> L.)</w:t>
            </w:r>
          </w:p>
          <w:p w14:paraId="33F52B04" w14:textId="77777777" w:rsidR="00F64F83" w:rsidRPr="00B877A2" w:rsidRDefault="00F64F83" w:rsidP="007E15C2">
            <w:pPr>
              <w:widowControl w:val="0"/>
              <w:tabs>
                <w:tab w:val="left" w:pos="720"/>
              </w:tabs>
              <w:suppressAutoHyphens/>
              <w:rPr>
                <w:noProof/>
                <w:sz w:val="20"/>
                <w:szCs w:val="20"/>
                <w:lang w:val="en-GB"/>
              </w:rPr>
            </w:pPr>
            <w:r>
              <w:rPr>
                <w:noProof/>
                <w:sz w:val="20"/>
                <w:szCs w:val="20"/>
                <w:lang w:val="en-GB"/>
              </w:rPr>
              <w:t>Wilkins</w:t>
            </w:r>
            <w:r w:rsidRPr="00B877A2">
              <w:rPr>
                <w:noProof/>
                <w:sz w:val="20"/>
                <w:szCs w:val="20"/>
                <w:lang w:val="en-GB"/>
              </w:rPr>
              <w:t>, S. (202</w:t>
            </w:r>
            <w:r>
              <w:rPr>
                <w:noProof/>
                <w:sz w:val="20"/>
                <w:szCs w:val="20"/>
                <w:lang w:val="en-GB"/>
              </w:rPr>
              <w:t>3a</w:t>
            </w:r>
            <w:r w:rsidRPr="00B877A2">
              <w:rPr>
                <w:noProof/>
                <w:sz w:val="20"/>
                <w:szCs w:val="20"/>
                <w:lang w:val="en-GB"/>
              </w:rPr>
              <w:t xml:space="preserve">), Report no.: </w:t>
            </w:r>
            <w:r w:rsidRPr="00F64F83">
              <w:rPr>
                <w:sz w:val="20"/>
                <w:szCs w:val="24"/>
                <w:lang w:eastAsia="en-GB"/>
              </w:rPr>
              <w:t>FR/002602-10</w:t>
            </w:r>
            <w:r w:rsidRPr="00B877A2">
              <w:rPr>
                <w:noProof/>
                <w:sz w:val="20"/>
                <w:szCs w:val="20"/>
                <w:lang w:val="en-GB"/>
              </w:rPr>
              <w:t xml:space="preserve">, Document no.: </w:t>
            </w:r>
            <w:r w:rsidRPr="00F64F83">
              <w:rPr>
                <w:sz w:val="20"/>
                <w:szCs w:val="24"/>
                <w:lang w:eastAsia="en-GB"/>
              </w:rPr>
              <w:t>000109119</w:t>
            </w:r>
          </w:p>
        </w:tc>
      </w:tr>
      <w:tr w:rsidR="00F64F83" w:rsidRPr="001221E1" w14:paraId="78E3A95E" w14:textId="77777777" w:rsidTr="007E15C2">
        <w:tblPrEx>
          <w:shd w:val="clear" w:color="auto" w:fill="auto"/>
          <w:tblCellMar>
            <w:top w:w="57" w:type="dxa"/>
            <w:left w:w="57" w:type="dxa"/>
            <w:bottom w:w="57" w:type="dxa"/>
            <w:right w:w="57" w:type="dxa"/>
          </w:tblCellMar>
        </w:tblPrEx>
        <w:tc>
          <w:tcPr>
            <w:tcW w:w="983" w:type="pct"/>
            <w:shd w:val="clear" w:color="auto" w:fill="auto"/>
          </w:tcPr>
          <w:p w14:paraId="4E1706C1" w14:textId="77777777" w:rsidR="00F64F83" w:rsidRPr="00A44CD7" w:rsidRDefault="00F64F83" w:rsidP="000C3007">
            <w:pPr>
              <w:widowControl w:val="0"/>
              <w:tabs>
                <w:tab w:val="left" w:pos="720"/>
              </w:tabs>
              <w:rPr>
                <w:sz w:val="20"/>
                <w:szCs w:val="20"/>
                <w:lang w:val="en-GB"/>
              </w:rPr>
            </w:pPr>
            <w:r w:rsidRPr="00A44CD7">
              <w:rPr>
                <w:sz w:val="20"/>
                <w:szCs w:val="20"/>
                <w:lang w:val="en-GB"/>
              </w:rPr>
              <w:t>Guideline(s):</w:t>
            </w:r>
          </w:p>
        </w:tc>
        <w:tc>
          <w:tcPr>
            <w:tcW w:w="4017" w:type="pct"/>
            <w:shd w:val="clear" w:color="auto" w:fill="auto"/>
          </w:tcPr>
          <w:p w14:paraId="646B0675" w14:textId="77777777" w:rsidR="00F64F83" w:rsidRPr="00B877A2" w:rsidRDefault="00F64F83" w:rsidP="000C3007">
            <w:pPr>
              <w:tabs>
                <w:tab w:val="left" w:pos="720"/>
              </w:tabs>
              <w:rPr>
                <w:sz w:val="20"/>
                <w:szCs w:val="20"/>
                <w:lang w:val="en-GB" w:eastAsia="en-US"/>
              </w:rPr>
            </w:pPr>
            <w:r>
              <w:rPr>
                <w:sz w:val="20"/>
                <w:szCs w:val="20"/>
                <w:lang w:eastAsia="en-GB"/>
              </w:rPr>
              <w:t>OECD 245 (2017)</w:t>
            </w:r>
          </w:p>
        </w:tc>
      </w:tr>
      <w:tr w:rsidR="00F64F83" w:rsidRPr="001221E1" w14:paraId="617C710B" w14:textId="77777777" w:rsidTr="007E15C2">
        <w:tblPrEx>
          <w:shd w:val="clear" w:color="auto" w:fill="auto"/>
          <w:tblCellMar>
            <w:top w:w="57" w:type="dxa"/>
            <w:left w:w="57" w:type="dxa"/>
            <w:bottom w:w="57" w:type="dxa"/>
            <w:right w:w="57" w:type="dxa"/>
          </w:tblCellMar>
        </w:tblPrEx>
        <w:tc>
          <w:tcPr>
            <w:tcW w:w="983" w:type="pct"/>
            <w:shd w:val="clear" w:color="auto" w:fill="auto"/>
          </w:tcPr>
          <w:p w14:paraId="50E56672" w14:textId="77777777" w:rsidR="00F64F83" w:rsidRPr="00A44CD7" w:rsidRDefault="00F64F83" w:rsidP="007E15C2">
            <w:pPr>
              <w:widowControl w:val="0"/>
              <w:tabs>
                <w:tab w:val="left" w:pos="720"/>
              </w:tabs>
              <w:rPr>
                <w:sz w:val="20"/>
                <w:szCs w:val="20"/>
                <w:lang w:val="en-GB"/>
              </w:rPr>
            </w:pPr>
            <w:r w:rsidRPr="00A44CD7">
              <w:rPr>
                <w:sz w:val="20"/>
                <w:szCs w:val="20"/>
                <w:lang w:val="en-GB"/>
              </w:rPr>
              <w:t>Deviations:</w:t>
            </w:r>
          </w:p>
        </w:tc>
        <w:tc>
          <w:tcPr>
            <w:tcW w:w="4017" w:type="pct"/>
            <w:shd w:val="clear" w:color="auto" w:fill="auto"/>
          </w:tcPr>
          <w:p w14:paraId="137F286E" w14:textId="77777777" w:rsidR="000C3007" w:rsidRDefault="000C3007" w:rsidP="008D2142">
            <w:pPr>
              <w:pStyle w:val="Akapitzlist"/>
              <w:widowControl w:val="0"/>
              <w:numPr>
                <w:ilvl w:val="0"/>
                <w:numId w:val="23"/>
              </w:numPr>
              <w:tabs>
                <w:tab w:val="left" w:pos="720"/>
              </w:tabs>
              <w:rPr>
                <w:noProof/>
                <w:sz w:val="20"/>
              </w:rPr>
            </w:pPr>
            <w:r w:rsidRPr="000C3007">
              <w:rPr>
                <w:noProof/>
                <w:sz w:val="20"/>
              </w:rPr>
              <w:t>Single bee escaped from one replicate on day 6. As feed intake is calculated based on number of live bees per unit, and as no mortalities were observed within said replicate, this did not have any impact on the integrity or outcome of the study.</w:t>
            </w:r>
          </w:p>
          <w:p w14:paraId="0B980174" w14:textId="148A2A22" w:rsidR="00F64F83" w:rsidRPr="000C3007" w:rsidRDefault="000C3007" w:rsidP="008D2142">
            <w:pPr>
              <w:pStyle w:val="Akapitzlist"/>
              <w:widowControl w:val="0"/>
              <w:numPr>
                <w:ilvl w:val="0"/>
                <w:numId w:val="23"/>
              </w:numPr>
              <w:tabs>
                <w:tab w:val="left" w:pos="720"/>
              </w:tabs>
              <w:rPr>
                <w:noProof/>
                <w:sz w:val="20"/>
              </w:rPr>
            </w:pPr>
            <w:r w:rsidRPr="000C3007">
              <w:rPr>
                <w:noProof/>
                <w:sz w:val="20"/>
              </w:rPr>
              <w:t xml:space="preserve">A dilution series was prepared in water rather than sucrose solution in error, however nominal doses were within 5% of the target therefore this deviation had no impact on the study.  </w:t>
            </w:r>
          </w:p>
        </w:tc>
      </w:tr>
      <w:tr w:rsidR="00F64F83" w:rsidRPr="001221E1" w14:paraId="121E546E" w14:textId="77777777" w:rsidTr="007E15C2">
        <w:tblPrEx>
          <w:shd w:val="clear" w:color="auto" w:fill="auto"/>
          <w:tblCellMar>
            <w:top w:w="57" w:type="dxa"/>
            <w:left w:w="57" w:type="dxa"/>
            <w:bottom w:w="57" w:type="dxa"/>
            <w:right w:w="57" w:type="dxa"/>
          </w:tblCellMar>
        </w:tblPrEx>
        <w:tc>
          <w:tcPr>
            <w:tcW w:w="983" w:type="pct"/>
            <w:shd w:val="clear" w:color="auto" w:fill="auto"/>
          </w:tcPr>
          <w:p w14:paraId="7E098BC8" w14:textId="77777777" w:rsidR="00F64F83" w:rsidRPr="00A44CD7" w:rsidRDefault="00F64F83" w:rsidP="007E15C2">
            <w:pPr>
              <w:widowControl w:val="0"/>
              <w:tabs>
                <w:tab w:val="left" w:pos="720"/>
              </w:tabs>
              <w:rPr>
                <w:sz w:val="20"/>
                <w:szCs w:val="20"/>
                <w:lang w:val="en-GB"/>
              </w:rPr>
            </w:pPr>
            <w:r w:rsidRPr="00A44CD7">
              <w:rPr>
                <w:sz w:val="20"/>
                <w:szCs w:val="20"/>
                <w:lang w:val="en-GB"/>
              </w:rPr>
              <w:t>GLP:</w:t>
            </w:r>
          </w:p>
        </w:tc>
        <w:tc>
          <w:tcPr>
            <w:tcW w:w="4017" w:type="pct"/>
            <w:shd w:val="clear" w:color="auto" w:fill="auto"/>
          </w:tcPr>
          <w:p w14:paraId="4F448139" w14:textId="77777777" w:rsidR="00F64F83" w:rsidRPr="00B877A2" w:rsidRDefault="00F64F83" w:rsidP="007E15C2">
            <w:pPr>
              <w:widowControl w:val="0"/>
              <w:tabs>
                <w:tab w:val="left" w:pos="720"/>
              </w:tabs>
              <w:rPr>
                <w:sz w:val="20"/>
                <w:szCs w:val="20"/>
                <w:lang w:val="en-GB"/>
              </w:rPr>
            </w:pPr>
            <w:r w:rsidRPr="00B877A2">
              <w:rPr>
                <w:noProof/>
                <w:sz w:val="20"/>
                <w:szCs w:val="20"/>
                <w:lang w:val="en-GB"/>
              </w:rPr>
              <w:t>Yes</w:t>
            </w:r>
          </w:p>
        </w:tc>
      </w:tr>
      <w:tr w:rsidR="00F64F83" w:rsidRPr="001221E1" w14:paraId="297CD66F" w14:textId="77777777" w:rsidTr="007E15C2">
        <w:tblPrEx>
          <w:shd w:val="clear" w:color="auto" w:fill="auto"/>
          <w:tblCellMar>
            <w:top w:w="57" w:type="dxa"/>
            <w:left w:w="57" w:type="dxa"/>
            <w:bottom w:w="57" w:type="dxa"/>
            <w:right w:w="57" w:type="dxa"/>
          </w:tblCellMar>
        </w:tblPrEx>
        <w:tc>
          <w:tcPr>
            <w:tcW w:w="983" w:type="pct"/>
            <w:shd w:val="clear" w:color="auto" w:fill="auto"/>
          </w:tcPr>
          <w:p w14:paraId="3099C8F1" w14:textId="77777777" w:rsidR="00F64F83" w:rsidRPr="00A44CD7" w:rsidRDefault="00F64F83" w:rsidP="007E15C2">
            <w:pPr>
              <w:widowControl w:val="0"/>
              <w:tabs>
                <w:tab w:val="left" w:pos="720"/>
              </w:tabs>
              <w:rPr>
                <w:sz w:val="20"/>
                <w:szCs w:val="20"/>
                <w:lang w:val="en-GB"/>
              </w:rPr>
            </w:pPr>
            <w:r w:rsidRPr="00A44CD7">
              <w:rPr>
                <w:sz w:val="20"/>
                <w:szCs w:val="20"/>
                <w:lang w:val="en-GB"/>
              </w:rPr>
              <w:t>Acceptability:</w:t>
            </w:r>
          </w:p>
        </w:tc>
        <w:tc>
          <w:tcPr>
            <w:tcW w:w="4017" w:type="pct"/>
            <w:shd w:val="clear" w:color="auto" w:fill="auto"/>
          </w:tcPr>
          <w:p w14:paraId="16BE9C3F" w14:textId="5F298CC5" w:rsidR="00F64F83" w:rsidRPr="00B877A2" w:rsidRDefault="000C3007" w:rsidP="007E15C2">
            <w:pPr>
              <w:widowControl w:val="0"/>
              <w:tabs>
                <w:tab w:val="left" w:pos="720"/>
              </w:tabs>
              <w:rPr>
                <w:sz w:val="20"/>
                <w:szCs w:val="20"/>
                <w:lang w:val="en-GB"/>
              </w:rPr>
            </w:pPr>
            <w:r>
              <w:rPr>
                <w:noProof/>
                <w:sz w:val="20"/>
                <w:szCs w:val="20"/>
                <w:lang w:val="en-GB"/>
              </w:rPr>
              <w:t>Yes</w:t>
            </w:r>
          </w:p>
        </w:tc>
      </w:tr>
    </w:tbl>
    <w:p w14:paraId="30632626" w14:textId="77777777" w:rsidR="000C3007" w:rsidRPr="00F30838" w:rsidRDefault="000C3007" w:rsidP="000C3007">
      <w:pPr>
        <w:keepNext/>
        <w:spacing w:before="240" w:after="120"/>
        <w:rPr>
          <w:b/>
        </w:rPr>
      </w:pPr>
      <w:bookmarkStart w:id="583" w:name="_Hlk117094631"/>
      <w:r w:rsidRPr="00F30838">
        <w:rPr>
          <w:b/>
        </w:rPr>
        <w:lastRenderedPageBreak/>
        <w:t>Executive Summary</w:t>
      </w:r>
    </w:p>
    <w:p w14:paraId="66BB5EF6" w14:textId="77777777" w:rsidR="000C3007" w:rsidRPr="001E20E2" w:rsidRDefault="000C3007" w:rsidP="00DB04F2">
      <w:pPr>
        <w:spacing w:before="120"/>
        <w:jc w:val="both"/>
      </w:pPr>
      <w:r w:rsidRPr="001E20E2">
        <w:t xml:space="preserve">The </w:t>
      </w:r>
      <w:r>
        <w:t xml:space="preserve">honeybee </w:t>
      </w:r>
      <w:r>
        <w:rPr>
          <w:i/>
          <w:iCs/>
        </w:rPr>
        <w:t xml:space="preserve">Apis </w:t>
      </w:r>
      <w:r w:rsidRPr="00045B79">
        <w:rPr>
          <w:i/>
          <w:iCs/>
        </w:rPr>
        <w:t>mellifera</w:t>
      </w:r>
      <w:r>
        <w:rPr>
          <w:i/>
          <w:iCs/>
        </w:rPr>
        <w:t xml:space="preserve"> </w:t>
      </w:r>
      <w:r w:rsidRPr="00045B79">
        <w:t>was exposed to</w:t>
      </w:r>
      <w:r w:rsidRPr="001E20E2">
        <w:t xml:space="preserve"> 2,4-D 95 SP </w:t>
      </w:r>
      <w:r>
        <w:t>over 10 days</w:t>
      </w:r>
      <w:r w:rsidRPr="001E20E2">
        <w:t xml:space="preserve"> in a </w:t>
      </w:r>
      <w:r>
        <w:t>chronic feeding</w:t>
      </w:r>
      <w:r w:rsidRPr="001E20E2">
        <w:t xml:space="preserve"> test.</w:t>
      </w:r>
    </w:p>
    <w:p w14:paraId="3D36F76E" w14:textId="77777777" w:rsidR="000C3007" w:rsidRDefault="000C3007" w:rsidP="00DB04F2">
      <w:pPr>
        <w:spacing w:before="120"/>
        <w:jc w:val="both"/>
      </w:pPr>
      <w:r w:rsidRPr="001E20E2">
        <w:t xml:space="preserve">Test organisms were exposed to </w:t>
      </w:r>
      <w:r>
        <w:t>nominal concentrations</w:t>
      </w:r>
      <w:r w:rsidRPr="001E20E2">
        <w:t xml:space="preserve"> of </w:t>
      </w:r>
      <w:r>
        <w:t xml:space="preserve">162.3, 324.5, 649.0, 1298 and 2595 mg </w:t>
      </w:r>
      <w:proofErr w:type="spellStart"/>
      <w:r>
        <w:t>a.s.</w:t>
      </w:r>
      <w:proofErr w:type="spellEnd"/>
      <w:r>
        <w:t xml:space="preserve">/kg, equivalent to a mean dose of 4.526, 9.768, 18.33, 28.16 and 34.48 µg </w:t>
      </w:r>
      <w:proofErr w:type="spellStart"/>
      <w:r>
        <w:t>a.s.</w:t>
      </w:r>
      <w:proofErr w:type="spellEnd"/>
      <w:r>
        <w:t>/bee/day, respectively, along with a control and dimethoate toxic reference.</w:t>
      </w:r>
    </w:p>
    <w:p w14:paraId="00BF1EAA" w14:textId="77777777" w:rsidR="000C3007" w:rsidRDefault="000C3007" w:rsidP="00DB04F2">
      <w:pPr>
        <w:spacing w:before="120" w:line="22" w:lineRule="atLeast"/>
        <w:jc w:val="both"/>
        <w:rPr>
          <w:lang w:eastAsia="en-GB"/>
        </w:rPr>
      </w:pPr>
      <w:r>
        <w:rPr>
          <w:lang w:eastAsia="en-GB"/>
        </w:rPr>
        <w:t xml:space="preserve">Mean mortalities after 10 days exposure of 10.3, 0.0, 3.3, 10.0 and 96.7% were observed at test </w:t>
      </w:r>
      <w:r>
        <w:t xml:space="preserve">doses of 4.526, 9.768, 18.33, 28.16 and 34.48 µg </w:t>
      </w:r>
      <w:proofErr w:type="spellStart"/>
      <w:r>
        <w:t>a.s.</w:t>
      </w:r>
      <w:proofErr w:type="spellEnd"/>
      <w:r>
        <w:t>/bee/day, respectively.</w:t>
      </w:r>
      <w:r>
        <w:rPr>
          <w:lang w:eastAsia="en-GB"/>
        </w:rPr>
        <w:t xml:space="preserve"> Percent mortality in the control was 3.3%, and in the toxic reference was 100%.</w:t>
      </w:r>
    </w:p>
    <w:p w14:paraId="3F082238" w14:textId="77777777" w:rsidR="000C3007" w:rsidRDefault="000C3007" w:rsidP="00DB04F2">
      <w:pPr>
        <w:spacing w:before="120"/>
        <w:jc w:val="both"/>
      </w:pPr>
      <w:r w:rsidRPr="001E20E2">
        <w:t xml:space="preserve">The </w:t>
      </w:r>
      <w:r>
        <w:t>10-day NOEDD and LDD</w:t>
      </w:r>
      <w:r w:rsidRPr="00F767FE">
        <w:rPr>
          <w:vertAlign w:val="subscript"/>
        </w:rPr>
        <w:t>50</w:t>
      </w:r>
      <w:r>
        <w:t xml:space="preserve"> were determined to be 28.16 and 30.44 µg </w:t>
      </w:r>
      <w:proofErr w:type="spellStart"/>
      <w:r>
        <w:t>a.s.</w:t>
      </w:r>
      <w:proofErr w:type="spellEnd"/>
      <w:r>
        <w:t>/bee/day, respectively.</w:t>
      </w:r>
    </w:p>
    <w:p w14:paraId="36159C9B" w14:textId="77777777" w:rsidR="000C3007" w:rsidRPr="00FD5C3A" w:rsidRDefault="000C3007" w:rsidP="000C3007">
      <w:pPr>
        <w:keepNext/>
        <w:spacing w:before="120" w:after="120"/>
        <w:rPr>
          <w:b/>
        </w:rPr>
      </w:pPr>
      <w:r w:rsidRPr="00FD5C3A">
        <w:rPr>
          <w:b/>
        </w:rPr>
        <w:t>Materials and Methods</w:t>
      </w:r>
    </w:p>
    <w:p w14:paraId="7625B894" w14:textId="77777777" w:rsidR="000C3007" w:rsidRPr="00FD5C3A" w:rsidRDefault="000C3007" w:rsidP="000C3007">
      <w:pPr>
        <w:keepNext/>
        <w:spacing w:before="120" w:after="120"/>
        <w:rPr>
          <w:b/>
        </w:rPr>
      </w:pPr>
      <w:r w:rsidRPr="00FD5C3A">
        <w:rPr>
          <w:b/>
        </w:rPr>
        <w:t>Materials</w:t>
      </w:r>
    </w:p>
    <w:tbl>
      <w:tblPr>
        <w:tblW w:w="8953" w:type="dxa"/>
        <w:tblInd w:w="6" w:type="dxa"/>
        <w:tblCellMar>
          <w:left w:w="0" w:type="dxa"/>
          <w:right w:w="0" w:type="dxa"/>
        </w:tblCellMar>
        <w:tblLook w:val="04A0" w:firstRow="1" w:lastRow="0" w:firstColumn="1" w:lastColumn="0" w:noHBand="0" w:noVBand="1"/>
      </w:tblPr>
      <w:tblGrid>
        <w:gridCol w:w="2523"/>
        <w:gridCol w:w="6430"/>
      </w:tblGrid>
      <w:tr w:rsidR="000C3007" w:rsidRPr="0063655B" w14:paraId="7D40E7BB" w14:textId="77777777" w:rsidTr="007E2134">
        <w:tc>
          <w:tcPr>
            <w:tcW w:w="1409" w:type="pct"/>
            <w:tcMar>
              <w:top w:w="0" w:type="dxa"/>
              <w:left w:w="108" w:type="dxa"/>
              <w:bottom w:w="0" w:type="dxa"/>
              <w:right w:w="108" w:type="dxa"/>
            </w:tcMar>
          </w:tcPr>
          <w:p w14:paraId="2026F08A" w14:textId="77777777" w:rsidR="000C3007" w:rsidRPr="00FD5C3A" w:rsidRDefault="000C3007" w:rsidP="007E2134">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Material</w:t>
            </w:r>
          </w:p>
        </w:tc>
        <w:tc>
          <w:tcPr>
            <w:tcW w:w="3591" w:type="pct"/>
            <w:tcMar>
              <w:top w:w="0" w:type="dxa"/>
              <w:left w:w="108" w:type="dxa"/>
              <w:bottom w:w="0" w:type="dxa"/>
              <w:right w:w="108" w:type="dxa"/>
            </w:tcMar>
          </w:tcPr>
          <w:p w14:paraId="10E6B1D5" w14:textId="77777777" w:rsidR="000C3007" w:rsidRPr="006072CE" w:rsidRDefault="000C3007" w:rsidP="007E2134">
            <w:pPr>
              <w:pStyle w:val="Zwykytekst"/>
              <w:rPr>
                <w:rFonts w:ascii="Times New Roman" w:hAnsi="Times New Roman" w:cs="Times New Roman"/>
                <w:sz w:val="22"/>
              </w:rPr>
            </w:pPr>
            <w:r>
              <w:rPr>
                <w:rFonts w:ascii="Times New Roman" w:hAnsi="Times New Roman" w:cs="Times New Roman"/>
                <w:sz w:val="22"/>
              </w:rPr>
              <w:t>2,4-D 95 SP</w:t>
            </w:r>
          </w:p>
        </w:tc>
      </w:tr>
      <w:tr w:rsidR="000C3007" w:rsidRPr="00FD5C3A" w14:paraId="74D39398" w14:textId="77777777" w:rsidTr="007E2134">
        <w:tc>
          <w:tcPr>
            <w:tcW w:w="1409" w:type="pct"/>
            <w:tcMar>
              <w:top w:w="0" w:type="dxa"/>
              <w:left w:w="108" w:type="dxa"/>
              <w:bottom w:w="0" w:type="dxa"/>
              <w:right w:w="108" w:type="dxa"/>
            </w:tcMar>
          </w:tcPr>
          <w:p w14:paraId="3E06E958"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Lot/Batch #:</w:t>
            </w:r>
          </w:p>
        </w:tc>
        <w:tc>
          <w:tcPr>
            <w:tcW w:w="3591" w:type="pct"/>
            <w:tcMar>
              <w:top w:w="0" w:type="dxa"/>
              <w:left w:w="108" w:type="dxa"/>
              <w:bottom w:w="0" w:type="dxa"/>
              <w:right w:w="108" w:type="dxa"/>
            </w:tcMar>
          </w:tcPr>
          <w:p w14:paraId="2A32AAEA" w14:textId="77777777" w:rsidR="000C3007" w:rsidRPr="006072CE" w:rsidRDefault="000C3007" w:rsidP="007E2134">
            <w:pPr>
              <w:pStyle w:val="Zwykytekst"/>
              <w:rPr>
                <w:rFonts w:ascii="Times New Roman" w:hAnsi="Times New Roman" w:cs="Times New Roman"/>
                <w:sz w:val="22"/>
                <w:szCs w:val="22"/>
              </w:rPr>
            </w:pPr>
            <w:r>
              <w:rPr>
                <w:rFonts w:ascii="Times New Roman" w:hAnsi="Times New Roman" w:cs="Times New Roman"/>
                <w:sz w:val="22"/>
                <w:szCs w:val="22"/>
              </w:rPr>
              <w:t>2111140274</w:t>
            </w:r>
          </w:p>
        </w:tc>
      </w:tr>
      <w:tr w:rsidR="000C3007" w:rsidRPr="00FD5C3A" w14:paraId="48C16F74" w14:textId="77777777" w:rsidTr="007E2134">
        <w:tc>
          <w:tcPr>
            <w:tcW w:w="1409" w:type="pct"/>
            <w:tcMar>
              <w:top w:w="0" w:type="dxa"/>
              <w:left w:w="108" w:type="dxa"/>
              <w:bottom w:w="0" w:type="dxa"/>
              <w:right w:w="108" w:type="dxa"/>
            </w:tcMar>
          </w:tcPr>
          <w:p w14:paraId="73D21E15"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Purity:</w:t>
            </w:r>
          </w:p>
        </w:tc>
        <w:tc>
          <w:tcPr>
            <w:tcW w:w="3591" w:type="pct"/>
            <w:tcMar>
              <w:top w:w="0" w:type="dxa"/>
              <w:left w:w="108" w:type="dxa"/>
              <w:bottom w:w="0" w:type="dxa"/>
              <w:right w:w="108" w:type="dxa"/>
            </w:tcMar>
          </w:tcPr>
          <w:p w14:paraId="5ED9132C" w14:textId="77777777" w:rsidR="000C3007" w:rsidRPr="006072CE" w:rsidRDefault="000C3007" w:rsidP="007E2134">
            <w:pPr>
              <w:pStyle w:val="Zwykytekst"/>
              <w:rPr>
                <w:rFonts w:ascii="Times New Roman" w:hAnsi="Times New Roman" w:cs="Times New Roman"/>
                <w:sz w:val="22"/>
                <w:szCs w:val="22"/>
              </w:rPr>
            </w:pPr>
            <w:r>
              <w:rPr>
                <w:rFonts w:ascii="Times New Roman" w:hAnsi="Times New Roman" w:cs="Times New Roman"/>
                <w:sz w:val="22"/>
                <w:szCs w:val="22"/>
              </w:rPr>
              <w:t>95.1%</w:t>
            </w:r>
          </w:p>
        </w:tc>
      </w:tr>
      <w:tr w:rsidR="000C3007" w:rsidRPr="00FD5C3A" w14:paraId="4D486CF5" w14:textId="77777777" w:rsidTr="007E2134">
        <w:tc>
          <w:tcPr>
            <w:tcW w:w="1409" w:type="pct"/>
            <w:tcMar>
              <w:top w:w="0" w:type="dxa"/>
              <w:left w:w="108" w:type="dxa"/>
              <w:bottom w:w="0" w:type="dxa"/>
              <w:right w:w="108" w:type="dxa"/>
            </w:tcMar>
          </w:tcPr>
          <w:p w14:paraId="3FDD8145"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Description:</w:t>
            </w:r>
          </w:p>
        </w:tc>
        <w:tc>
          <w:tcPr>
            <w:tcW w:w="3591" w:type="pct"/>
            <w:tcMar>
              <w:top w:w="0" w:type="dxa"/>
              <w:left w:w="108" w:type="dxa"/>
              <w:bottom w:w="0" w:type="dxa"/>
              <w:right w:w="108" w:type="dxa"/>
            </w:tcMar>
          </w:tcPr>
          <w:p w14:paraId="2FB4FC86" w14:textId="77777777" w:rsidR="000C3007" w:rsidRPr="006072CE" w:rsidRDefault="000C3007" w:rsidP="007E2134">
            <w:pPr>
              <w:pStyle w:val="Zwykytekst"/>
              <w:tabs>
                <w:tab w:val="left" w:pos="1048"/>
              </w:tabs>
              <w:rPr>
                <w:rFonts w:ascii="Times New Roman" w:hAnsi="Times New Roman" w:cs="Times New Roman"/>
                <w:sz w:val="22"/>
              </w:rPr>
            </w:pPr>
            <w:r>
              <w:rPr>
                <w:rFonts w:ascii="Times New Roman" w:hAnsi="Times New Roman" w:cs="Times New Roman"/>
                <w:sz w:val="22"/>
              </w:rPr>
              <w:t>White/beige powder</w:t>
            </w:r>
          </w:p>
        </w:tc>
      </w:tr>
      <w:tr w:rsidR="000C3007" w:rsidRPr="00FD5C3A" w14:paraId="5AF9D37F" w14:textId="77777777" w:rsidTr="007E2134">
        <w:tc>
          <w:tcPr>
            <w:tcW w:w="1409" w:type="pct"/>
            <w:tcMar>
              <w:top w:w="0" w:type="dxa"/>
              <w:left w:w="108" w:type="dxa"/>
              <w:bottom w:w="0" w:type="dxa"/>
              <w:right w:w="108" w:type="dxa"/>
            </w:tcMar>
          </w:tcPr>
          <w:p w14:paraId="6E88C965"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Stability of test compound:</w:t>
            </w:r>
          </w:p>
        </w:tc>
        <w:tc>
          <w:tcPr>
            <w:tcW w:w="3591" w:type="pct"/>
            <w:tcMar>
              <w:top w:w="0" w:type="dxa"/>
              <w:left w:w="108" w:type="dxa"/>
              <w:bottom w:w="0" w:type="dxa"/>
              <w:right w:w="108" w:type="dxa"/>
            </w:tcMar>
          </w:tcPr>
          <w:p w14:paraId="10A31218" w14:textId="77777777" w:rsidR="000C3007" w:rsidRPr="006072CE" w:rsidRDefault="000C3007" w:rsidP="007E2134">
            <w:pPr>
              <w:pStyle w:val="Zwykytekst"/>
              <w:rPr>
                <w:rFonts w:ascii="Times New Roman" w:hAnsi="Times New Roman" w:cs="Times New Roman"/>
                <w:sz w:val="22"/>
              </w:rPr>
            </w:pPr>
            <w:r>
              <w:rPr>
                <w:rFonts w:ascii="Times New Roman" w:hAnsi="Times New Roman" w:cs="Times New Roman"/>
                <w:sz w:val="22"/>
              </w:rPr>
              <w:t>Not reported</w:t>
            </w:r>
          </w:p>
        </w:tc>
      </w:tr>
      <w:tr w:rsidR="000C3007" w:rsidRPr="00FD5C3A" w14:paraId="38E03347" w14:textId="77777777" w:rsidTr="007E2134">
        <w:tc>
          <w:tcPr>
            <w:tcW w:w="1409" w:type="pct"/>
            <w:tcMar>
              <w:top w:w="0" w:type="dxa"/>
              <w:left w:w="108" w:type="dxa"/>
              <w:bottom w:w="0" w:type="dxa"/>
              <w:right w:w="108" w:type="dxa"/>
            </w:tcMar>
          </w:tcPr>
          <w:p w14:paraId="3D33927E"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Reanalysis/Expiry date:</w:t>
            </w:r>
          </w:p>
        </w:tc>
        <w:tc>
          <w:tcPr>
            <w:tcW w:w="3591" w:type="pct"/>
            <w:tcMar>
              <w:top w:w="0" w:type="dxa"/>
              <w:left w:w="108" w:type="dxa"/>
              <w:bottom w:w="0" w:type="dxa"/>
              <w:right w:w="108" w:type="dxa"/>
            </w:tcMar>
          </w:tcPr>
          <w:p w14:paraId="7E87C010" w14:textId="77777777" w:rsidR="000C3007" w:rsidRPr="006072CE" w:rsidRDefault="000C3007" w:rsidP="007E2134">
            <w:pPr>
              <w:pStyle w:val="Zwykytekst"/>
              <w:rPr>
                <w:rFonts w:ascii="Times New Roman" w:hAnsi="Times New Roman" w:cs="Times New Roman"/>
                <w:sz w:val="22"/>
              </w:rPr>
            </w:pPr>
            <w:r>
              <w:rPr>
                <w:rFonts w:ascii="Times New Roman" w:hAnsi="Times New Roman" w:cs="Times New Roman"/>
                <w:sz w:val="22"/>
              </w:rPr>
              <w:t>1</w:t>
            </w:r>
            <w:r w:rsidRPr="00920CDB">
              <w:rPr>
                <w:rFonts w:ascii="Times New Roman" w:hAnsi="Times New Roman" w:cs="Times New Roman"/>
                <w:sz w:val="22"/>
                <w:vertAlign w:val="superscript"/>
              </w:rPr>
              <w:t>st</w:t>
            </w:r>
            <w:r>
              <w:rPr>
                <w:rFonts w:ascii="Times New Roman" w:hAnsi="Times New Roman" w:cs="Times New Roman"/>
                <w:sz w:val="22"/>
              </w:rPr>
              <w:t xml:space="preserve"> November 2023</w:t>
            </w:r>
          </w:p>
        </w:tc>
      </w:tr>
      <w:tr w:rsidR="000C3007" w:rsidRPr="00FD5C3A" w14:paraId="5D508D91" w14:textId="77777777" w:rsidTr="007E2134">
        <w:tc>
          <w:tcPr>
            <w:tcW w:w="1409" w:type="pct"/>
            <w:tcMar>
              <w:top w:w="0" w:type="dxa"/>
              <w:left w:w="108" w:type="dxa"/>
              <w:bottom w:w="0" w:type="dxa"/>
              <w:right w:w="108" w:type="dxa"/>
            </w:tcMar>
            <w:hideMark/>
          </w:tcPr>
          <w:p w14:paraId="0C1C023D"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Density:</w:t>
            </w:r>
          </w:p>
        </w:tc>
        <w:tc>
          <w:tcPr>
            <w:tcW w:w="3591" w:type="pct"/>
            <w:tcMar>
              <w:top w:w="0" w:type="dxa"/>
              <w:left w:w="108" w:type="dxa"/>
              <w:bottom w:w="0" w:type="dxa"/>
              <w:right w:w="108" w:type="dxa"/>
            </w:tcMar>
          </w:tcPr>
          <w:p w14:paraId="298E90AA" w14:textId="77777777" w:rsidR="000C3007" w:rsidRPr="006072CE" w:rsidRDefault="000C3007" w:rsidP="007E2134">
            <w:pPr>
              <w:pStyle w:val="Zwykytekst"/>
              <w:rPr>
                <w:rFonts w:ascii="Times New Roman" w:hAnsi="Times New Roman" w:cs="Times New Roman"/>
                <w:sz w:val="22"/>
              </w:rPr>
            </w:pPr>
            <w:r>
              <w:rPr>
                <w:rFonts w:ascii="Times New Roman" w:hAnsi="Times New Roman" w:cs="Times New Roman"/>
                <w:sz w:val="22"/>
              </w:rPr>
              <w:t xml:space="preserve">Not reported </w:t>
            </w:r>
          </w:p>
        </w:tc>
      </w:tr>
      <w:tr w:rsidR="000C3007" w:rsidRPr="00FD5C3A" w14:paraId="6206DA0C" w14:textId="77777777" w:rsidTr="007E2134">
        <w:tc>
          <w:tcPr>
            <w:tcW w:w="1409" w:type="pct"/>
            <w:tcMar>
              <w:top w:w="0" w:type="dxa"/>
              <w:left w:w="108" w:type="dxa"/>
              <w:bottom w:w="0" w:type="dxa"/>
              <w:right w:w="108" w:type="dxa"/>
            </w:tcMar>
            <w:hideMark/>
          </w:tcPr>
          <w:p w14:paraId="7653DC46" w14:textId="77777777" w:rsidR="000C3007" w:rsidRPr="00FD5C3A" w:rsidRDefault="000C3007" w:rsidP="007E2134">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Treatments</w:t>
            </w:r>
          </w:p>
        </w:tc>
        <w:tc>
          <w:tcPr>
            <w:tcW w:w="3591" w:type="pct"/>
            <w:tcMar>
              <w:top w:w="0" w:type="dxa"/>
              <w:left w:w="108" w:type="dxa"/>
              <w:bottom w:w="0" w:type="dxa"/>
              <w:right w:w="108" w:type="dxa"/>
            </w:tcMar>
          </w:tcPr>
          <w:p w14:paraId="0A365927" w14:textId="77777777" w:rsidR="000C3007" w:rsidRPr="006072CE" w:rsidRDefault="000C3007" w:rsidP="007E2134">
            <w:pPr>
              <w:pStyle w:val="Zwykytekst"/>
              <w:rPr>
                <w:rFonts w:ascii="Times New Roman" w:hAnsi="Times New Roman" w:cs="Times New Roman"/>
                <w:sz w:val="22"/>
                <w:szCs w:val="22"/>
              </w:rPr>
            </w:pPr>
          </w:p>
        </w:tc>
      </w:tr>
      <w:tr w:rsidR="000C3007" w:rsidRPr="00FD5C3A" w14:paraId="6193F4FA" w14:textId="77777777" w:rsidTr="007E2134">
        <w:tc>
          <w:tcPr>
            <w:tcW w:w="1409" w:type="pct"/>
            <w:tcMar>
              <w:top w:w="0" w:type="dxa"/>
              <w:left w:w="108" w:type="dxa"/>
              <w:bottom w:w="0" w:type="dxa"/>
              <w:right w:w="108" w:type="dxa"/>
            </w:tcMar>
            <w:hideMark/>
          </w:tcPr>
          <w:p w14:paraId="3BE7F6FF"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Test rates:</w:t>
            </w:r>
          </w:p>
        </w:tc>
        <w:tc>
          <w:tcPr>
            <w:tcW w:w="3591" w:type="pct"/>
            <w:tcMar>
              <w:top w:w="0" w:type="dxa"/>
              <w:left w:w="108" w:type="dxa"/>
              <w:bottom w:w="0" w:type="dxa"/>
              <w:right w:w="108" w:type="dxa"/>
            </w:tcMar>
          </w:tcPr>
          <w:p w14:paraId="4CFB590C" w14:textId="77777777" w:rsidR="000C3007" w:rsidRPr="006072CE" w:rsidRDefault="000C3007" w:rsidP="007E2134">
            <w:pPr>
              <w:pStyle w:val="Zwykytekst"/>
              <w:rPr>
                <w:rFonts w:ascii="Times New Roman" w:hAnsi="Times New Roman" w:cs="Times New Roman"/>
                <w:sz w:val="22"/>
                <w:szCs w:val="22"/>
              </w:rPr>
            </w:pPr>
            <w:r>
              <w:rPr>
                <w:rFonts w:ascii="Times New Roman" w:hAnsi="Times New Roman" w:cs="Times New Roman"/>
                <w:sz w:val="22"/>
                <w:szCs w:val="22"/>
              </w:rPr>
              <w:t>N</w:t>
            </w:r>
            <w:r w:rsidRPr="007900EF">
              <w:rPr>
                <w:rFonts w:ascii="Times New Roman" w:hAnsi="Times New Roman" w:cs="Times New Roman"/>
                <w:sz w:val="22"/>
                <w:szCs w:val="22"/>
              </w:rPr>
              <w:t>ominal concentrations</w:t>
            </w:r>
            <w:r>
              <w:rPr>
                <w:rFonts w:ascii="Times New Roman" w:hAnsi="Times New Roman" w:cs="Times New Roman"/>
                <w:sz w:val="22"/>
                <w:szCs w:val="22"/>
              </w:rPr>
              <w:t>:</w:t>
            </w:r>
            <w:r w:rsidRPr="007900EF">
              <w:rPr>
                <w:rFonts w:ascii="Times New Roman" w:hAnsi="Times New Roman" w:cs="Times New Roman"/>
                <w:sz w:val="22"/>
                <w:szCs w:val="22"/>
              </w:rPr>
              <w:t xml:space="preserve"> 162.3, 324.5, 649.0, 1298 and 2595 mg </w:t>
            </w:r>
            <w:proofErr w:type="spellStart"/>
            <w:r w:rsidRPr="007900EF">
              <w:rPr>
                <w:rFonts w:ascii="Times New Roman" w:hAnsi="Times New Roman" w:cs="Times New Roman"/>
                <w:sz w:val="22"/>
                <w:szCs w:val="22"/>
              </w:rPr>
              <w:t>a.s.</w:t>
            </w:r>
            <w:proofErr w:type="spellEnd"/>
            <w:r w:rsidRPr="007900EF">
              <w:rPr>
                <w:rFonts w:ascii="Times New Roman" w:hAnsi="Times New Roman" w:cs="Times New Roman"/>
                <w:sz w:val="22"/>
                <w:szCs w:val="22"/>
              </w:rPr>
              <w:t>/kg, equivalent to</w:t>
            </w:r>
            <w:r>
              <w:rPr>
                <w:rFonts w:ascii="Times New Roman" w:hAnsi="Times New Roman" w:cs="Times New Roman"/>
                <w:sz w:val="22"/>
                <w:szCs w:val="22"/>
              </w:rPr>
              <w:t>:</w:t>
            </w:r>
            <w:r>
              <w:rPr>
                <w:rFonts w:ascii="Times New Roman" w:hAnsi="Times New Roman" w:cs="Times New Roman"/>
                <w:sz w:val="22"/>
                <w:szCs w:val="22"/>
              </w:rPr>
              <w:br/>
              <w:t>M</w:t>
            </w:r>
            <w:r w:rsidRPr="007900EF">
              <w:rPr>
                <w:rFonts w:ascii="Times New Roman" w:hAnsi="Times New Roman" w:cs="Times New Roman"/>
                <w:sz w:val="22"/>
                <w:szCs w:val="22"/>
              </w:rPr>
              <w:t>ean dose</w:t>
            </w:r>
            <w:r>
              <w:rPr>
                <w:rFonts w:ascii="Times New Roman" w:hAnsi="Times New Roman" w:cs="Times New Roman"/>
                <w:sz w:val="22"/>
                <w:szCs w:val="22"/>
              </w:rPr>
              <w:t xml:space="preserve">: </w:t>
            </w:r>
            <w:r w:rsidRPr="007900EF">
              <w:rPr>
                <w:rFonts w:ascii="Times New Roman" w:hAnsi="Times New Roman" w:cs="Times New Roman"/>
                <w:sz w:val="22"/>
                <w:szCs w:val="22"/>
              </w:rPr>
              <w:t xml:space="preserve">4.526, 9.768, 18.33, 28.16 and 34.48 µg </w:t>
            </w:r>
            <w:proofErr w:type="spellStart"/>
            <w:r w:rsidRPr="007900EF">
              <w:rPr>
                <w:rFonts w:ascii="Times New Roman" w:hAnsi="Times New Roman" w:cs="Times New Roman"/>
                <w:sz w:val="22"/>
                <w:szCs w:val="22"/>
              </w:rPr>
              <w:t>a.s.</w:t>
            </w:r>
            <w:proofErr w:type="spellEnd"/>
            <w:r w:rsidRPr="007900EF">
              <w:rPr>
                <w:rFonts w:ascii="Times New Roman" w:hAnsi="Times New Roman" w:cs="Times New Roman"/>
                <w:sz w:val="22"/>
                <w:szCs w:val="22"/>
              </w:rPr>
              <w:t>/bee/day</w:t>
            </w:r>
          </w:p>
        </w:tc>
      </w:tr>
      <w:tr w:rsidR="000C3007" w:rsidRPr="00FD5C3A" w14:paraId="379BFAC4" w14:textId="77777777" w:rsidTr="007E2134">
        <w:tc>
          <w:tcPr>
            <w:tcW w:w="1409" w:type="pct"/>
            <w:tcMar>
              <w:top w:w="0" w:type="dxa"/>
              <w:left w:w="108" w:type="dxa"/>
              <w:bottom w:w="0" w:type="dxa"/>
              <w:right w:w="108" w:type="dxa"/>
            </w:tcMar>
          </w:tcPr>
          <w:p w14:paraId="042A0FF0"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Solvent/vehicle:</w:t>
            </w:r>
          </w:p>
        </w:tc>
        <w:tc>
          <w:tcPr>
            <w:tcW w:w="3591" w:type="pct"/>
            <w:tcMar>
              <w:top w:w="0" w:type="dxa"/>
              <w:left w:w="108" w:type="dxa"/>
              <w:bottom w:w="0" w:type="dxa"/>
              <w:right w:w="108" w:type="dxa"/>
            </w:tcMar>
          </w:tcPr>
          <w:p w14:paraId="5CB219FE" w14:textId="77777777" w:rsidR="000C3007" w:rsidRPr="006072CE" w:rsidRDefault="000C3007" w:rsidP="007E2134">
            <w:pPr>
              <w:pStyle w:val="Zwykytekst"/>
              <w:rPr>
                <w:rFonts w:ascii="Times New Roman" w:hAnsi="Times New Roman" w:cs="Times New Roman"/>
                <w:sz w:val="22"/>
                <w:szCs w:val="22"/>
              </w:rPr>
            </w:pPr>
            <w:r>
              <w:rPr>
                <w:rFonts w:ascii="Times New Roman" w:hAnsi="Times New Roman" w:cs="Times New Roman"/>
                <w:sz w:val="22"/>
                <w:szCs w:val="22"/>
              </w:rPr>
              <w:t xml:space="preserve">None </w:t>
            </w:r>
          </w:p>
        </w:tc>
      </w:tr>
      <w:tr w:rsidR="000C3007" w:rsidRPr="00FD5C3A" w14:paraId="2D24B37C" w14:textId="77777777" w:rsidTr="007E2134">
        <w:tc>
          <w:tcPr>
            <w:tcW w:w="1409" w:type="pct"/>
            <w:tcMar>
              <w:top w:w="0" w:type="dxa"/>
              <w:left w:w="108" w:type="dxa"/>
              <w:bottom w:w="0" w:type="dxa"/>
              <w:right w:w="108" w:type="dxa"/>
            </w:tcMar>
          </w:tcPr>
          <w:p w14:paraId="75F014B4"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Analysis of test concentrations</w:t>
            </w:r>
            <w:r>
              <w:rPr>
                <w:rFonts w:ascii="Times New Roman" w:hAnsi="Times New Roman" w:cs="Times New Roman"/>
                <w:b/>
                <w:bCs/>
                <w:sz w:val="22"/>
                <w:szCs w:val="22"/>
              </w:rPr>
              <w:t>:</w:t>
            </w:r>
          </w:p>
        </w:tc>
        <w:tc>
          <w:tcPr>
            <w:tcW w:w="3591" w:type="pct"/>
            <w:tcMar>
              <w:top w:w="0" w:type="dxa"/>
              <w:left w:w="108" w:type="dxa"/>
              <w:bottom w:w="0" w:type="dxa"/>
              <w:right w:w="108" w:type="dxa"/>
            </w:tcMar>
          </w:tcPr>
          <w:p w14:paraId="165745FD" w14:textId="77777777" w:rsidR="000C3007" w:rsidRPr="006072CE" w:rsidRDefault="000C3007" w:rsidP="007E2134">
            <w:pPr>
              <w:pStyle w:val="Zwykytekst"/>
              <w:rPr>
                <w:rFonts w:ascii="Times New Roman" w:hAnsi="Times New Roman" w:cs="Times New Roman"/>
                <w:sz w:val="22"/>
                <w:szCs w:val="22"/>
              </w:rPr>
            </w:pPr>
            <w:r>
              <w:rPr>
                <w:rFonts w:ascii="Times New Roman" w:hAnsi="Times New Roman" w:cs="Times New Roman"/>
                <w:sz w:val="22"/>
                <w:szCs w:val="22"/>
              </w:rPr>
              <w:t>None</w:t>
            </w:r>
          </w:p>
        </w:tc>
      </w:tr>
      <w:tr w:rsidR="000C3007" w:rsidRPr="00FD5C3A" w14:paraId="20004966" w14:textId="77777777" w:rsidTr="007E2134">
        <w:tc>
          <w:tcPr>
            <w:tcW w:w="1409" w:type="pct"/>
            <w:tcMar>
              <w:top w:w="0" w:type="dxa"/>
              <w:left w:w="108" w:type="dxa"/>
              <w:bottom w:w="0" w:type="dxa"/>
              <w:right w:w="108" w:type="dxa"/>
            </w:tcMar>
            <w:hideMark/>
          </w:tcPr>
          <w:p w14:paraId="740654D7" w14:textId="77777777" w:rsidR="000C3007" w:rsidRPr="00FD5C3A" w:rsidRDefault="000C3007" w:rsidP="007E2134">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organisms</w:t>
            </w:r>
          </w:p>
        </w:tc>
        <w:tc>
          <w:tcPr>
            <w:tcW w:w="3591" w:type="pct"/>
            <w:tcMar>
              <w:top w:w="0" w:type="dxa"/>
              <w:left w:w="108" w:type="dxa"/>
              <w:bottom w:w="0" w:type="dxa"/>
              <w:right w:w="108" w:type="dxa"/>
            </w:tcMar>
          </w:tcPr>
          <w:p w14:paraId="31F1B02C" w14:textId="77777777" w:rsidR="000C3007" w:rsidRPr="009963B9" w:rsidRDefault="000C3007" w:rsidP="007E2134">
            <w:pPr>
              <w:pStyle w:val="Zwykytekst"/>
              <w:rPr>
                <w:rFonts w:ascii="Times New Roman" w:hAnsi="Times New Roman" w:cs="Times New Roman"/>
                <w:sz w:val="22"/>
                <w:szCs w:val="22"/>
              </w:rPr>
            </w:pPr>
          </w:p>
        </w:tc>
      </w:tr>
      <w:tr w:rsidR="000C3007" w:rsidRPr="00FD5C3A" w14:paraId="1456DA9F" w14:textId="77777777" w:rsidTr="007E2134">
        <w:tc>
          <w:tcPr>
            <w:tcW w:w="1409" w:type="pct"/>
            <w:tcMar>
              <w:top w:w="0" w:type="dxa"/>
              <w:left w:w="108" w:type="dxa"/>
              <w:bottom w:w="0" w:type="dxa"/>
              <w:right w:w="108" w:type="dxa"/>
            </w:tcMar>
            <w:hideMark/>
          </w:tcPr>
          <w:p w14:paraId="460C977C"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Species:</w:t>
            </w:r>
          </w:p>
        </w:tc>
        <w:tc>
          <w:tcPr>
            <w:tcW w:w="3591" w:type="pct"/>
            <w:tcMar>
              <w:top w:w="0" w:type="dxa"/>
              <w:left w:w="108" w:type="dxa"/>
              <w:bottom w:w="0" w:type="dxa"/>
              <w:right w:w="108" w:type="dxa"/>
            </w:tcMar>
          </w:tcPr>
          <w:p w14:paraId="6C1C4A2F" w14:textId="77777777" w:rsidR="000C3007" w:rsidRPr="007900EF" w:rsidRDefault="000C3007" w:rsidP="007E2134">
            <w:pPr>
              <w:pStyle w:val="Zwykytekst"/>
              <w:rPr>
                <w:rFonts w:ascii="Times New Roman" w:hAnsi="Times New Roman" w:cs="Times New Roman"/>
                <w:iCs/>
                <w:sz w:val="22"/>
                <w:szCs w:val="22"/>
              </w:rPr>
            </w:pPr>
            <w:r>
              <w:rPr>
                <w:rFonts w:ascii="Times New Roman" w:hAnsi="Times New Roman" w:cs="Times New Roman"/>
                <w:i/>
                <w:sz w:val="22"/>
                <w:szCs w:val="22"/>
              </w:rPr>
              <w:t>Apis mellifera</w:t>
            </w:r>
            <w:r>
              <w:rPr>
                <w:rFonts w:ascii="Times New Roman" w:hAnsi="Times New Roman" w:cs="Times New Roman"/>
                <w:iCs/>
                <w:sz w:val="22"/>
                <w:szCs w:val="22"/>
              </w:rPr>
              <w:t xml:space="preserve"> adults</w:t>
            </w:r>
          </w:p>
        </w:tc>
      </w:tr>
      <w:tr w:rsidR="000C3007" w:rsidRPr="00FD5C3A" w14:paraId="32172748" w14:textId="77777777" w:rsidTr="007E2134">
        <w:tc>
          <w:tcPr>
            <w:tcW w:w="1409" w:type="pct"/>
            <w:tcMar>
              <w:top w:w="0" w:type="dxa"/>
              <w:left w:w="108" w:type="dxa"/>
              <w:bottom w:w="0" w:type="dxa"/>
              <w:right w:w="108" w:type="dxa"/>
            </w:tcMar>
            <w:hideMark/>
          </w:tcPr>
          <w:p w14:paraId="630DCED1"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Source:</w:t>
            </w:r>
          </w:p>
        </w:tc>
        <w:tc>
          <w:tcPr>
            <w:tcW w:w="3591" w:type="pct"/>
            <w:tcMar>
              <w:top w:w="0" w:type="dxa"/>
              <w:left w:w="108" w:type="dxa"/>
              <w:bottom w:w="0" w:type="dxa"/>
              <w:right w:w="108" w:type="dxa"/>
            </w:tcMar>
          </w:tcPr>
          <w:p w14:paraId="23C40597" w14:textId="77777777" w:rsidR="000C3007" w:rsidRPr="001B41DA" w:rsidRDefault="000C3007" w:rsidP="007E2134">
            <w:pPr>
              <w:pStyle w:val="Zwykytekst"/>
              <w:rPr>
                <w:rFonts w:ascii="Times New Roman" w:hAnsi="Times New Roman" w:cs="Times New Roman"/>
                <w:sz w:val="22"/>
                <w:szCs w:val="22"/>
              </w:rPr>
            </w:pPr>
            <w:proofErr w:type="spellStart"/>
            <w:r>
              <w:rPr>
                <w:rFonts w:ascii="Times New Roman" w:hAnsi="Times New Roman" w:cs="Times New Roman"/>
                <w:sz w:val="22"/>
                <w:szCs w:val="22"/>
              </w:rPr>
              <w:t>Fera</w:t>
            </w:r>
            <w:proofErr w:type="spellEnd"/>
            <w:r>
              <w:rPr>
                <w:rFonts w:ascii="Times New Roman" w:hAnsi="Times New Roman" w:cs="Times New Roman"/>
                <w:sz w:val="22"/>
                <w:szCs w:val="22"/>
              </w:rPr>
              <w:t xml:space="preserve"> National Bee Unit</w:t>
            </w:r>
          </w:p>
        </w:tc>
      </w:tr>
      <w:tr w:rsidR="000C3007" w:rsidRPr="00FD5C3A" w14:paraId="7C9A8387" w14:textId="77777777" w:rsidTr="007E2134">
        <w:tc>
          <w:tcPr>
            <w:tcW w:w="1409" w:type="pct"/>
            <w:tcMar>
              <w:top w:w="0" w:type="dxa"/>
              <w:left w:w="108" w:type="dxa"/>
              <w:bottom w:w="0" w:type="dxa"/>
              <w:right w:w="108" w:type="dxa"/>
            </w:tcMar>
          </w:tcPr>
          <w:p w14:paraId="3D4ABC30" w14:textId="77777777" w:rsidR="000C3007" w:rsidRDefault="000C3007" w:rsidP="007E2134">
            <w:pPr>
              <w:pStyle w:val="Zwykytekst"/>
              <w:ind w:left="360"/>
              <w:rPr>
                <w:rFonts w:ascii="Times New Roman" w:hAnsi="Times New Roman" w:cs="Times New Roman"/>
                <w:b/>
                <w:bCs/>
                <w:sz w:val="22"/>
                <w:szCs w:val="22"/>
              </w:rPr>
            </w:pPr>
            <w:r>
              <w:rPr>
                <w:rFonts w:ascii="Times New Roman" w:hAnsi="Times New Roman" w:cs="Times New Roman"/>
                <w:b/>
                <w:bCs/>
                <w:sz w:val="22"/>
                <w:szCs w:val="22"/>
              </w:rPr>
              <w:t>Feeding:</w:t>
            </w:r>
          </w:p>
        </w:tc>
        <w:tc>
          <w:tcPr>
            <w:tcW w:w="3591" w:type="pct"/>
            <w:tcMar>
              <w:top w:w="0" w:type="dxa"/>
              <w:left w:w="108" w:type="dxa"/>
              <w:bottom w:w="0" w:type="dxa"/>
              <w:right w:w="108" w:type="dxa"/>
            </w:tcMar>
          </w:tcPr>
          <w:p w14:paraId="77225EC4" w14:textId="77777777" w:rsidR="000C3007" w:rsidRPr="007900EF" w:rsidRDefault="000C3007" w:rsidP="007E2134">
            <w:pPr>
              <w:pStyle w:val="Zwykytekst"/>
              <w:rPr>
                <w:rFonts w:ascii="Times New Roman" w:hAnsi="Times New Roman" w:cs="Times New Roman"/>
                <w:i/>
                <w:iCs/>
                <w:sz w:val="22"/>
                <w:szCs w:val="22"/>
              </w:rPr>
            </w:pPr>
            <w:bookmarkStart w:id="584" w:name="_Hlk122179513"/>
            <w:r>
              <w:rPr>
                <w:rFonts w:ascii="Times New Roman" w:hAnsi="Times New Roman" w:cs="Times New Roman"/>
                <w:sz w:val="22"/>
                <w:szCs w:val="22"/>
              </w:rPr>
              <w:t xml:space="preserve">50% aqueous sucrose solution </w:t>
            </w:r>
            <w:r>
              <w:rPr>
                <w:rFonts w:ascii="Times New Roman" w:hAnsi="Times New Roman" w:cs="Times New Roman"/>
                <w:i/>
                <w:iCs/>
                <w:sz w:val="22"/>
                <w:szCs w:val="22"/>
              </w:rPr>
              <w:t>ad libitum</w:t>
            </w:r>
            <w:bookmarkEnd w:id="584"/>
          </w:p>
        </w:tc>
      </w:tr>
      <w:tr w:rsidR="000C3007" w:rsidRPr="00FD5C3A" w14:paraId="5C3EF536" w14:textId="77777777" w:rsidTr="007E2134">
        <w:tc>
          <w:tcPr>
            <w:tcW w:w="1409" w:type="pct"/>
            <w:tcMar>
              <w:top w:w="0" w:type="dxa"/>
              <w:left w:w="108" w:type="dxa"/>
              <w:bottom w:w="0" w:type="dxa"/>
              <w:right w:w="108" w:type="dxa"/>
            </w:tcMar>
          </w:tcPr>
          <w:p w14:paraId="4EB4DBD6" w14:textId="77777777" w:rsidR="000C3007" w:rsidRDefault="000C3007" w:rsidP="007E2134">
            <w:pPr>
              <w:pStyle w:val="Zwykytekst"/>
              <w:ind w:left="360"/>
              <w:rPr>
                <w:rFonts w:ascii="Times New Roman" w:hAnsi="Times New Roman" w:cs="Times New Roman"/>
                <w:b/>
                <w:bCs/>
                <w:sz w:val="22"/>
                <w:szCs w:val="22"/>
              </w:rPr>
            </w:pPr>
            <w:r>
              <w:rPr>
                <w:rFonts w:ascii="Times New Roman" w:hAnsi="Times New Roman" w:cs="Times New Roman"/>
                <w:b/>
                <w:bCs/>
                <w:sz w:val="22"/>
                <w:szCs w:val="22"/>
              </w:rPr>
              <w:t>Treatment for disease:</w:t>
            </w:r>
          </w:p>
        </w:tc>
        <w:tc>
          <w:tcPr>
            <w:tcW w:w="3591" w:type="pct"/>
            <w:tcMar>
              <w:top w:w="0" w:type="dxa"/>
              <w:left w:w="108" w:type="dxa"/>
              <w:bottom w:w="0" w:type="dxa"/>
              <w:right w:w="108" w:type="dxa"/>
            </w:tcMar>
          </w:tcPr>
          <w:p w14:paraId="0B627C15" w14:textId="77777777" w:rsidR="000C3007" w:rsidRPr="001B41DA" w:rsidRDefault="000C3007" w:rsidP="007E2134">
            <w:pPr>
              <w:pStyle w:val="Zwykytekst"/>
              <w:rPr>
                <w:rFonts w:ascii="Times New Roman" w:hAnsi="Times New Roman" w:cs="Times New Roman"/>
                <w:sz w:val="22"/>
                <w:szCs w:val="22"/>
              </w:rPr>
            </w:pPr>
            <w:r>
              <w:rPr>
                <w:rFonts w:ascii="Times New Roman" w:hAnsi="Times New Roman" w:cs="Times New Roman"/>
                <w:sz w:val="22"/>
                <w:szCs w:val="22"/>
              </w:rPr>
              <w:t>None reported</w:t>
            </w:r>
          </w:p>
        </w:tc>
      </w:tr>
      <w:tr w:rsidR="000C3007" w:rsidRPr="00FD5C3A" w14:paraId="24BD28B9" w14:textId="77777777" w:rsidTr="007E2134">
        <w:tc>
          <w:tcPr>
            <w:tcW w:w="1409" w:type="pct"/>
            <w:tcMar>
              <w:top w:w="0" w:type="dxa"/>
              <w:left w:w="108" w:type="dxa"/>
              <w:bottom w:w="0" w:type="dxa"/>
              <w:right w:w="108" w:type="dxa"/>
            </w:tcMar>
            <w:hideMark/>
          </w:tcPr>
          <w:p w14:paraId="765212AC" w14:textId="77777777" w:rsidR="000C3007" w:rsidRPr="00FD5C3A" w:rsidRDefault="000C3007" w:rsidP="007E2134">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 xml:space="preserve">Test design </w:t>
            </w:r>
          </w:p>
        </w:tc>
        <w:tc>
          <w:tcPr>
            <w:tcW w:w="3591" w:type="pct"/>
            <w:tcMar>
              <w:top w:w="0" w:type="dxa"/>
              <w:left w:w="108" w:type="dxa"/>
              <w:bottom w:w="0" w:type="dxa"/>
              <w:right w:w="108" w:type="dxa"/>
            </w:tcMar>
          </w:tcPr>
          <w:p w14:paraId="45A34C91" w14:textId="77777777" w:rsidR="000C3007" w:rsidRPr="00FD5C3A" w:rsidRDefault="000C3007" w:rsidP="007E2134">
            <w:pPr>
              <w:pStyle w:val="Zwykytekst"/>
              <w:rPr>
                <w:rFonts w:ascii="Times New Roman" w:hAnsi="Times New Roman" w:cs="Times New Roman"/>
                <w:sz w:val="22"/>
                <w:szCs w:val="22"/>
              </w:rPr>
            </w:pPr>
          </w:p>
        </w:tc>
      </w:tr>
      <w:tr w:rsidR="000C3007" w:rsidRPr="00FD5C3A" w14:paraId="3191B917" w14:textId="77777777" w:rsidTr="007E2134">
        <w:trPr>
          <w:trHeight w:val="274"/>
        </w:trPr>
        <w:tc>
          <w:tcPr>
            <w:tcW w:w="1409" w:type="pct"/>
            <w:tcMar>
              <w:top w:w="0" w:type="dxa"/>
              <w:left w:w="108" w:type="dxa"/>
              <w:bottom w:w="0" w:type="dxa"/>
              <w:right w:w="108" w:type="dxa"/>
            </w:tcMar>
            <w:hideMark/>
          </w:tcPr>
          <w:p w14:paraId="07D01714" w14:textId="77777777" w:rsidR="000C3007" w:rsidRPr="00FD5C3A" w:rsidRDefault="000C3007" w:rsidP="007E2134">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Test vessel:</w:t>
            </w:r>
          </w:p>
        </w:tc>
        <w:tc>
          <w:tcPr>
            <w:tcW w:w="3591" w:type="pct"/>
            <w:tcMar>
              <w:top w:w="0" w:type="dxa"/>
              <w:left w:w="108" w:type="dxa"/>
              <w:bottom w:w="0" w:type="dxa"/>
              <w:right w:w="108" w:type="dxa"/>
            </w:tcMar>
          </w:tcPr>
          <w:p w14:paraId="551213E2" w14:textId="77777777" w:rsidR="000C3007" w:rsidRPr="006D722A" w:rsidRDefault="000C3007" w:rsidP="007E2134">
            <w:pPr>
              <w:spacing w:before="60" w:after="60"/>
              <w:rPr>
                <w:highlight w:val="yellow"/>
              </w:rPr>
            </w:pPr>
            <w:r w:rsidRPr="00D5668F">
              <w:t>Plastic pots of 4.5 x 11 cm</w:t>
            </w:r>
          </w:p>
        </w:tc>
      </w:tr>
      <w:tr w:rsidR="000C3007" w:rsidRPr="00FD5C3A" w14:paraId="5DDDF512" w14:textId="77777777" w:rsidTr="007E2134">
        <w:tc>
          <w:tcPr>
            <w:tcW w:w="1409" w:type="pct"/>
            <w:tcMar>
              <w:top w:w="0" w:type="dxa"/>
              <w:left w:w="108" w:type="dxa"/>
              <w:bottom w:w="0" w:type="dxa"/>
              <w:right w:w="108" w:type="dxa"/>
            </w:tcMar>
          </w:tcPr>
          <w:p w14:paraId="3E768817" w14:textId="77777777" w:rsidR="000C3007" w:rsidRPr="00FD5C3A" w:rsidRDefault="000C3007" w:rsidP="007E2134">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Replication:</w:t>
            </w:r>
          </w:p>
        </w:tc>
        <w:tc>
          <w:tcPr>
            <w:tcW w:w="3591" w:type="pct"/>
            <w:tcMar>
              <w:top w:w="0" w:type="dxa"/>
              <w:left w:w="108" w:type="dxa"/>
              <w:bottom w:w="0" w:type="dxa"/>
              <w:right w:w="108" w:type="dxa"/>
            </w:tcMar>
          </w:tcPr>
          <w:p w14:paraId="644FA0F0" w14:textId="77777777" w:rsidR="000C3007" w:rsidRPr="00152CF4" w:rsidRDefault="000C3007" w:rsidP="007E2134">
            <w:pPr>
              <w:pStyle w:val="Zwykytekst"/>
              <w:rPr>
                <w:rFonts w:ascii="Times New Roman" w:hAnsi="Times New Roman" w:cs="Times New Roman"/>
                <w:sz w:val="22"/>
                <w:szCs w:val="22"/>
              </w:rPr>
            </w:pPr>
            <w:r w:rsidRPr="00152CF4">
              <w:rPr>
                <w:rFonts w:ascii="Times New Roman" w:hAnsi="Times New Roman" w:cs="Times New Roman"/>
                <w:sz w:val="22"/>
                <w:szCs w:val="22"/>
              </w:rPr>
              <w:t>Three replicates per test concentration and control</w:t>
            </w:r>
          </w:p>
        </w:tc>
      </w:tr>
      <w:tr w:rsidR="000C3007" w:rsidRPr="00FD5C3A" w14:paraId="3EAE53B0" w14:textId="77777777" w:rsidTr="007E2134">
        <w:tc>
          <w:tcPr>
            <w:tcW w:w="1409" w:type="pct"/>
            <w:tcMar>
              <w:top w:w="0" w:type="dxa"/>
              <w:left w:w="108" w:type="dxa"/>
              <w:bottom w:w="0" w:type="dxa"/>
              <w:right w:w="108" w:type="dxa"/>
            </w:tcMar>
          </w:tcPr>
          <w:p w14:paraId="270FA43C" w14:textId="77777777" w:rsidR="000C3007" w:rsidRDefault="000C3007" w:rsidP="007E2134">
            <w:pPr>
              <w:pStyle w:val="Zwykytekst"/>
              <w:ind w:left="360"/>
              <w:rPr>
                <w:rFonts w:ascii="Times New Roman" w:hAnsi="Times New Roman" w:cs="Times New Roman"/>
                <w:b/>
                <w:bCs/>
                <w:sz w:val="22"/>
                <w:szCs w:val="22"/>
              </w:rPr>
            </w:pPr>
            <w:r>
              <w:rPr>
                <w:rFonts w:ascii="Times New Roman" w:hAnsi="Times New Roman" w:cs="Times New Roman"/>
                <w:b/>
                <w:bCs/>
                <w:sz w:val="22"/>
                <w:szCs w:val="22"/>
              </w:rPr>
              <w:t>No. animals/vessel:</w:t>
            </w:r>
          </w:p>
        </w:tc>
        <w:tc>
          <w:tcPr>
            <w:tcW w:w="3591" w:type="pct"/>
            <w:tcMar>
              <w:top w:w="0" w:type="dxa"/>
              <w:left w:w="108" w:type="dxa"/>
              <w:bottom w:w="0" w:type="dxa"/>
              <w:right w:w="108" w:type="dxa"/>
            </w:tcMar>
          </w:tcPr>
          <w:p w14:paraId="1E1C4C78" w14:textId="77777777" w:rsidR="000C3007" w:rsidRPr="00152CF4" w:rsidRDefault="000C3007" w:rsidP="007E2134">
            <w:pPr>
              <w:pStyle w:val="Zwykytekst"/>
              <w:rPr>
                <w:rFonts w:ascii="Times New Roman" w:hAnsi="Times New Roman" w:cs="Times New Roman"/>
                <w:sz w:val="22"/>
                <w:szCs w:val="22"/>
              </w:rPr>
            </w:pPr>
            <w:r w:rsidRPr="00152CF4">
              <w:rPr>
                <w:rFonts w:ascii="Times New Roman" w:hAnsi="Times New Roman" w:cs="Times New Roman"/>
                <w:sz w:val="22"/>
                <w:szCs w:val="22"/>
              </w:rPr>
              <w:t>10 bees</w:t>
            </w:r>
          </w:p>
        </w:tc>
      </w:tr>
      <w:tr w:rsidR="000C3007" w:rsidRPr="00FD5C3A" w14:paraId="6D58CA44" w14:textId="77777777" w:rsidTr="007E2134">
        <w:tc>
          <w:tcPr>
            <w:tcW w:w="1409" w:type="pct"/>
            <w:tcMar>
              <w:top w:w="0" w:type="dxa"/>
              <w:left w:w="108" w:type="dxa"/>
              <w:bottom w:w="0" w:type="dxa"/>
              <w:right w:w="108" w:type="dxa"/>
            </w:tcMar>
            <w:hideMark/>
          </w:tcPr>
          <w:p w14:paraId="40CD5457"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Duration of test:</w:t>
            </w:r>
          </w:p>
        </w:tc>
        <w:tc>
          <w:tcPr>
            <w:tcW w:w="3591" w:type="pct"/>
            <w:tcMar>
              <w:top w:w="0" w:type="dxa"/>
              <w:left w:w="108" w:type="dxa"/>
              <w:bottom w:w="0" w:type="dxa"/>
              <w:right w:w="108" w:type="dxa"/>
            </w:tcMar>
          </w:tcPr>
          <w:p w14:paraId="2029596F" w14:textId="77777777" w:rsidR="000C3007" w:rsidRPr="006D722A" w:rsidRDefault="000C3007" w:rsidP="007E2134">
            <w:pPr>
              <w:pStyle w:val="Zwykytekst"/>
              <w:rPr>
                <w:rFonts w:ascii="Times New Roman" w:hAnsi="Times New Roman" w:cs="Times New Roman"/>
                <w:sz w:val="22"/>
                <w:szCs w:val="22"/>
                <w:highlight w:val="yellow"/>
              </w:rPr>
            </w:pPr>
            <w:r w:rsidRPr="00FA3CAE">
              <w:rPr>
                <w:rFonts w:ascii="Times New Roman" w:hAnsi="Times New Roman" w:cs="Times New Roman"/>
                <w:sz w:val="22"/>
                <w:szCs w:val="22"/>
              </w:rPr>
              <w:t>10 days</w:t>
            </w:r>
          </w:p>
        </w:tc>
      </w:tr>
      <w:tr w:rsidR="000C3007" w:rsidRPr="00FD5C3A" w14:paraId="0A890E83" w14:textId="77777777" w:rsidTr="007E2134">
        <w:tc>
          <w:tcPr>
            <w:tcW w:w="1409" w:type="pct"/>
            <w:tcMar>
              <w:top w:w="0" w:type="dxa"/>
              <w:left w:w="108" w:type="dxa"/>
              <w:bottom w:w="0" w:type="dxa"/>
              <w:right w:w="108" w:type="dxa"/>
            </w:tcMar>
            <w:hideMark/>
          </w:tcPr>
          <w:p w14:paraId="025495D5" w14:textId="77777777" w:rsidR="000C3007" w:rsidRPr="00FD5C3A" w:rsidRDefault="000C3007" w:rsidP="007E2134">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Environmental test conditions</w:t>
            </w:r>
          </w:p>
        </w:tc>
        <w:tc>
          <w:tcPr>
            <w:tcW w:w="3591" w:type="pct"/>
            <w:tcMar>
              <w:top w:w="0" w:type="dxa"/>
              <w:left w:w="108" w:type="dxa"/>
              <w:bottom w:w="0" w:type="dxa"/>
              <w:right w:w="108" w:type="dxa"/>
            </w:tcMar>
          </w:tcPr>
          <w:p w14:paraId="0204BB10" w14:textId="77777777" w:rsidR="000C3007" w:rsidRPr="00FD5C3A" w:rsidRDefault="000C3007" w:rsidP="007E2134">
            <w:pPr>
              <w:pStyle w:val="Zwykytekst"/>
              <w:rPr>
                <w:rFonts w:ascii="Times New Roman" w:hAnsi="Times New Roman" w:cs="Times New Roman"/>
                <w:sz w:val="22"/>
                <w:szCs w:val="22"/>
              </w:rPr>
            </w:pPr>
          </w:p>
        </w:tc>
      </w:tr>
      <w:tr w:rsidR="000C3007" w:rsidRPr="00FD5C3A" w14:paraId="2F9CF9AA" w14:textId="77777777" w:rsidTr="007E2134">
        <w:tc>
          <w:tcPr>
            <w:tcW w:w="1409" w:type="pct"/>
            <w:tcMar>
              <w:top w:w="0" w:type="dxa"/>
              <w:left w:w="108" w:type="dxa"/>
              <w:bottom w:w="0" w:type="dxa"/>
              <w:right w:w="108" w:type="dxa"/>
            </w:tcMar>
            <w:hideMark/>
          </w:tcPr>
          <w:p w14:paraId="46FE7CD2" w14:textId="77777777" w:rsidR="000C3007" w:rsidRPr="00FD5C3A" w:rsidRDefault="000C3007" w:rsidP="007E2134">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Temperature:</w:t>
            </w:r>
          </w:p>
        </w:tc>
        <w:tc>
          <w:tcPr>
            <w:tcW w:w="3591" w:type="pct"/>
            <w:tcMar>
              <w:top w:w="0" w:type="dxa"/>
              <w:left w:w="108" w:type="dxa"/>
              <w:bottom w:w="0" w:type="dxa"/>
              <w:right w:w="108" w:type="dxa"/>
            </w:tcMar>
          </w:tcPr>
          <w:p w14:paraId="2C075036" w14:textId="77777777" w:rsidR="000C3007" w:rsidRPr="00204199" w:rsidRDefault="000C3007" w:rsidP="007E2134">
            <w:pPr>
              <w:pStyle w:val="Zwykytekst"/>
              <w:rPr>
                <w:rFonts w:ascii="Times New Roman" w:hAnsi="Times New Roman" w:cs="Times New Roman"/>
                <w:sz w:val="22"/>
                <w:szCs w:val="22"/>
              </w:rPr>
            </w:pPr>
            <w:r>
              <w:rPr>
                <w:rFonts w:ascii="Times New Roman" w:hAnsi="Times New Roman" w:cs="Times New Roman"/>
                <w:sz w:val="22"/>
                <w:szCs w:val="22"/>
              </w:rPr>
              <w:t>32.2 – 33.1°C (mean 33.0°C)</w:t>
            </w:r>
          </w:p>
        </w:tc>
      </w:tr>
      <w:tr w:rsidR="000C3007" w:rsidRPr="00FD5C3A" w14:paraId="45D015CC" w14:textId="77777777" w:rsidTr="007E2134">
        <w:trPr>
          <w:trHeight w:val="70"/>
        </w:trPr>
        <w:tc>
          <w:tcPr>
            <w:tcW w:w="1409" w:type="pct"/>
            <w:tcMar>
              <w:top w:w="0" w:type="dxa"/>
              <w:left w:w="108" w:type="dxa"/>
              <w:bottom w:w="0" w:type="dxa"/>
              <w:right w:w="108" w:type="dxa"/>
            </w:tcMar>
          </w:tcPr>
          <w:p w14:paraId="3422C4A0" w14:textId="77777777" w:rsidR="000C3007" w:rsidRDefault="000C3007" w:rsidP="007E2134">
            <w:pPr>
              <w:pStyle w:val="Zwykytekst"/>
              <w:keepLines/>
              <w:ind w:left="360"/>
              <w:rPr>
                <w:rFonts w:ascii="Times New Roman" w:hAnsi="Times New Roman" w:cs="Times New Roman"/>
                <w:b/>
                <w:bCs/>
                <w:sz w:val="22"/>
                <w:szCs w:val="22"/>
              </w:rPr>
            </w:pPr>
            <w:r>
              <w:rPr>
                <w:rFonts w:ascii="Times New Roman" w:hAnsi="Times New Roman" w:cs="Times New Roman"/>
                <w:b/>
                <w:bCs/>
                <w:sz w:val="22"/>
                <w:szCs w:val="22"/>
              </w:rPr>
              <w:t>Relative humidity</w:t>
            </w:r>
          </w:p>
        </w:tc>
        <w:tc>
          <w:tcPr>
            <w:tcW w:w="3591" w:type="pct"/>
            <w:tcMar>
              <w:top w:w="0" w:type="dxa"/>
              <w:left w:w="108" w:type="dxa"/>
              <w:bottom w:w="0" w:type="dxa"/>
              <w:right w:w="108" w:type="dxa"/>
            </w:tcMar>
          </w:tcPr>
          <w:p w14:paraId="34DE0E1C" w14:textId="77777777" w:rsidR="000C3007" w:rsidRPr="007B1E37" w:rsidRDefault="000C3007" w:rsidP="007E2134">
            <w:pPr>
              <w:pStyle w:val="Zwykytekst"/>
              <w:keepLines/>
              <w:rPr>
                <w:rFonts w:ascii="Times New Roman" w:hAnsi="Times New Roman" w:cs="Times New Roman"/>
                <w:sz w:val="22"/>
                <w:szCs w:val="22"/>
              </w:rPr>
            </w:pPr>
            <w:r>
              <w:rPr>
                <w:rFonts w:ascii="Times New Roman" w:hAnsi="Times New Roman" w:cs="Times New Roman"/>
                <w:sz w:val="22"/>
                <w:szCs w:val="22"/>
              </w:rPr>
              <w:t>45.7 – 68.8% (mean 66.9%)</w:t>
            </w:r>
          </w:p>
        </w:tc>
      </w:tr>
      <w:tr w:rsidR="000C3007" w:rsidRPr="00FD5C3A" w14:paraId="60B22C9B" w14:textId="77777777" w:rsidTr="007E2134">
        <w:tc>
          <w:tcPr>
            <w:tcW w:w="1409" w:type="pct"/>
            <w:tcMar>
              <w:top w:w="0" w:type="dxa"/>
              <w:left w:w="108" w:type="dxa"/>
              <w:bottom w:w="0" w:type="dxa"/>
              <w:right w:w="108" w:type="dxa"/>
            </w:tcMar>
            <w:hideMark/>
          </w:tcPr>
          <w:p w14:paraId="5AE113D7" w14:textId="77777777" w:rsidR="000C3007" w:rsidRPr="00FD5C3A" w:rsidRDefault="000C3007" w:rsidP="007E2134">
            <w:pPr>
              <w:pStyle w:val="Zwykytekst"/>
              <w:ind w:left="360"/>
              <w:rPr>
                <w:rFonts w:ascii="Times New Roman" w:hAnsi="Times New Roman" w:cs="Times New Roman"/>
                <w:b/>
                <w:bCs/>
                <w:sz w:val="22"/>
                <w:szCs w:val="22"/>
              </w:rPr>
            </w:pPr>
            <w:r>
              <w:rPr>
                <w:rFonts w:ascii="Times New Roman" w:hAnsi="Times New Roman" w:cs="Times New Roman"/>
                <w:b/>
                <w:bCs/>
                <w:sz w:val="22"/>
                <w:szCs w:val="22"/>
              </w:rPr>
              <w:t>Photoperiod:</w:t>
            </w:r>
          </w:p>
        </w:tc>
        <w:tc>
          <w:tcPr>
            <w:tcW w:w="3591" w:type="pct"/>
            <w:tcMar>
              <w:top w:w="0" w:type="dxa"/>
              <w:left w:w="108" w:type="dxa"/>
              <w:bottom w:w="0" w:type="dxa"/>
              <w:right w:w="108" w:type="dxa"/>
            </w:tcMar>
          </w:tcPr>
          <w:p w14:paraId="07C30C0E" w14:textId="77777777" w:rsidR="000C3007" w:rsidRPr="007B1E37" w:rsidRDefault="000C3007" w:rsidP="007E2134">
            <w:pPr>
              <w:pStyle w:val="Zwykytekst"/>
              <w:rPr>
                <w:rFonts w:ascii="Times New Roman" w:hAnsi="Times New Roman" w:cs="Times New Roman"/>
                <w:sz w:val="22"/>
                <w:szCs w:val="22"/>
              </w:rPr>
            </w:pPr>
            <w:r>
              <w:rPr>
                <w:rFonts w:ascii="Times New Roman" w:hAnsi="Times New Roman" w:cs="Times New Roman"/>
                <w:sz w:val="22"/>
                <w:szCs w:val="22"/>
              </w:rPr>
              <w:t>Constant darkness</w:t>
            </w:r>
          </w:p>
        </w:tc>
      </w:tr>
    </w:tbl>
    <w:p w14:paraId="2E662701" w14:textId="77777777" w:rsidR="000C3007" w:rsidRPr="00C643A8" w:rsidRDefault="000C3007" w:rsidP="000C3007">
      <w:pPr>
        <w:keepNext/>
        <w:spacing w:before="240" w:after="120"/>
        <w:rPr>
          <w:b/>
        </w:rPr>
      </w:pPr>
      <w:r w:rsidRPr="00FD5C3A">
        <w:rPr>
          <w:b/>
        </w:rPr>
        <w:t>Study Design</w:t>
      </w:r>
    </w:p>
    <w:p w14:paraId="1FF30C09" w14:textId="77777777" w:rsidR="000C3007" w:rsidRPr="001E20E2" w:rsidRDefault="000C3007" w:rsidP="005248A0">
      <w:pPr>
        <w:spacing w:before="120"/>
        <w:jc w:val="both"/>
      </w:pPr>
      <w:r w:rsidRPr="001E20E2">
        <w:t xml:space="preserve">The </w:t>
      </w:r>
      <w:r>
        <w:t xml:space="preserve">honeybee </w:t>
      </w:r>
      <w:r>
        <w:rPr>
          <w:i/>
          <w:iCs/>
        </w:rPr>
        <w:t xml:space="preserve">Apis </w:t>
      </w:r>
      <w:r w:rsidRPr="00045B79">
        <w:rPr>
          <w:i/>
          <w:iCs/>
        </w:rPr>
        <w:t>mellifera</w:t>
      </w:r>
      <w:r>
        <w:rPr>
          <w:i/>
          <w:iCs/>
        </w:rPr>
        <w:t xml:space="preserve"> </w:t>
      </w:r>
      <w:r w:rsidRPr="00045B79">
        <w:t>was exposed to</w:t>
      </w:r>
      <w:r w:rsidRPr="001E20E2">
        <w:t xml:space="preserve"> 2,4-D 95 SP </w:t>
      </w:r>
      <w:r>
        <w:t>over 10 days</w:t>
      </w:r>
      <w:r w:rsidRPr="001E20E2">
        <w:t xml:space="preserve"> in a </w:t>
      </w:r>
      <w:r>
        <w:t>chronic feeding</w:t>
      </w:r>
      <w:r w:rsidRPr="001E20E2">
        <w:t xml:space="preserve"> test.</w:t>
      </w:r>
    </w:p>
    <w:p w14:paraId="4A21715D" w14:textId="77777777" w:rsidR="000C3007" w:rsidRDefault="000C3007" w:rsidP="005248A0">
      <w:pPr>
        <w:spacing w:before="120"/>
        <w:jc w:val="both"/>
      </w:pPr>
      <w:r>
        <w:t>Newly emerged bees a</w:t>
      </w:r>
      <w:r w:rsidRPr="000B33B4">
        <w:t>ged between 0 and 48 hours at test start</w:t>
      </w:r>
      <w:r>
        <w:t xml:space="preserve"> were used</w:t>
      </w:r>
      <w:r w:rsidRPr="000B33B4">
        <w:t xml:space="preserve">. </w:t>
      </w:r>
      <w:r>
        <w:t>Three replicates of 10 bees were exposed in each treatment group. Bees</w:t>
      </w:r>
      <w:r w:rsidRPr="001E20E2">
        <w:t xml:space="preserve"> were exposed to </w:t>
      </w:r>
      <w:r>
        <w:t>nominal concentrations</w:t>
      </w:r>
      <w:r w:rsidRPr="001E20E2">
        <w:t xml:space="preserve"> of </w:t>
      </w:r>
      <w:r>
        <w:t xml:space="preserve">162.3, 324.5, 649.0, 1298 and 2595 mg </w:t>
      </w:r>
      <w:proofErr w:type="spellStart"/>
      <w:r>
        <w:t>a.s.</w:t>
      </w:r>
      <w:proofErr w:type="spellEnd"/>
      <w:r>
        <w:t xml:space="preserve">/kg, equivalent to a mean dose of 4.526, 9.768, 18.33, 28.16 and 34.48 µg </w:t>
      </w:r>
      <w:proofErr w:type="spellStart"/>
      <w:r>
        <w:lastRenderedPageBreak/>
        <w:t>a.s.</w:t>
      </w:r>
      <w:proofErr w:type="spellEnd"/>
      <w:r>
        <w:t>/bee/day, respectively, along with a control and dimethoate toxic reference. Test concentrations were adjusted for purity of the test item.</w:t>
      </w:r>
    </w:p>
    <w:p w14:paraId="0006CA31" w14:textId="1B6218C9" w:rsidR="000C3007" w:rsidRDefault="000C3007" w:rsidP="005248A0">
      <w:pPr>
        <w:spacing w:before="120"/>
        <w:jc w:val="both"/>
      </w:pPr>
      <w:r>
        <w:t xml:space="preserve">An initial test item stock solution was prepared in water at 51.9 mg </w:t>
      </w:r>
      <w:proofErr w:type="spellStart"/>
      <w:r>
        <w:t>a.s.</w:t>
      </w:r>
      <w:proofErr w:type="spellEnd"/>
      <w:r>
        <w:t>/</w:t>
      </w:r>
      <w:proofErr w:type="spellStart"/>
      <w:r>
        <w:t>mL.</w:t>
      </w:r>
      <w:proofErr w:type="spellEnd"/>
      <w:r>
        <w:t xml:space="preserve"> This was then used to prepare a range of dosing solutions in water with nominal concentrations of 3.245, 6.485, 12.98, and 25.95 mg </w:t>
      </w:r>
      <w:proofErr w:type="spellStart"/>
      <w:r>
        <w:t>a.s.</w:t>
      </w:r>
      <w:proofErr w:type="spellEnd"/>
      <w:r>
        <w:t>/</w:t>
      </w:r>
      <w:proofErr w:type="spellStart"/>
      <w:r>
        <w:t>mL.</w:t>
      </w:r>
      <w:proofErr w:type="spellEnd"/>
      <w:r>
        <w:t xml:space="preserve"> These dosing solutions were used to spike a 50% w/v aqueous sucrose solution at a rate of 50 µL/g to make the ‘dosed feed’ solutions.</w:t>
      </w:r>
    </w:p>
    <w:p w14:paraId="1F875F44" w14:textId="77777777" w:rsidR="000C3007" w:rsidRDefault="000C3007" w:rsidP="005248A0">
      <w:pPr>
        <w:spacing w:before="120"/>
        <w:jc w:val="both"/>
      </w:pPr>
      <w:r>
        <w:t xml:space="preserve">Following analysis of the dosed feed samples it was seen that the difference between expected concentration and </w:t>
      </w:r>
      <w:proofErr w:type="spellStart"/>
      <w:r>
        <w:t>analysed</w:t>
      </w:r>
      <w:proofErr w:type="spellEnd"/>
      <w:r>
        <w:t xml:space="preserve"> content was less than 20%. Therefore, the results have been expressed as nominal values. </w:t>
      </w:r>
    </w:p>
    <w:p w14:paraId="275E86A7" w14:textId="77777777" w:rsidR="000C3007" w:rsidRDefault="000C3007" w:rsidP="005248A0">
      <w:pPr>
        <w:spacing w:before="120"/>
        <w:jc w:val="both"/>
      </w:pPr>
      <w:r>
        <w:t>Each cage of bees was offered approximately 1.5 mL of treated or control diet each day.</w:t>
      </w:r>
    </w:p>
    <w:p w14:paraId="706078B3" w14:textId="77777777" w:rsidR="000C3007" w:rsidRPr="0031653C" w:rsidRDefault="000C3007" w:rsidP="005248A0">
      <w:pPr>
        <w:spacing w:before="120"/>
        <w:jc w:val="both"/>
      </w:pPr>
      <w:r>
        <w:t xml:space="preserve">Observations of mortality and </w:t>
      </w:r>
      <w:proofErr w:type="spellStart"/>
      <w:r>
        <w:t>behaviour</w:t>
      </w:r>
      <w:proofErr w:type="spellEnd"/>
      <w:r>
        <w:t xml:space="preserve"> were recorded at 24-hour intervals. Organisms were defined as alive, affected, moribund or dead. </w:t>
      </w:r>
    </w:p>
    <w:p w14:paraId="40036888" w14:textId="77777777" w:rsidR="000C3007" w:rsidRDefault="000C3007" w:rsidP="005248A0">
      <w:pPr>
        <w:tabs>
          <w:tab w:val="left" w:pos="6816"/>
        </w:tabs>
        <w:spacing w:before="120"/>
        <w:jc w:val="both"/>
      </w:pPr>
      <w:r>
        <w:t xml:space="preserve">Statistical evaluations were performed using validated software R V 3.4.4 on mean mortality after 10 days. </w:t>
      </w:r>
    </w:p>
    <w:p w14:paraId="5DCE0CD6" w14:textId="77777777" w:rsidR="000C3007" w:rsidRPr="004C06E2" w:rsidRDefault="000C3007" w:rsidP="005248A0">
      <w:pPr>
        <w:keepNext/>
        <w:spacing w:before="120" w:after="120"/>
        <w:jc w:val="both"/>
        <w:rPr>
          <w:b/>
        </w:rPr>
      </w:pPr>
      <w:r w:rsidRPr="00FD5C3A">
        <w:rPr>
          <w:b/>
        </w:rPr>
        <w:t xml:space="preserve">Results and </w:t>
      </w:r>
      <w:r w:rsidRPr="004C06E2">
        <w:rPr>
          <w:b/>
        </w:rPr>
        <w:t>Discussion</w:t>
      </w:r>
    </w:p>
    <w:p w14:paraId="44CF4901" w14:textId="77777777" w:rsidR="000C3007" w:rsidRPr="000C3007" w:rsidRDefault="000C3007" w:rsidP="005248A0">
      <w:pPr>
        <w:spacing w:before="120" w:line="22" w:lineRule="atLeast"/>
        <w:jc w:val="both"/>
        <w:rPr>
          <w:lang w:eastAsia="en-GB"/>
        </w:rPr>
      </w:pPr>
      <w:r w:rsidRPr="009A059F">
        <w:rPr>
          <w:lang w:eastAsia="en-GB"/>
        </w:rPr>
        <w:t xml:space="preserve">Validity </w:t>
      </w:r>
      <w:r w:rsidRPr="007D247D">
        <w:rPr>
          <w:lang w:eastAsia="en-GB"/>
        </w:rPr>
        <w:t xml:space="preserve">criteria according to the </w:t>
      </w:r>
      <w:r>
        <w:rPr>
          <w:lang w:eastAsia="en-GB"/>
        </w:rPr>
        <w:t>OECD 245 (2017) were met. In the control, the following criteria were met:</w:t>
      </w:r>
    </w:p>
    <w:p w14:paraId="5F308E58" w14:textId="77777777" w:rsidR="000C3007" w:rsidRPr="000C3007" w:rsidRDefault="000C3007" w:rsidP="005248A0">
      <w:pPr>
        <w:pStyle w:val="Akapitzlist"/>
        <w:numPr>
          <w:ilvl w:val="0"/>
          <w:numId w:val="14"/>
        </w:numPr>
        <w:overflowPunct/>
        <w:autoSpaceDE/>
        <w:adjustRightInd/>
        <w:spacing w:before="120" w:line="22" w:lineRule="atLeast"/>
        <w:jc w:val="both"/>
        <w:rPr>
          <w:sz w:val="22"/>
          <w:szCs w:val="22"/>
          <w:lang w:eastAsia="en-GB"/>
        </w:rPr>
      </w:pPr>
      <w:r w:rsidRPr="000C3007">
        <w:rPr>
          <w:sz w:val="22"/>
          <w:szCs w:val="22"/>
          <w:lang w:eastAsia="en-GB"/>
        </w:rPr>
        <w:t>Mean control mortality ≤15% at the end of the test (actual: 3.3%);</w:t>
      </w:r>
    </w:p>
    <w:p w14:paraId="64D19DC8" w14:textId="77777777" w:rsidR="000C3007" w:rsidRPr="000C3007" w:rsidRDefault="000C3007" w:rsidP="005248A0">
      <w:pPr>
        <w:pStyle w:val="Akapitzlist"/>
        <w:numPr>
          <w:ilvl w:val="0"/>
          <w:numId w:val="14"/>
        </w:numPr>
        <w:overflowPunct/>
        <w:autoSpaceDE/>
        <w:adjustRightInd/>
        <w:spacing w:before="120" w:line="22" w:lineRule="atLeast"/>
        <w:jc w:val="both"/>
        <w:rPr>
          <w:sz w:val="22"/>
          <w:szCs w:val="22"/>
          <w:lang w:eastAsia="en-GB"/>
        </w:rPr>
      </w:pPr>
      <w:r w:rsidRPr="000C3007">
        <w:rPr>
          <w:sz w:val="22"/>
          <w:szCs w:val="22"/>
          <w:lang w:eastAsia="en-GB"/>
        </w:rPr>
        <w:t>Mean mortality in the reference item to be ≤50% (actual: 100 %).</w:t>
      </w:r>
    </w:p>
    <w:p w14:paraId="589EFD5D" w14:textId="77777777" w:rsidR="000C3007" w:rsidRDefault="000C3007" w:rsidP="005248A0">
      <w:pPr>
        <w:spacing w:before="120" w:line="22" w:lineRule="atLeast"/>
        <w:jc w:val="both"/>
        <w:rPr>
          <w:lang w:eastAsia="en-GB"/>
        </w:rPr>
      </w:pPr>
      <w:r w:rsidRPr="000C3007">
        <w:rPr>
          <w:lang w:eastAsia="en-GB"/>
        </w:rPr>
        <w:t>Mean mortalities</w:t>
      </w:r>
      <w:r>
        <w:rPr>
          <w:lang w:eastAsia="en-GB"/>
        </w:rPr>
        <w:t xml:space="preserve"> after 10 days exposure of 10.3, 0.0, 3.3, 10.0 and 96.7% were observed at test </w:t>
      </w:r>
      <w:r>
        <w:t xml:space="preserve">doses of 4.526, 9.768, 18.33, 28.16 and 34.48 µg </w:t>
      </w:r>
      <w:proofErr w:type="spellStart"/>
      <w:r>
        <w:t>a.s.</w:t>
      </w:r>
      <w:proofErr w:type="spellEnd"/>
      <w:r>
        <w:t>/bee/day, respectively.</w:t>
      </w:r>
      <w:r>
        <w:rPr>
          <w:lang w:eastAsia="en-GB"/>
        </w:rPr>
        <w:t xml:space="preserve"> Percent mortality in the control was 3.3%, and in the toxic reference was 100%.</w:t>
      </w:r>
    </w:p>
    <w:p w14:paraId="666AAE5A" w14:textId="5A111F90" w:rsidR="000C3007" w:rsidRDefault="000C3007" w:rsidP="005248A0">
      <w:pPr>
        <w:spacing w:before="120" w:line="22" w:lineRule="atLeast"/>
        <w:jc w:val="both"/>
        <w:rPr>
          <w:lang w:eastAsia="en-GB"/>
        </w:rPr>
      </w:pPr>
      <w:r>
        <w:rPr>
          <w:lang w:eastAsia="en-GB"/>
        </w:rPr>
        <w:t xml:space="preserve">The only abnormal </w:t>
      </w:r>
      <w:proofErr w:type="spellStart"/>
      <w:r>
        <w:rPr>
          <w:lang w:eastAsia="en-GB"/>
        </w:rPr>
        <w:t>behaviour</w:t>
      </w:r>
      <w:proofErr w:type="spellEnd"/>
      <w:r>
        <w:rPr>
          <w:lang w:eastAsia="en-GB"/>
        </w:rPr>
        <w:t xml:space="preserve"> noted was pre-mortality, </w:t>
      </w:r>
      <w:r w:rsidR="00F568F4">
        <w:rPr>
          <w:lang w:eastAsia="en-GB"/>
        </w:rPr>
        <w:t>e.g.</w:t>
      </w:r>
      <w:r>
        <w:rPr>
          <w:lang w:eastAsia="en-GB"/>
        </w:rPr>
        <w:t xml:space="preserve"> bees stumbling or knocked down prior to death.</w:t>
      </w:r>
    </w:p>
    <w:p w14:paraId="5D2D58BB" w14:textId="52524515" w:rsidR="000C3007" w:rsidRPr="00A65CB5" w:rsidRDefault="000C3007" w:rsidP="00923B73">
      <w:pPr>
        <w:keepNext/>
        <w:spacing w:before="120"/>
        <w:rPr>
          <w:b/>
          <w:sz w:val="20"/>
          <w:szCs w:val="20"/>
        </w:rPr>
      </w:pPr>
      <w:r w:rsidRPr="00A65CB5">
        <w:rPr>
          <w:b/>
          <w:sz w:val="20"/>
          <w:szCs w:val="20"/>
        </w:rPr>
        <w:t xml:space="preserve">Table </w:t>
      </w:r>
      <w:r w:rsidR="00A65CB5" w:rsidRPr="00A65CB5">
        <w:rPr>
          <w:b/>
          <w:sz w:val="20"/>
          <w:szCs w:val="20"/>
        </w:rPr>
        <w:t>10.3.1.2/01-1</w:t>
      </w:r>
      <w:r w:rsidR="00923B73" w:rsidRPr="00A65CB5">
        <w:rPr>
          <w:b/>
          <w:sz w:val="20"/>
          <w:szCs w:val="20"/>
        </w:rPr>
        <w:t>:</w:t>
      </w:r>
      <w:r w:rsidR="00923B73" w:rsidRPr="00A65CB5">
        <w:rPr>
          <w:b/>
          <w:sz w:val="20"/>
          <w:szCs w:val="20"/>
        </w:rPr>
        <w:tab/>
      </w:r>
      <w:r w:rsidRPr="00A65CB5">
        <w:rPr>
          <w:b/>
          <w:sz w:val="20"/>
          <w:szCs w:val="20"/>
        </w:rPr>
        <w:t>Mean percentage mortality of honeybees over 10 days</w:t>
      </w:r>
    </w:p>
    <w:tbl>
      <w:tblPr>
        <w:tblStyle w:val="Tabela-Siatka"/>
        <w:tblW w:w="5000" w:type="pct"/>
        <w:tblLayout w:type="fixed"/>
        <w:tblLook w:val="04A0" w:firstRow="1" w:lastRow="0" w:firstColumn="1" w:lastColumn="0" w:noHBand="0" w:noVBand="1"/>
      </w:tblPr>
      <w:tblGrid>
        <w:gridCol w:w="883"/>
        <w:gridCol w:w="1177"/>
        <w:gridCol w:w="1037"/>
        <w:gridCol w:w="617"/>
        <w:gridCol w:w="617"/>
        <w:gridCol w:w="617"/>
        <w:gridCol w:w="617"/>
        <w:gridCol w:w="617"/>
        <w:gridCol w:w="617"/>
        <w:gridCol w:w="617"/>
        <w:gridCol w:w="617"/>
        <w:gridCol w:w="617"/>
        <w:gridCol w:w="695"/>
      </w:tblGrid>
      <w:tr w:rsidR="000C3007" w:rsidRPr="008B1EB6" w14:paraId="6752B3E9" w14:textId="77777777" w:rsidTr="008B1EB6">
        <w:trPr>
          <w:trHeight w:val="443"/>
          <w:tblHeader/>
        </w:trPr>
        <w:tc>
          <w:tcPr>
            <w:tcW w:w="473" w:type="pct"/>
            <w:vMerge w:val="restart"/>
            <w:shd w:val="pct10" w:color="auto" w:fill="auto"/>
          </w:tcPr>
          <w:p w14:paraId="2FB1DD2B" w14:textId="77777777" w:rsidR="000C3007" w:rsidRPr="008B1EB6" w:rsidRDefault="000C3007" w:rsidP="008B1EB6">
            <w:pPr>
              <w:spacing w:before="60" w:after="60"/>
              <w:jc w:val="left"/>
              <w:rPr>
                <w:sz w:val="18"/>
                <w:szCs w:val="18"/>
              </w:rPr>
            </w:pPr>
            <w:r w:rsidRPr="008B1EB6">
              <w:rPr>
                <w:sz w:val="18"/>
                <w:szCs w:val="18"/>
              </w:rPr>
              <w:t>Treat.</w:t>
            </w:r>
          </w:p>
        </w:tc>
        <w:tc>
          <w:tcPr>
            <w:tcW w:w="630" w:type="pct"/>
            <w:vMerge w:val="restart"/>
            <w:shd w:val="pct10" w:color="auto" w:fill="auto"/>
          </w:tcPr>
          <w:p w14:paraId="557E8F4A" w14:textId="77777777" w:rsidR="000C3007" w:rsidRPr="008B1EB6" w:rsidRDefault="000C3007" w:rsidP="008B1EB6">
            <w:pPr>
              <w:keepNext/>
              <w:spacing w:before="60" w:after="60"/>
              <w:jc w:val="left"/>
              <w:rPr>
                <w:sz w:val="18"/>
                <w:szCs w:val="18"/>
                <w:lang w:val="it-IT"/>
              </w:rPr>
            </w:pPr>
            <w:r w:rsidRPr="008B1EB6">
              <w:rPr>
                <w:sz w:val="18"/>
                <w:szCs w:val="18"/>
                <w:lang w:val="it-IT"/>
              </w:rPr>
              <w:t xml:space="preserve">Nominal conc. </w:t>
            </w:r>
            <w:r w:rsidRPr="008B1EB6">
              <w:rPr>
                <w:sz w:val="18"/>
                <w:szCs w:val="18"/>
                <w:lang w:val="it-IT"/>
              </w:rPr>
              <w:br/>
              <w:t>(mg a.s./ha)</w:t>
            </w:r>
          </w:p>
        </w:tc>
        <w:tc>
          <w:tcPr>
            <w:tcW w:w="555" w:type="pct"/>
            <w:vMerge w:val="restart"/>
            <w:shd w:val="pct10" w:color="auto" w:fill="auto"/>
          </w:tcPr>
          <w:p w14:paraId="734BED76" w14:textId="77777777" w:rsidR="000C3007" w:rsidRPr="008B1EB6" w:rsidRDefault="000C3007" w:rsidP="008B1EB6">
            <w:pPr>
              <w:keepNext/>
              <w:spacing w:before="60" w:after="60"/>
              <w:jc w:val="left"/>
              <w:rPr>
                <w:sz w:val="18"/>
                <w:szCs w:val="18"/>
              </w:rPr>
            </w:pPr>
            <w:r w:rsidRPr="008B1EB6">
              <w:rPr>
                <w:sz w:val="18"/>
                <w:szCs w:val="18"/>
              </w:rPr>
              <w:t>Mean dose</w:t>
            </w:r>
            <w:r w:rsidRPr="008B1EB6">
              <w:rPr>
                <w:sz w:val="18"/>
                <w:szCs w:val="18"/>
              </w:rPr>
              <w:br/>
              <w:t xml:space="preserve">(µg </w:t>
            </w:r>
            <w:proofErr w:type="spellStart"/>
            <w:r w:rsidRPr="008B1EB6">
              <w:rPr>
                <w:sz w:val="18"/>
                <w:szCs w:val="18"/>
              </w:rPr>
              <w:t>a.s.</w:t>
            </w:r>
            <w:proofErr w:type="spellEnd"/>
            <w:r w:rsidRPr="008B1EB6">
              <w:rPr>
                <w:sz w:val="18"/>
                <w:szCs w:val="18"/>
              </w:rPr>
              <w:t>/ bee/day)</w:t>
            </w:r>
          </w:p>
        </w:tc>
        <w:tc>
          <w:tcPr>
            <w:tcW w:w="3342" w:type="pct"/>
            <w:gridSpan w:val="10"/>
            <w:shd w:val="pct10" w:color="auto" w:fill="auto"/>
          </w:tcPr>
          <w:p w14:paraId="42E1B111" w14:textId="77777777" w:rsidR="000C3007" w:rsidRPr="008B1EB6" w:rsidRDefault="000C3007" w:rsidP="008B1EB6">
            <w:pPr>
              <w:keepNext/>
              <w:spacing w:before="60" w:after="60"/>
              <w:jc w:val="left"/>
              <w:rPr>
                <w:sz w:val="18"/>
                <w:szCs w:val="18"/>
              </w:rPr>
            </w:pPr>
            <w:r w:rsidRPr="008B1EB6">
              <w:rPr>
                <w:sz w:val="18"/>
                <w:szCs w:val="18"/>
              </w:rPr>
              <w:t>Mean mortality</w:t>
            </w:r>
            <w:r w:rsidRPr="008B1EB6">
              <w:rPr>
                <w:sz w:val="18"/>
                <w:szCs w:val="18"/>
                <w:vertAlign w:val="superscript"/>
              </w:rPr>
              <w:t>1</w:t>
            </w:r>
            <w:r w:rsidRPr="008B1EB6">
              <w:rPr>
                <w:sz w:val="18"/>
                <w:szCs w:val="18"/>
              </w:rPr>
              <w:t xml:space="preserve"> (%) by day</w:t>
            </w:r>
          </w:p>
        </w:tc>
      </w:tr>
      <w:tr w:rsidR="000C3007" w:rsidRPr="008B1EB6" w14:paraId="170758F0" w14:textId="77777777" w:rsidTr="008B1EB6">
        <w:trPr>
          <w:trHeight w:val="442"/>
          <w:tblHeader/>
        </w:trPr>
        <w:tc>
          <w:tcPr>
            <w:tcW w:w="473" w:type="pct"/>
            <w:vMerge/>
            <w:shd w:val="pct10" w:color="auto" w:fill="auto"/>
          </w:tcPr>
          <w:p w14:paraId="6ACCF092" w14:textId="77777777" w:rsidR="000C3007" w:rsidRPr="008B1EB6" w:rsidRDefault="000C3007" w:rsidP="008B1EB6">
            <w:pPr>
              <w:spacing w:before="60" w:after="60"/>
              <w:jc w:val="left"/>
              <w:rPr>
                <w:sz w:val="18"/>
                <w:szCs w:val="18"/>
              </w:rPr>
            </w:pPr>
          </w:p>
        </w:tc>
        <w:tc>
          <w:tcPr>
            <w:tcW w:w="630" w:type="pct"/>
            <w:vMerge/>
            <w:shd w:val="pct10" w:color="auto" w:fill="auto"/>
          </w:tcPr>
          <w:p w14:paraId="533605B4" w14:textId="77777777" w:rsidR="000C3007" w:rsidRPr="008B1EB6" w:rsidRDefault="000C3007" w:rsidP="008B1EB6">
            <w:pPr>
              <w:keepNext/>
              <w:spacing w:before="60" w:after="60"/>
              <w:jc w:val="left"/>
              <w:rPr>
                <w:sz w:val="18"/>
                <w:szCs w:val="18"/>
                <w:lang w:val="it-IT"/>
              </w:rPr>
            </w:pPr>
          </w:p>
        </w:tc>
        <w:tc>
          <w:tcPr>
            <w:tcW w:w="555" w:type="pct"/>
            <w:vMerge/>
            <w:shd w:val="pct10" w:color="auto" w:fill="auto"/>
          </w:tcPr>
          <w:p w14:paraId="5A859D2F" w14:textId="77777777" w:rsidR="000C3007" w:rsidRPr="008B1EB6" w:rsidRDefault="000C3007" w:rsidP="008B1EB6">
            <w:pPr>
              <w:keepNext/>
              <w:spacing w:before="60" w:after="60"/>
              <w:jc w:val="left"/>
              <w:rPr>
                <w:sz w:val="18"/>
                <w:szCs w:val="18"/>
              </w:rPr>
            </w:pPr>
          </w:p>
        </w:tc>
        <w:tc>
          <w:tcPr>
            <w:tcW w:w="330" w:type="pct"/>
            <w:shd w:val="pct10" w:color="auto" w:fill="auto"/>
          </w:tcPr>
          <w:p w14:paraId="52EC0943" w14:textId="77777777" w:rsidR="000C3007" w:rsidRPr="008B1EB6" w:rsidRDefault="000C3007" w:rsidP="008B1EB6">
            <w:pPr>
              <w:keepNext/>
              <w:spacing w:before="60" w:after="60"/>
              <w:jc w:val="left"/>
              <w:rPr>
                <w:sz w:val="18"/>
                <w:szCs w:val="18"/>
              </w:rPr>
            </w:pPr>
            <w:r w:rsidRPr="008B1EB6">
              <w:rPr>
                <w:sz w:val="18"/>
                <w:szCs w:val="18"/>
              </w:rPr>
              <w:t>1</w:t>
            </w:r>
          </w:p>
        </w:tc>
        <w:tc>
          <w:tcPr>
            <w:tcW w:w="330" w:type="pct"/>
            <w:shd w:val="pct10" w:color="auto" w:fill="auto"/>
          </w:tcPr>
          <w:p w14:paraId="442C2C7A" w14:textId="77777777" w:rsidR="000C3007" w:rsidRPr="008B1EB6" w:rsidRDefault="000C3007" w:rsidP="008B1EB6">
            <w:pPr>
              <w:keepNext/>
              <w:spacing w:before="60" w:after="60"/>
              <w:jc w:val="left"/>
              <w:rPr>
                <w:sz w:val="18"/>
                <w:szCs w:val="18"/>
              </w:rPr>
            </w:pPr>
            <w:r w:rsidRPr="008B1EB6">
              <w:rPr>
                <w:sz w:val="18"/>
                <w:szCs w:val="18"/>
              </w:rPr>
              <w:t>2</w:t>
            </w:r>
          </w:p>
        </w:tc>
        <w:tc>
          <w:tcPr>
            <w:tcW w:w="330" w:type="pct"/>
            <w:shd w:val="pct10" w:color="auto" w:fill="auto"/>
          </w:tcPr>
          <w:p w14:paraId="6DB315B1" w14:textId="77777777" w:rsidR="000C3007" w:rsidRPr="008B1EB6" w:rsidRDefault="000C3007" w:rsidP="008B1EB6">
            <w:pPr>
              <w:keepNext/>
              <w:spacing w:before="60" w:after="60"/>
              <w:jc w:val="left"/>
              <w:rPr>
                <w:sz w:val="18"/>
                <w:szCs w:val="18"/>
              </w:rPr>
            </w:pPr>
            <w:r w:rsidRPr="008B1EB6">
              <w:rPr>
                <w:sz w:val="18"/>
                <w:szCs w:val="18"/>
              </w:rPr>
              <w:t>3</w:t>
            </w:r>
          </w:p>
        </w:tc>
        <w:tc>
          <w:tcPr>
            <w:tcW w:w="330" w:type="pct"/>
            <w:shd w:val="pct10" w:color="auto" w:fill="auto"/>
          </w:tcPr>
          <w:p w14:paraId="0A540B2F" w14:textId="77777777" w:rsidR="000C3007" w:rsidRPr="008B1EB6" w:rsidRDefault="000C3007" w:rsidP="008B1EB6">
            <w:pPr>
              <w:keepNext/>
              <w:spacing w:before="60" w:after="60"/>
              <w:jc w:val="left"/>
              <w:rPr>
                <w:sz w:val="18"/>
                <w:szCs w:val="18"/>
              </w:rPr>
            </w:pPr>
            <w:r w:rsidRPr="008B1EB6">
              <w:rPr>
                <w:sz w:val="18"/>
                <w:szCs w:val="18"/>
              </w:rPr>
              <w:t>4</w:t>
            </w:r>
          </w:p>
        </w:tc>
        <w:tc>
          <w:tcPr>
            <w:tcW w:w="330" w:type="pct"/>
            <w:shd w:val="pct10" w:color="auto" w:fill="auto"/>
          </w:tcPr>
          <w:p w14:paraId="553DC27F" w14:textId="77777777" w:rsidR="000C3007" w:rsidRPr="008B1EB6" w:rsidRDefault="000C3007" w:rsidP="008B1EB6">
            <w:pPr>
              <w:keepNext/>
              <w:spacing w:before="60" w:after="60"/>
              <w:jc w:val="left"/>
              <w:rPr>
                <w:sz w:val="18"/>
                <w:szCs w:val="18"/>
              </w:rPr>
            </w:pPr>
            <w:r w:rsidRPr="008B1EB6">
              <w:rPr>
                <w:sz w:val="18"/>
                <w:szCs w:val="18"/>
              </w:rPr>
              <w:t>5</w:t>
            </w:r>
          </w:p>
        </w:tc>
        <w:tc>
          <w:tcPr>
            <w:tcW w:w="330" w:type="pct"/>
            <w:shd w:val="pct10" w:color="auto" w:fill="auto"/>
          </w:tcPr>
          <w:p w14:paraId="3D5B535C" w14:textId="77777777" w:rsidR="000C3007" w:rsidRPr="008B1EB6" w:rsidRDefault="000C3007" w:rsidP="008B1EB6">
            <w:pPr>
              <w:keepNext/>
              <w:spacing w:before="60" w:after="60"/>
              <w:jc w:val="left"/>
              <w:rPr>
                <w:sz w:val="18"/>
                <w:szCs w:val="18"/>
              </w:rPr>
            </w:pPr>
            <w:r w:rsidRPr="008B1EB6">
              <w:rPr>
                <w:sz w:val="18"/>
                <w:szCs w:val="18"/>
              </w:rPr>
              <w:t>6</w:t>
            </w:r>
          </w:p>
        </w:tc>
        <w:tc>
          <w:tcPr>
            <w:tcW w:w="330" w:type="pct"/>
            <w:shd w:val="pct10" w:color="auto" w:fill="auto"/>
          </w:tcPr>
          <w:p w14:paraId="7399C65D" w14:textId="77777777" w:rsidR="000C3007" w:rsidRPr="008B1EB6" w:rsidRDefault="000C3007" w:rsidP="008B1EB6">
            <w:pPr>
              <w:keepNext/>
              <w:spacing w:before="60" w:after="60"/>
              <w:jc w:val="left"/>
              <w:rPr>
                <w:sz w:val="18"/>
                <w:szCs w:val="18"/>
              </w:rPr>
            </w:pPr>
            <w:r w:rsidRPr="008B1EB6">
              <w:rPr>
                <w:sz w:val="18"/>
                <w:szCs w:val="18"/>
              </w:rPr>
              <w:t>7</w:t>
            </w:r>
          </w:p>
        </w:tc>
        <w:tc>
          <w:tcPr>
            <w:tcW w:w="330" w:type="pct"/>
            <w:shd w:val="pct10" w:color="auto" w:fill="auto"/>
          </w:tcPr>
          <w:p w14:paraId="6D5BC4BC" w14:textId="77777777" w:rsidR="000C3007" w:rsidRPr="008B1EB6" w:rsidRDefault="000C3007" w:rsidP="008B1EB6">
            <w:pPr>
              <w:keepNext/>
              <w:spacing w:before="60" w:after="60"/>
              <w:jc w:val="left"/>
              <w:rPr>
                <w:sz w:val="18"/>
                <w:szCs w:val="18"/>
              </w:rPr>
            </w:pPr>
            <w:r w:rsidRPr="008B1EB6">
              <w:rPr>
                <w:sz w:val="18"/>
                <w:szCs w:val="18"/>
              </w:rPr>
              <w:t>8</w:t>
            </w:r>
          </w:p>
        </w:tc>
        <w:tc>
          <w:tcPr>
            <w:tcW w:w="330" w:type="pct"/>
            <w:shd w:val="pct10" w:color="auto" w:fill="auto"/>
          </w:tcPr>
          <w:p w14:paraId="74975050" w14:textId="77777777" w:rsidR="000C3007" w:rsidRPr="008B1EB6" w:rsidRDefault="000C3007" w:rsidP="008B1EB6">
            <w:pPr>
              <w:keepNext/>
              <w:spacing w:before="60" w:after="60"/>
              <w:jc w:val="left"/>
              <w:rPr>
                <w:sz w:val="18"/>
                <w:szCs w:val="18"/>
              </w:rPr>
            </w:pPr>
            <w:r w:rsidRPr="008B1EB6">
              <w:rPr>
                <w:sz w:val="18"/>
                <w:szCs w:val="18"/>
              </w:rPr>
              <w:t>9</w:t>
            </w:r>
          </w:p>
        </w:tc>
        <w:tc>
          <w:tcPr>
            <w:tcW w:w="374" w:type="pct"/>
            <w:shd w:val="pct10" w:color="auto" w:fill="auto"/>
          </w:tcPr>
          <w:p w14:paraId="6BF0FC2E" w14:textId="77777777" w:rsidR="000C3007" w:rsidRPr="008B1EB6" w:rsidRDefault="000C3007" w:rsidP="008B1EB6">
            <w:pPr>
              <w:keepNext/>
              <w:spacing w:before="60" w:after="60"/>
              <w:jc w:val="left"/>
              <w:rPr>
                <w:sz w:val="18"/>
                <w:szCs w:val="18"/>
              </w:rPr>
            </w:pPr>
            <w:r w:rsidRPr="008B1EB6">
              <w:rPr>
                <w:sz w:val="18"/>
                <w:szCs w:val="18"/>
              </w:rPr>
              <w:t>10</w:t>
            </w:r>
          </w:p>
        </w:tc>
      </w:tr>
      <w:tr w:rsidR="000C3007" w:rsidRPr="008B1EB6" w14:paraId="5C479494" w14:textId="77777777" w:rsidTr="008B1EB6">
        <w:trPr>
          <w:trHeight w:val="383"/>
        </w:trPr>
        <w:tc>
          <w:tcPr>
            <w:tcW w:w="473" w:type="pct"/>
            <w:tcBorders>
              <w:bottom w:val="single" w:sz="4" w:space="0" w:color="auto"/>
            </w:tcBorders>
            <w:shd w:val="clear" w:color="auto" w:fill="auto"/>
          </w:tcPr>
          <w:p w14:paraId="0FEBBC24" w14:textId="77777777" w:rsidR="000C3007" w:rsidRPr="008B1EB6" w:rsidRDefault="000C3007" w:rsidP="008B1EB6">
            <w:pPr>
              <w:spacing w:before="60" w:after="60"/>
              <w:jc w:val="left"/>
              <w:rPr>
                <w:sz w:val="18"/>
                <w:szCs w:val="18"/>
                <w:vertAlign w:val="superscript"/>
              </w:rPr>
            </w:pPr>
            <w:r w:rsidRPr="008B1EB6">
              <w:rPr>
                <w:sz w:val="18"/>
                <w:szCs w:val="18"/>
              </w:rPr>
              <w:t>Control</w:t>
            </w:r>
          </w:p>
        </w:tc>
        <w:tc>
          <w:tcPr>
            <w:tcW w:w="630" w:type="pct"/>
          </w:tcPr>
          <w:p w14:paraId="619D7975" w14:textId="77777777" w:rsidR="000C3007" w:rsidRPr="008B1EB6" w:rsidRDefault="000C3007" w:rsidP="008B1EB6">
            <w:pPr>
              <w:keepNext/>
              <w:spacing w:before="60" w:after="60"/>
              <w:jc w:val="left"/>
              <w:rPr>
                <w:sz w:val="18"/>
                <w:szCs w:val="18"/>
              </w:rPr>
            </w:pPr>
            <w:r w:rsidRPr="008B1EB6">
              <w:rPr>
                <w:sz w:val="18"/>
                <w:szCs w:val="18"/>
              </w:rPr>
              <w:t>0</w:t>
            </w:r>
          </w:p>
        </w:tc>
        <w:tc>
          <w:tcPr>
            <w:tcW w:w="555" w:type="pct"/>
          </w:tcPr>
          <w:p w14:paraId="7149692C" w14:textId="77777777" w:rsidR="000C3007" w:rsidRPr="008B1EB6" w:rsidRDefault="000C3007" w:rsidP="008B1EB6">
            <w:pPr>
              <w:keepNext/>
              <w:spacing w:before="60" w:after="60"/>
              <w:jc w:val="left"/>
              <w:rPr>
                <w:sz w:val="18"/>
                <w:szCs w:val="18"/>
              </w:rPr>
            </w:pPr>
            <w:r w:rsidRPr="008B1EB6">
              <w:rPr>
                <w:sz w:val="18"/>
                <w:szCs w:val="18"/>
              </w:rPr>
              <w:t>-</w:t>
            </w:r>
          </w:p>
        </w:tc>
        <w:tc>
          <w:tcPr>
            <w:tcW w:w="330" w:type="pct"/>
          </w:tcPr>
          <w:p w14:paraId="2854BDDD"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56048AF2"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07534095"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1FE13F5D"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1F48A535"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40F6B49A"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537B4353"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3AD296A7"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3BEA53CB" w14:textId="77777777" w:rsidR="000C3007" w:rsidRPr="008B1EB6" w:rsidRDefault="000C3007" w:rsidP="008B1EB6">
            <w:pPr>
              <w:keepNext/>
              <w:spacing w:before="60" w:after="60"/>
              <w:jc w:val="left"/>
              <w:rPr>
                <w:sz w:val="18"/>
                <w:szCs w:val="18"/>
              </w:rPr>
            </w:pPr>
            <w:r w:rsidRPr="008B1EB6">
              <w:rPr>
                <w:sz w:val="18"/>
                <w:szCs w:val="18"/>
              </w:rPr>
              <w:t>3.3</w:t>
            </w:r>
          </w:p>
        </w:tc>
        <w:tc>
          <w:tcPr>
            <w:tcW w:w="374" w:type="pct"/>
          </w:tcPr>
          <w:p w14:paraId="279D6565" w14:textId="77777777" w:rsidR="000C3007" w:rsidRPr="008B1EB6" w:rsidRDefault="000C3007" w:rsidP="008B1EB6">
            <w:pPr>
              <w:keepNext/>
              <w:spacing w:before="60" w:after="60"/>
              <w:jc w:val="left"/>
              <w:rPr>
                <w:sz w:val="18"/>
                <w:szCs w:val="18"/>
              </w:rPr>
            </w:pPr>
            <w:r w:rsidRPr="008B1EB6">
              <w:rPr>
                <w:sz w:val="18"/>
                <w:szCs w:val="18"/>
              </w:rPr>
              <w:t>3.3</w:t>
            </w:r>
          </w:p>
        </w:tc>
      </w:tr>
      <w:tr w:rsidR="000C3007" w:rsidRPr="008B1EB6" w14:paraId="46ABED16" w14:textId="77777777" w:rsidTr="008B1EB6">
        <w:trPr>
          <w:trHeight w:val="383"/>
        </w:trPr>
        <w:tc>
          <w:tcPr>
            <w:tcW w:w="473" w:type="pct"/>
            <w:vMerge w:val="restart"/>
            <w:shd w:val="clear" w:color="auto" w:fill="auto"/>
          </w:tcPr>
          <w:p w14:paraId="411BD725" w14:textId="77777777" w:rsidR="000C3007" w:rsidRPr="008B1EB6" w:rsidRDefault="000C3007" w:rsidP="008B1EB6">
            <w:pPr>
              <w:spacing w:before="60" w:after="60"/>
              <w:jc w:val="left"/>
              <w:rPr>
                <w:sz w:val="18"/>
                <w:szCs w:val="18"/>
              </w:rPr>
            </w:pPr>
            <w:r w:rsidRPr="008B1EB6">
              <w:rPr>
                <w:sz w:val="18"/>
                <w:szCs w:val="18"/>
              </w:rPr>
              <w:t>2,4-D</w:t>
            </w:r>
          </w:p>
        </w:tc>
        <w:tc>
          <w:tcPr>
            <w:tcW w:w="630" w:type="pct"/>
          </w:tcPr>
          <w:p w14:paraId="64197710" w14:textId="77777777" w:rsidR="000C3007" w:rsidRPr="008B1EB6" w:rsidRDefault="000C3007" w:rsidP="008B1EB6">
            <w:pPr>
              <w:keepNext/>
              <w:spacing w:before="60" w:after="60"/>
              <w:jc w:val="left"/>
              <w:rPr>
                <w:sz w:val="18"/>
                <w:szCs w:val="18"/>
              </w:rPr>
            </w:pPr>
            <w:r w:rsidRPr="008B1EB6">
              <w:rPr>
                <w:sz w:val="18"/>
                <w:szCs w:val="18"/>
              </w:rPr>
              <w:t>162.3</w:t>
            </w:r>
          </w:p>
        </w:tc>
        <w:tc>
          <w:tcPr>
            <w:tcW w:w="555" w:type="pct"/>
          </w:tcPr>
          <w:p w14:paraId="3FF98BBC" w14:textId="77777777" w:rsidR="000C3007" w:rsidRPr="008B1EB6" w:rsidRDefault="000C3007" w:rsidP="008B1EB6">
            <w:pPr>
              <w:keepNext/>
              <w:spacing w:before="60" w:after="60"/>
              <w:jc w:val="left"/>
              <w:rPr>
                <w:sz w:val="18"/>
                <w:szCs w:val="18"/>
              </w:rPr>
            </w:pPr>
            <w:r w:rsidRPr="008B1EB6">
              <w:rPr>
                <w:sz w:val="18"/>
                <w:szCs w:val="18"/>
              </w:rPr>
              <w:t>4.526</w:t>
            </w:r>
          </w:p>
        </w:tc>
        <w:tc>
          <w:tcPr>
            <w:tcW w:w="330" w:type="pct"/>
          </w:tcPr>
          <w:p w14:paraId="63728CDA"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3C927411"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597B8717"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72FA722A"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0CFABC48"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0A15D5ED"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02BC8851" w14:textId="77777777" w:rsidR="000C3007" w:rsidRPr="008B1EB6" w:rsidRDefault="000C3007" w:rsidP="008B1EB6">
            <w:pPr>
              <w:keepNext/>
              <w:spacing w:before="60" w:after="60"/>
              <w:jc w:val="left"/>
              <w:rPr>
                <w:sz w:val="18"/>
                <w:szCs w:val="18"/>
              </w:rPr>
            </w:pPr>
            <w:r w:rsidRPr="008B1EB6">
              <w:rPr>
                <w:sz w:val="18"/>
                <w:szCs w:val="18"/>
              </w:rPr>
              <w:t>6.9</w:t>
            </w:r>
          </w:p>
        </w:tc>
        <w:tc>
          <w:tcPr>
            <w:tcW w:w="330" w:type="pct"/>
          </w:tcPr>
          <w:p w14:paraId="15C64D24" w14:textId="77777777" w:rsidR="000C3007" w:rsidRPr="008B1EB6" w:rsidRDefault="000C3007" w:rsidP="008B1EB6">
            <w:pPr>
              <w:keepNext/>
              <w:spacing w:before="60" w:after="60"/>
              <w:jc w:val="left"/>
              <w:rPr>
                <w:sz w:val="18"/>
                <w:szCs w:val="18"/>
              </w:rPr>
            </w:pPr>
            <w:r w:rsidRPr="008B1EB6">
              <w:rPr>
                <w:sz w:val="18"/>
                <w:szCs w:val="18"/>
              </w:rPr>
              <w:t>10.3</w:t>
            </w:r>
          </w:p>
        </w:tc>
        <w:tc>
          <w:tcPr>
            <w:tcW w:w="330" w:type="pct"/>
          </w:tcPr>
          <w:p w14:paraId="738A1D04" w14:textId="77777777" w:rsidR="000C3007" w:rsidRPr="008B1EB6" w:rsidRDefault="000C3007" w:rsidP="008B1EB6">
            <w:pPr>
              <w:keepNext/>
              <w:spacing w:before="60" w:after="60"/>
              <w:jc w:val="left"/>
              <w:rPr>
                <w:sz w:val="18"/>
                <w:szCs w:val="18"/>
              </w:rPr>
            </w:pPr>
            <w:r w:rsidRPr="008B1EB6">
              <w:rPr>
                <w:sz w:val="18"/>
                <w:szCs w:val="18"/>
              </w:rPr>
              <w:t>10.3</w:t>
            </w:r>
          </w:p>
        </w:tc>
        <w:tc>
          <w:tcPr>
            <w:tcW w:w="374" w:type="pct"/>
          </w:tcPr>
          <w:p w14:paraId="1488297A" w14:textId="77777777" w:rsidR="000C3007" w:rsidRPr="008B1EB6" w:rsidRDefault="000C3007" w:rsidP="008B1EB6">
            <w:pPr>
              <w:keepNext/>
              <w:spacing w:before="60" w:after="60"/>
              <w:jc w:val="left"/>
              <w:rPr>
                <w:sz w:val="18"/>
                <w:szCs w:val="18"/>
              </w:rPr>
            </w:pPr>
            <w:r w:rsidRPr="008B1EB6">
              <w:rPr>
                <w:sz w:val="18"/>
                <w:szCs w:val="18"/>
              </w:rPr>
              <w:t>10.3</w:t>
            </w:r>
          </w:p>
        </w:tc>
      </w:tr>
      <w:tr w:rsidR="000C3007" w:rsidRPr="008B1EB6" w14:paraId="2A8E0A3F" w14:textId="77777777" w:rsidTr="008B1EB6">
        <w:trPr>
          <w:trHeight w:val="383"/>
        </w:trPr>
        <w:tc>
          <w:tcPr>
            <w:tcW w:w="473" w:type="pct"/>
            <w:vMerge/>
            <w:shd w:val="clear" w:color="auto" w:fill="auto"/>
          </w:tcPr>
          <w:p w14:paraId="4CB32E92" w14:textId="77777777" w:rsidR="000C3007" w:rsidRPr="008B1EB6" w:rsidRDefault="000C3007" w:rsidP="008B1EB6">
            <w:pPr>
              <w:spacing w:before="60" w:after="60"/>
              <w:jc w:val="left"/>
              <w:rPr>
                <w:sz w:val="18"/>
                <w:szCs w:val="18"/>
              </w:rPr>
            </w:pPr>
          </w:p>
        </w:tc>
        <w:tc>
          <w:tcPr>
            <w:tcW w:w="630" w:type="pct"/>
          </w:tcPr>
          <w:p w14:paraId="110E7F1E" w14:textId="77777777" w:rsidR="000C3007" w:rsidRPr="008B1EB6" w:rsidRDefault="000C3007" w:rsidP="008B1EB6">
            <w:pPr>
              <w:keepNext/>
              <w:spacing w:before="60" w:after="60"/>
              <w:jc w:val="left"/>
              <w:rPr>
                <w:sz w:val="18"/>
                <w:szCs w:val="18"/>
              </w:rPr>
            </w:pPr>
            <w:r w:rsidRPr="008B1EB6">
              <w:rPr>
                <w:sz w:val="18"/>
                <w:szCs w:val="18"/>
              </w:rPr>
              <w:t>324.5</w:t>
            </w:r>
          </w:p>
        </w:tc>
        <w:tc>
          <w:tcPr>
            <w:tcW w:w="555" w:type="pct"/>
          </w:tcPr>
          <w:p w14:paraId="742F60D6" w14:textId="77777777" w:rsidR="000C3007" w:rsidRPr="008B1EB6" w:rsidRDefault="000C3007" w:rsidP="008B1EB6">
            <w:pPr>
              <w:keepNext/>
              <w:spacing w:before="60" w:after="60"/>
              <w:jc w:val="left"/>
              <w:rPr>
                <w:sz w:val="18"/>
                <w:szCs w:val="18"/>
              </w:rPr>
            </w:pPr>
            <w:r w:rsidRPr="008B1EB6">
              <w:rPr>
                <w:sz w:val="18"/>
                <w:szCs w:val="18"/>
              </w:rPr>
              <w:t>9.768</w:t>
            </w:r>
          </w:p>
        </w:tc>
        <w:tc>
          <w:tcPr>
            <w:tcW w:w="330" w:type="pct"/>
          </w:tcPr>
          <w:p w14:paraId="58A2E1C2"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7BBBBE98"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6C8BB55E"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46B9C392"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5F908B95"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4747C146"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26CE74B8"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59608BF6"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67E64364" w14:textId="77777777" w:rsidR="000C3007" w:rsidRPr="008B1EB6" w:rsidRDefault="000C3007" w:rsidP="008B1EB6">
            <w:pPr>
              <w:keepNext/>
              <w:spacing w:before="60" w:after="60"/>
              <w:jc w:val="left"/>
              <w:rPr>
                <w:sz w:val="18"/>
                <w:szCs w:val="18"/>
              </w:rPr>
            </w:pPr>
            <w:r w:rsidRPr="008B1EB6">
              <w:rPr>
                <w:sz w:val="18"/>
                <w:szCs w:val="18"/>
              </w:rPr>
              <w:t>0.0</w:t>
            </w:r>
          </w:p>
        </w:tc>
        <w:tc>
          <w:tcPr>
            <w:tcW w:w="374" w:type="pct"/>
          </w:tcPr>
          <w:p w14:paraId="07B44A2B" w14:textId="77777777" w:rsidR="000C3007" w:rsidRPr="008B1EB6" w:rsidRDefault="000C3007" w:rsidP="008B1EB6">
            <w:pPr>
              <w:keepNext/>
              <w:spacing w:before="60" w:after="60"/>
              <w:jc w:val="left"/>
              <w:rPr>
                <w:sz w:val="18"/>
                <w:szCs w:val="18"/>
              </w:rPr>
            </w:pPr>
            <w:r w:rsidRPr="008B1EB6">
              <w:rPr>
                <w:sz w:val="18"/>
                <w:szCs w:val="18"/>
              </w:rPr>
              <w:t>0.0</w:t>
            </w:r>
          </w:p>
        </w:tc>
      </w:tr>
      <w:tr w:rsidR="000C3007" w:rsidRPr="008B1EB6" w14:paraId="0D1F2B04" w14:textId="77777777" w:rsidTr="008B1EB6">
        <w:trPr>
          <w:trHeight w:val="383"/>
        </w:trPr>
        <w:tc>
          <w:tcPr>
            <w:tcW w:w="473" w:type="pct"/>
            <w:vMerge/>
            <w:shd w:val="clear" w:color="auto" w:fill="auto"/>
          </w:tcPr>
          <w:p w14:paraId="262BD653" w14:textId="77777777" w:rsidR="000C3007" w:rsidRPr="008B1EB6" w:rsidRDefault="000C3007" w:rsidP="008B1EB6">
            <w:pPr>
              <w:spacing w:before="60" w:after="60"/>
              <w:jc w:val="left"/>
              <w:rPr>
                <w:sz w:val="18"/>
                <w:szCs w:val="18"/>
              </w:rPr>
            </w:pPr>
          </w:p>
        </w:tc>
        <w:tc>
          <w:tcPr>
            <w:tcW w:w="630" w:type="pct"/>
          </w:tcPr>
          <w:p w14:paraId="7AC9F3E8" w14:textId="77777777" w:rsidR="000C3007" w:rsidRPr="008B1EB6" w:rsidRDefault="000C3007" w:rsidP="008B1EB6">
            <w:pPr>
              <w:keepNext/>
              <w:spacing w:before="60" w:after="60"/>
              <w:jc w:val="left"/>
              <w:rPr>
                <w:sz w:val="18"/>
                <w:szCs w:val="18"/>
              </w:rPr>
            </w:pPr>
            <w:r w:rsidRPr="008B1EB6">
              <w:rPr>
                <w:sz w:val="18"/>
                <w:szCs w:val="18"/>
              </w:rPr>
              <w:t>649.0</w:t>
            </w:r>
          </w:p>
        </w:tc>
        <w:tc>
          <w:tcPr>
            <w:tcW w:w="555" w:type="pct"/>
          </w:tcPr>
          <w:p w14:paraId="309F0F9B" w14:textId="77777777" w:rsidR="000C3007" w:rsidRPr="008B1EB6" w:rsidRDefault="000C3007" w:rsidP="008B1EB6">
            <w:pPr>
              <w:keepNext/>
              <w:spacing w:before="60" w:after="60"/>
              <w:jc w:val="left"/>
              <w:rPr>
                <w:sz w:val="18"/>
                <w:szCs w:val="18"/>
              </w:rPr>
            </w:pPr>
            <w:r w:rsidRPr="008B1EB6">
              <w:rPr>
                <w:sz w:val="18"/>
                <w:szCs w:val="18"/>
              </w:rPr>
              <w:t>18.33</w:t>
            </w:r>
          </w:p>
        </w:tc>
        <w:tc>
          <w:tcPr>
            <w:tcW w:w="330" w:type="pct"/>
          </w:tcPr>
          <w:p w14:paraId="61267EC1"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1CD99CF7"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636763F4"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107278A3"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128AB566"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6E5DB5A9"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1C0F09A9"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07F25637"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76E229D5" w14:textId="77777777" w:rsidR="000C3007" w:rsidRPr="008B1EB6" w:rsidRDefault="000C3007" w:rsidP="008B1EB6">
            <w:pPr>
              <w:keepNext/>
              <w:spacing w:before="60" w:after="60"/>
              <w:jc w:val="left"/>
              <w:rPr>
                <w:sz w:val="18"/>
                <w:szCs w:val="18"/>
              </w:rPr>
            </w:pPr>
            <w:r w:rsidRPr="008B1EB6">
              <w:rPr>
                <w:sz w:val="18"/>
                <w:szCs w:val="18"/>
              </w:rPr>
              <w:t>3.3</w:t>
            </w:r>
          </w:p>
        </w:tc>
        <w:tc>
          <w:tcPr>
            <w:tcW w:w="374" w:type="pct"/>
          </w:tcPr>
          <w:p w14:paraId="5D6BD6E0" w14:textId="77777777" w:rsidR="000C3007" w:rsidRPr="008B1EB6" w:rsidRDefault="000C3007" w:rsidP="008B1EB6">
            <w:pPr>
              <w:keepNext/>
              <w:spacing w:before="60" w:after="60"/>
              <w:jc w:val="left"/>
              <w:rPr>
                <w:sz w:val="18"/>
                <w:szCs w:val="18"/>
              </w:rPr>
            </w:pPr>
            <w:r w:rsidRPr="008B1EB6">
              <w:rPr>
                <w:sz w:val="18"/>
                <w:szCs w:val="18"/>
              </w:rPr>
              <w:t>3.3</w:t>
            </w:r>
          </w:p>
        </w:tc>
      </w:tr>
      <w:tr w:rsidR="000C3007" w:rsidRPr="008B1EB6" w14:paraId="1748D7B6" w14:textId="77777777" w:rsidTr="008B1EB6">
        <w:trPr>
          <w:trHeight w:val="383"/>
        </w:trPr>
        <w:tc>
          <w:tcPr>
            <w:tcW w:w="473" w:type="pct"/>
            <w:vMerge/>
            <w:shd w:val="clear" w:color="auto" w:fill="auto"/>
          </w:tcPr>
          <w:p w14:paraId="7FC1F18B" w14:textId="77777777" w:rsidR="000C3007" w:rsidRPr="008B1EB6" w:rsidRDefault="000C3007" w:rsidP="008B1EB6">
            <w:pPr>
              <w:spacing w:before="60" w:after="60"/>
              <w:jc w:val="left"/>
              <w:rPr>
                <w:sz w:val="18"/>
                <w:szCs w:val="18"/>
              </w:rPr>
            </w:pPr>
          </w:p>
        </w:tc>
        <w:tc>
          <w:tcPr>
            <w:tcW w:w="630" w:type="pct"/>
          </w:tcPr>
          <w:p w14:paraId="4E5C716F" w14:textId="77777777" w:rsidR="000C3007" w:rsidRPr="008B1EB6" w:rsidRDefault="000C3007" w:rsidP="008B1EB6">
            <w:pPr>
              <w:keepNext/>
              <w:spacing w:before="60" w:after="60"/>
              <w:jc w:val="left"/>
              <w:rPr>
                <w:sz w:val="18"/>
                <w:szCs w:val="18"/>
              </w:rPr>
            </w:pPr>
            <w:r w:rsidRPr="008B1EB6">
              <w:rPr>
                <w:sz w:val="18"/>
                <w:szCs w:val="18"/>
              </w:rPr>
              <w:t>1298</w:t>
            </w:r>
          </w:p>
        </w:tc>
        <w:tc>
          <w:tcPr>
            <w:tcW w:w="555" w:type="pct"/>
          </w:tcPr>
          <w:p w14:paraId="4B78869E" w14:textId="77777777" w:rsidR="000C3007" w:rsidRPr="008B1EB6" w:rsidRDefault="000C3007" w:rsidP="008B1EB6">
            <w:pPr>
              <w:keepNext/>
              <w:spacing w:before="60" w:after="60"/>
              <w:jc w:val="left"/>
              <w:rPr>
                <w:sz w:val="18"/>
                <w:szCs w:val="18"/>
              </w:rPr>
            </w:pPr>
            <w:r w:rsidRPr="008B1EB6">
              <w:rPr>
                <w:sz w:val="18"/>
                <w:szCs w:val="18"/>
              </w:rPr>
              <w:t>28.16</w:t>
            </w:r>
          </w:p>
        </w:tc>
        <w:tc>
          <w:tcPr>
            <w:tcW w:w="330" w:type="pct"/>
          </w:tcPr>
          <w:p w14:paraId="69D12653"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17B83092"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102C1288"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05CF9572"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07A4E612"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Pr>
          <w:p w14:paraId="5C1B0818" w14:textId="77777777" w:rsidR="000C3007" w:rsidRPr="008B1EB6" w:rsidRDefault="000C3007" w:rsidP="008B1EB6">
            <w:pPr>
              <w:keepNext/>
              <w:spacing w:before="60" w:after="60"/>
              <w:jc w:val="left"/>
              <w:rPr>
                <w:sz w:val="18"/>
                <w:szCs w:val="18"/>
              </w:rPr>
            </w:pPr>
            <w:r w:rsidRPr="008B1EB6">
              <w:rPr>
                <w:sz w:val="18"/>
                <w:szCs w:val="18"/>
              </w:rPr>
              <w:t>6.7</w:t>
            </w:r>
          </w:p>
        </w:tc>
        <w:tc>
          <w:tcPr>
            <w:tcW w:w="330" w:type="pct"/>
          </w:tcPr>
          <w:p w14:paraId="14126C78" w14:textId="77777777" w:rsidR="000C3007" w:rsidRPr="008B1EB6" w:rsidRDefault="000C3007" w:rsidP="008B1EB6">
            <w:pPr>
              <w:keepNext/>
              <w:spacing w:before="60" w:after="60"/>
              <w:jc w:val="left"/>
              <w:rPr>
                <w:sz w:val="18"/>
                <w:szCs w:val="18"/>
              </w:rPr>
            </w:pPr>
            <w:r w:rsidRPr="008B1EB6">
              <w:rPr>
                <w:sz w:val="18"/>
                <w:szCs w:val="18"/>
              </w:rPr>
              <w:t>10.0</w:t>
            </w:r>
          </w:p>
        </w:tc>
        <w:tc>
          <w:tcPr>
            <w:tcW w:w="330" w:type="pct"/>
          </w:tcPr>
          <w:p w14:paraId="21D7F2B7" w14:textId="77777777" w:rsidR="000C3007" w:rsidRPr="008B1EB6" w:rsidRDefault="000C3007" w:rsidP="008B1EB6">
            <w:pPr>
              <w:keepNext/>
              <w:spacing w:before="60" w:after="60"/>
              <w:jc w:val="left"/>
              <w:rPr>
                <w:sz w:val="18"/>
                <w:szCs w:val="18"/>
              </w:rPr>
            </w:pPr>
            <w:r w:rsidRPr="008B1EB6">
              <w:rPr>
                <w:sz w:val="18"/>
                <w:szCs w:val="18"/>
              </w:rPr>
              <w:t>10.0</w:t>
            </w:r>
          </w:p>
        </w:tc>
        <w:tc>
          <w:tcPr>
            <w:tcW w:w="330" w:type="pct"/>
          </w:tcPr>
          <w:p w14:paraId="74871604" w14:textId="77777777" w:rsidR="000C3007" w:rsidRPr="008B1EB6" w:rsidRDefault="000C3007" w:rsidP="008B1EB6">
            <w:pPr>
              <w:keepNext/>
              <w:spacing w:before="60" w:after="60"/>
              <w:jc w:val="left"/>
              <w:rPr>
                <w:sz w:val="18"/>
                <w:szCs w:val="18"/>
              </w:rPr>
            </w:pPr>
            <w:r w:rsidRPr="008B1EB6">
              <w:rPr>
                <w:sz w:val="18"/>
                <w:szCs w:val="18"/>
              </w:rPr>
              <w:t>10.0</w:t>
            </w:r>
          </w:p>
        </w:tc>
        <w:tc>
          <w:tcPr>
            <w:tcW w:w="374" w:type="pct"/>
          </w:tcPr>
          <w:p w14:paraId="7D6498DA" w14:textId="77777777" w:rsidR="000C3007" w:rsidRPr="008B1EB6" w:rsidRDefault="000C3007" w:rsidP="008B1EB6">
            <w:pPr>
              <w:keepNext/>
              <w:spacing w:before="60" w:after="60"/>
              <w:jc w:val="left"/>
              <w:rPr>
                <w:sz w:val="18"/>
                <w:szCs w:val="18"/>
              </w:rPr>
            </w:pPr>
            <w:r w:rsidRPr="008B1EB6">
              <w:rPr>
                <w:sz w:val="18"/>
                <w:szCs w:val="18"/>
              </w:rPr>
              <w:t>10.0</w:t>
            </w:r>
          </w:p>
        </w:tc>
      </w:tr>
      <w:tr w:rsidR="000C3007" w:rsidRPr="008B1EB6" w14:paraId="6D0AE0C7" w14:textId="77777777" w:rsidTr="008B1EB6">
        <w:trPr>
          <w:trHeight w:val="383"/>
        </w:trPr>
        <w:tc>
          <w:tcPr>
            <w:tcW w:w="473" w:type="pct"/>
            <w:vMerge/>
            <w:tcBorders>
              <w:bottom w:val="single" w:sz="4" w:space="0" w:color="auto"/>
            </w:tcBorders>
            <w:shd w:val="clear" w:color="auto" w:fill="auto"/>
          </w:tcPr>
          <w:p w14:paraId="608825FA" w14:textId="77777777" w:rsidR="000C3007" w:rsidRPr="008B1EB6" w:rsidRDefault="000C3007" w:rsidP="008B1EB6">
            <w:pPr>
              <w:spacing w:before="60" w:after="60"/>
              <w:jc w:val="left"/>
              <w:rPr>
                <w:sz w:val="18"/>
                <w:szCs w:val="18"/>
              </w:rPr>
            </w:pPr>
          </w:p>
        </w:tc>
        <w:tc>
          <w:tcPr>
            <w:tcW w:w="630" w:type="pct"/>
          </w:tcPr>
          <w:p w14:paraId="6225BEE3" w14:textId="77777777" w:rsidR="000C3007" w:rsidRPr="008B1EB6" w:rsidRDefault="000C3007" w:rsidP="008B1EB6">
            <w:pPr>
              <w:keepNext/>
              <w:spacing w:before="60" w:after="60"/>
              <w:jc w:val="left"/>
              <w:rPr>
                <w:sz w:val="18"/>
                <w:szCs w:val="18"/>
              </w:rPr>
            </w:pPr>
            <w:r w:rsidRPr="008B1EB6">
              <w:rPr>
                <w:sz w:val="18"/>
                <w:szCs w:val="18"/>
              </w:rPr>
              <w:t>2595</w:t>
            </w:r>
          </w:p>
        </w:tc>
        <w:tc>
          <w:tcPr>
            <w:tcW w:w="555" w:type="pct"/>
          </w:tcPr>
          <w:p w14:paraId="5D18E6DA" w14:textId="77777777" w:rsidR="000C3007" w:rsidRPr="008B1EB6" w:rsidRDefault="000C3007" w:rsidP="008B1EB6">
            <w:pPr>
              <w:keepNext/>
              <w:spacing w:before="60" w:after="60"/>
              <w:jc w:val="left"/>
              <w:rPr>
                <w:sz w:val="18"/>
                <w:szCs w:val="18"/>
              </w:rPr>
            </w:pPr>
            <w:r w:rsidRPr="008B1EB6">
              <w:rPr>
                <w:sz w:val="18"/>
                <w:szCs w:val="18"/>
              </w:rPr>
              <w:t>34.48</w:t>
            </w:r>
          </w:p>
        </w:tc>
        <w:tc>
          <w:tcPr>
            <w:tcW w:w="330" w:type="pct"/>
          </w:tcPr>
          <w:p w14:paraId="1F5D119D"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Pr>
          <w:p w14:paraId="50797466" w14:textId="77777777" w:rsidR="000C3007" w:rsidRPr="008B1EB6" w:rsidRDefault="000C3007" w:rsidP="008B1EB6">
            <w:pPr>
              <w:keepNext/>
              <w:spacing w:before="60" w:after="60"/>
              <w:jc w:val="left"/>
              <w:rPr>
                <w:sz w:val="18"/>
                <w:szCs w:val="18"/>
              </w:rPr>
            </w:pPr>
            <w:r w:rsidRPr="008B1EB6">
              <w:rPr>
                <w:sz w:val="18"/>
                <w:szCs w:val="18"/>
              </w:rPr>
              <w:t>10.0</w:t>
            </w:r>
          </w:p>
        </w:tc>
        <w:tc>
          <w:tcPr>
            <w:tcW w:w="330" w:type="pct"/>
          </w:tcPr>
          <w:p w14:paraId="5E734804" w14:textId="77777777" w:rsidR="000C3007" w:rsidRPr="008B1EB6" w:rsidRDefault="000C3007" w:rsidP="008B1EB6">
            <w:pPr>
              <w:keepNext/>
              <w:spacing w:before="60" w:after="60"/>
              <w:jc w:val="left"/>
              <w:rPr>
                <w:sz w:val="18"/>
                <w:szCs w:val="18"/>
              </w:rPr>
            </w:pPr>
            <w:r w:rsidRPr="008B1EB6">
              <w:rPr>
                <w:sz w:val="18"/>
                <w:szCs w:val="18"/>
              </w:rPr>
              <w:t>36.7</w:t>
            </w:r>
          </w:p>
        </w:tc>
        <w:tc>
          <w:tcPr>
            <w:tcW w:w="330" w:type="pct"/>
          </w:tcPr>
          <w:p w14:paraId="079EAEED" w14:textId="77777777" w:rsidR="000C3007" w:rsidRPr="008B1EB6" w:rsidRDefault="000C3007" w:rsidP="008B1EB6">
            <w:pPr>
              <w:keepNext/>
              <w:spacing w:before="60" w:after="60"/>
              <w:jc w:val="left"/>
              <w:rPr>
                <w:sz w:val="18"/>
                <w:szCs w:val="18"/>
              </w:rPr>
            </w:pPr>
            <w:r w:rsidRPr="008B1EB6">
              <w:rPr>
                <w:sz w:val="18"/>
                <w:szCs w:val="18"/>
              </w:rPr>
              <w:t>56.7</w:t>
            </w:r>
          </w:p>
        </w:tc>
        <w:tc>
          <w:tcPr>
            <w:tcW w:w="330" w:type="pct"/>
          </w:tcPr>
          <w:p w14:paraId="6DA97C08" w14:textId="77777777" w:rsidR="000C3007" w:rsidRPr="008B1EB6" w:rsidRDefault="000C3007" w:rsidP="008B1EB6">
            <w:pPr>
              <w:keepNext/>
              <w:spacing w:before="60" w:after="60"/>
              <w:jc w:val="left"/>
              <w:rPr>
                <w:sz w:val="18"/>
                <w:szCs w:val="18"/>
              </w:rPr>
            </w:pPr>
            <w:r w:rsidRPr="008B1EB6">
              <w:rPr>
                <w:sz w:val="18"/>
                <w:szCs w:val="18"/>
              </w:rPr>
              <w:t>63.3</w:t>
            </w:r>
          </w:p>
        </w:tc>
        <w:tc>
          <w:tcPr>
            <w:tcW w:w="330" w:type="pct"/>
          </w:tcPr>
          <w:p w14:paraId="1A08391E" w14:textId="77777777" w:rsidR="000C3007" w:rsidRPr="008B1EB6" w:rsidRDefault="000C3007" w:rsidP="008B1EB6">
            <w:pPr>
              <w:keepNext/>
              <w:spacing w:before="60" w:after="60"/>
              <w:jc w:val="left"/>
              <w:rPr>
                <w:sz w:val="18"/>
                <w:szCs w:val="18"/>
              </w:rPr>
            </w:pPr>
            <w:r w:rsidRPr="008B1EB6">
              <w:rPr>
                <w:sz w:val="18"/>
                <w:szCs w:val="18"/>
              </w:rPr>
              <w:t>70.0</w:t>
            </w:r>
          </w:p>
        </w:tc>
        <w:tc>
          <w:tcPr>
            <w:tcW w:w="330" w:type="pct"/>
          </w:tcPr>
          <w:p w14:paraId="4883F144" w14:textId="77777777" w:rsidR="000C3007" w:rsidRPr="008B1EB6" w:rsidRDefault="000C3007" w:rsidP="008B1EB6">
            <w:pPr>
              <w:keepNext/>
              <w:spacing w:before="60" w:after="60"/>
              <w:jc w:val="left"/>
              <w:rPr>
                <w:sz w:val="18"/>
                <w:szCs w:val="18"/>
              </w:rPr>
            </w:pPr>
            <w:r w:rsidRPr="008B1EB6">
              <w:rPr>
                <w:sz w:val="18"/>
                <w:szCs w:val="18"/>
              </w:rPr>
              <w:t>80.0</w:t>
            </w:r>
          </w:p>
        </w:tc>
        <w:tc>
          <w:tcPr>
            <w:tcW w:w="330" w:type="pct"/>
          </w:tcPr>
          <w:p w14:paraId="08CB8E7B" w14:textId="77777777" w:rsidR="000C3007" w:rsidRPr="008B1EB6" w:rsidRDefault="000C3007" w:rsidP="008B1EB6">
            <w:pPr>
              <w:keepNext/>
              <w:spacing w:before="60" w:after="60"/>
              <w:jc w:val="left"/>
              <w:rPr>
                <w:sz w:val="18"/>
                <w:szCs w:val="18"/>
              </w:rPr>
            </w:pPr>
            <w:r w:rsidRPr="008B1EB6">
              <w:rPr>
                <w:sz w:val="18"/>
                <w:szCs w:val="18"/>
              </w:rPr>
              <w:t>86.7</w:t>
            </w:r>
          </w:p>
        </w:tc>
        <w:tc>
          <w:tcPr>
            <w:tcW w:w="330" w:type="pct"/>
          </w:tcPr>
          <w:p w14:paraId="0425B0D2" w14:textId="77777777" w:rsidR="000C3007" w:rsidRPr="008B1EB6" w:rsidRDefault="000C3007" w:rsidP="008B1EB6">
            <w:pPr>
              <w:keepNext/>
              <w:spacing w:before="60" w:after="60"/>
              <w:jc w:val="left"/>
              <w:rPr>
                <w:sz w:val="18"/>
                <w:szCs w:val="18"/>
              </w:rPr>
            </w:pPr>
            <w:r w:rsidRPr="008B1EB6">
              <w:rPr>
                <w:sz w:val="18"/>
                <w:szCs w:val="18"/>
              </w:rPr>
              <w:t>93.3</w:t>
            </w:r>
          </w:p>
        </w:tc>
        <w:tc>
          <w:tcPr>
            <w:tcW w:w="374" w:type="pct"/>
          </w:tcPr>
          <w:p w14:paraId="34FD1B3E" w14:textId="77777777" w:rsidR="000C3007" w:rsidRPr="008B1EB6" w:rsidRDefault="000C3007" w:rsidP="008B1EB6">
            <w:pPr>
              <w:keepNext/>
              <w:spacing w:before="60" w:after="60"/>
              <w:jc w:val="left"/>
              <w:rPr>
                <w:sz w:val="18"/>
                <w:szCs w:val="18"/>
              </w:rPr>
            </w:pPr>
            <w:r w:rsidRPr="008B1EB6">
              <w:rPr>
                <w:sz w:val="18"/>
                <w:szCs w:val="18"/>
              </w:rPr>
              <w:t>96.7*</w:t>
            </w:r>
          </w:p>
        </w:tc>
      </w:tr>
      <w:tr w:rsidR="000C3007" w:rsidRPr="008B1EB6" w14:paraId="6D70C9C5" w14:textId="77777777" w:rsidTr="008B1EB6">
        <w:trPr>
          <w:trHeight w:val="383"/>
        </w:trPr>
        <w:tc>
          <w:tcPr>
            <w:tcW w:w="473" w:type="pct"/>
            <w:tcBorders>
              <w:bottom w:val="single" w:sz="4" w:space="0" w:color="auto"/>
            </w:tcBorders>
            <w:shd w:val="clear" w:color="auto" w:fill="auto"/>
          </w:tcPr>
          <w:p w14:paraId="555E2887" w14:textId="77777777" w:rsidR="000C3007" w:rsidRPr="008B1EB6" w:rsidRDefault="000C3007" w:rsidP="008B1EB6">
            <w:pPr>
              <w:spacing w:before="60" w:after="60"/>
              <w:jc w:val="left"/>
              <w:rPr>
                <w:sz w:val="18"/>
                <w:szCs w:val="18"/>
                <w:vertAlign w:val="superscript"/>
              </w:rPr>
            </w:pPr>
            <w:r w:rsidRPr="008B1EB6">
              <w:rPr>
                <w:sz w:val="18"/>
                <w:szCs w:val="18"/>
              </w:rPr>
              <w:t>Dimethoate</w:t>
            </w:r>
          </w:p>
        </w:tc>
        <w:tc>
          <w:tcPr>
            <w:tcW w:w="630" w:type="pct"/>
            <w:tcBorders>
              <w:bottom w:val="single" w:sz="4" w:space="0" w:color="auto"/>
            </w:tcBorders>
          </w:tcPr>
          <w:p w14:paraId="1845B529" w14:textId="77777777" w:rsidR="000C3007" w:rsidRPr="008B1EB6" w:rsidRDefault="000C3007" w:rsidP="008B1EB6">
            <w:pPr>
              <w:keepNext/>
              <w:spacing w:before="60" w:after="60"/>
              <w:jc w:val="left"/>
              <w:rPr>
                <w:sz w:val="18"/>
                <w:szCs w:val="18"/>
              </w:rPr>
            </w:pPr>
            <w:r w:rsidRPr="008B1EB6">
              <w:rPr>
                <w:sz w:val="18"/>
                <w:szCs w:val="18"/>
              </w:rPr>
              <w:t>1.0</w:t>
            </w:r>
          </w:p>
        </w:tc>
        <w:tc>
          <w:tcPr>
            <w:tcW w:w="555" w:type="pct"/>
            <w:tcBorders>
              <w:bottom w:val="single" w:sz="4" w:space="0" w:color="auto"/>
            </w:tcBorders>
          </w:tcPr>
          <w:p w14:paraId="4543B1DF" w14:textId="77777777" w:rsidR="000C3007" w:rsidRPr="008B1EB6" w:rsidRDefault="000C3007" w:rsidP="008B1EB6">
            <w:pPr>
              <w:keepNext/>
              <w:spacing w:before="60" w:after="60"/>
              <w:jc w:val="left"/>
              <w:rPr>
                <w:sz w:val="18"/>
                <w:szCs w:val="18"/>
              </w:rPr>
            </w:pPr>
            <w:r w:rsidRPr="008B1EB6">
              <w:rPr>
                <w:sz w:val="18"/>
                <w:szCs w:val="18"/>
              </w:rPr>
              <w:t>0.028</w:t>
            </w:r>
          </w:p>
        </w:tc>
        <w:tc>
          <w:tcPr>
            <w:tcW w:w="330" w:type="pct"/>
            <w:tcBorders>
              <w:bottom w:val="single" w:sz="4" w:space="0" w:color="auto"/>
            </w:tcBorders>
          </w:tcPr>
          <w:p w14:paraId="510B98E5"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Borders>
              <w:bottom w:val="single" w:sz="4" w:space="0" w:color="auto"/>
            </w:tcBorders>
          </w:tcPr>
          <w:p w14:paraId="44F55DB6"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Borders>
              <w:bottom w:val="single" w:sz="4" w:space="0" w:color="auto"/>
            </w:tcBorders>
          </w:tcPr>
          <w:p w14:paraId="1418E4C3"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Borders>
              <w:bottom w:val="single" w:sz="4" w:space="0" w:color="auto"/>
            </w:tcBorders>
          </w:tcPr>
          <w:p w14:paraId="1A0CD7EC" w14:textId="77777777" w:rsidR="000C3007" w:rsidRPr="008B1EB6" w:rsidRDefault="000C3007" w:rsidP="008B1EB6">
            <w:pPr>
              <w:keepNext/>
              <w:spacing w:before="60" w:after="60"/>
              <w:jc w:val="left"/>
              <w:rPr>
                <w:sz w:val="18"/>
                <w:szCs w:val="18"/>
              </w:rPr>
            </w:pPr>
            <w:r w:rsidRPr="008B1EB6">
              <w:rPr>
                <w:sz w:val="18"/>
                <w:szCs w:val="18"/>
              </w:rPr>
              <w:t>0.0</w:t>
            </w:r>
          </w:p>
        </w:tc>
        <w:tc>
          <w:tcPr>
            <w:tcW w:w="330" w:type="pct"/>
            <w:tcBorders>
              <w:bottom w:val="single" w:sz="4" w:space="0" w:color="auto"/>
            </w:tcBorders>
          </w:tcPr>
          <w:p w14:paraId="79C42C5B"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Borders>
              <w:bottom w:val="single" w:sz="4" w:space="0" w:color="auto"/>
            </w:tcBorders>
          </w:tcPr>
          <w:p w14:paraId="75E6A507"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Borders>
              <w:bottom w:val="single" w:sz="4" w:space="0" w:color="auto"/>
            </w:tcBorders>
          </w:tcPr>
          <w:p w14:paraId="2C55F50E" w14:textId="77777777" w:rsidR="000C3007" w:rsidRPr="008B1EB6" w:rsidRDefault="000C3007" w:rsidP="008B1EB6">
            <w:pPr>
              <w:keepNext/>
              <w:spacing w:before="60" w:after="60"/>
              <w:jc w:val="left"/>
              <w:rPr>
                <w:sz w:val="18"/>
                <w:szCs w:val="18"/>
              </w:rPr>
            </w:pPr>
            <w:r w:rsidRPr="008B1EB6">
              <w:rPr>
                <w:sz w:val="18"/>
                <w:szCs w:val="18"/>
              </w:rPr>
              <w:t>3.3</w:t>
            </w:r>
          </w:p>
        </w:tc>
        <w:tc>
          <w:tcPr>
            <w:tcW w:w="330" w:type="pct"/>
            <w:tcBorders>
              <w:bottom w:val="single" w:sz="4" w:space="0" w:color="auto"/>
            </w:tcBorders>
          </w:tcPr>
          <w:p w14:paraId="78A6E922" w14:textId="77777777" w:rsidR="000C3007" w:rsidRPr="008B1EB6" w:rsidRDefault="000C3007" w:rsidP="008B1EB6">
            <w:pPr>
              <w:keepNext/>
              <w:spacing w:before="60" w:after="60"/>
              <w:jc w:val="left"/>
              <w:rPr>
                <w:sz w:val="18"/>
                <w:szCs w:val="18"/>
              </w:rPr>
            </w:pPr>
            <w:r w:rsidRPr="008B1EB6">
              <w:rPr>
                <w:sz w:val="18"/>
                <w:szCs w:val="18"/>
              </w:rPr>
              <w:t>100</w:t>
            </w:r>
          </w:p>
        </w:tc>
        <w:tc>
          <w:tcPr>
            <w:tcW w:w="330" w:type="pct"/>
            <w:tcBorders>
              <w:bottom w:val="single" w:sz="4" w:space="0" w:color="auto"/>
            </w:tcBorders>
          </w:tcPr>
          <w:p w14:paraId="364AAF65" w14:textId="77777777" w:rsidR="000C3007" w:rsidRPr="008B1EB6" w:rsidRDefault="000C3007" w:rsidP="008B1EB6">
            <w:pPr>
              <w:keepNext/>
              <w:spacing w:before="60" w:after="60"/>
              <w:jc w:val="left"/>
              <w:rPr>
                <w:sz w:val="18"/>
                <w:szCs w:val="18"/>
              </w:rPr>
            </w:pPr>
            <w:r w:rsidRPr="008B1EB6">
              <w:rPr>
                <w:sz w:val="18"/>
                <w:szCs w:val="18"/>
              </w:rPr>
              <w:t>100</w:t>
            </w:r>
          </w:p>
        </w:tc>
        <w:tc>
          <w:tcPr>
            <w:tcW w:w="374" w:type="pct"/>
            <w:tcBorders>
              <w:bottom w:val="single" w:sz="4" w:space="0" w:color="auto"/>
            </w:tcBorders>
          </w:tcPr>
          <w:p w14:paraId="6A377AD9" w14:textId="77777777" w:rsidR="000C3007" w:rsidRPr="008B1EB6" w:rsidRDefault="000C3007" w:rsidP="008B1EB6">
            <w:pPr>
              <w:keepNext/>
              <w:spacing w:before="60" w:after="60"/>
              <w:jc w:val="left"/>
              <w:rPr>
                <w:sz w:val="18"/>
                <w:szCs w:val="18"/>
              </w:rPr>
            </w:pPr>
            <w:r w:rsidRPr="008B1EB6">
              <w:rPr>
                <w:sz w:val="18"/>
                <w:szCs w:val="18"/>
              </w:rPr>
              <w:t>100</w:t>
            </w:r>
          </w:p>
        </w:tc>
      </w:tr>
      <w:tr w:rsidR="000C3007" w:rsidRPr="008B1EB6" w14:paraId="020AE2C3" w14:textId="77777777" w:rsidTr="008B1EB6">
        <w:trPr>
          <w:trHeight w:val="299"/>
        </w:trPr>
        <w:tc>
          <w:tcPr>
            <w:tcW w:w="5000" w:type="pct"/>
            <w:gridSpan w:val="13"/>
            <w:tcBorders>
              <w:top w:val="single" w:sz="4" w:space="0" w:color="auto"/>
              <w:left w:val="nil"/>
              <w:bottom w:val="nil"/>
              <w:right w:val="nil"/>
            </w:tcBorders>
          </w:tcPr>
          <w:p w14:paraId="1AF97CD6" w14:textId="77777777" w:rsidR="000C3007" w:rsidRPr="008B1EB6" w:rsidRDefault="000C3007" w:rsidP="008B1EB6">
            <w:pPr>
              <w:jc w:val="left"/>
              <w:rPr>
                <w:sz w:val="18"/>
                <w:szCs w:val="18"/>
              </w:rPr>
            </w:pPr>
            <w:r w:rsidRPr="008B1EB6">
              <w:rPr>
                <w:sz w:val="18"/>
                <w:szCs w:val="18"/>
                <w:vertAlign w:val="superscript"/>
              </w:rPr>
              <w:t>1</w:t>
            </w:r>
            <w:r w:rsidRPr="008B1EB6">
              <w:rPr>
                <w:sz w:val="18"/>
                <w:szCs w:val="18"/>
              </w:rPr>
              <w:t xml:space="preserve"> mean of four replicates</w:t>
            </w:r>
          </w:p>
          <w:p w14:paraId="7036D15D" w14:textId="77777777" w:rsidR="000C3007" w:rsidRPr="008B1EB6" w:rsidRDefault="000C3007" w:rsidP="008B1EB6">
            <w:pPr>
              <w:jc w:val="left"/>
              <w:rPr>
                <w:sz w:val="18"/>
                <w:szCs w:val="18"/>
              </w:rPr>
            </w:pPr>
            <w:r w:rsidRPr="008B1EB6">
              <w:rPr>
                <w:sz w:val="18"/>
                <w:szCs w:val="18"/>
              </w:rPr>
              <w:t>* Significantly different from the control (p&lt;0.05)</w:t>
            </w:r>
          </w:p>
        </w:tc>
      </w:tr>
    </w:tbl>
    <w:p w14:paraId="76A9FD9F" w14:textId="77777777" w:rsidR="000C3007" w:rsidRPr="00620931" w:rsidRDefault="000C3007" w:rsidP="000C3007">
      <w:pPr>
        <w:keepNext/>
        <w:tabs>
          <w:tab w:val="left" w:pos="2454"/>
        </w:tabs>
        <w:spacing w:before="120" w:after="120" w:line="22" w:lineRule="atLeast"/>
        <w:rPr>
          <w:b/>
        </w:rPr>
      </w:pPr>
      <w:r>
        <w:rPr>
          <w:b/>
        </w:rPr>
        <w:t>Conclusion</w:t>
      </w:r>
    </w:p>
    <w:p w14:paraId="7273B219" w14:textId="77777777" w:rsidR="000C3007" w:rsidRPr="001E20E2" w:rsidRDefault="000C3007" w:rsidP="00DB04F2">
      <w:pPr>
        <w:spacing w:before="120"/>
        <w:jc w:val="both"/>
      </w:pPr>
      <w:r w:rsidRPr="001E20E2">
        <w:t xml:space="preserve">The </w:t>
      </w:r>
      <w:r>
        <w:t xml:space="preserve">honeybee </w:t>
      </w:r>
      <w:r>
        <w:rPr>
          <w:i/>
          <w:iCs/>
        </w:rPr>
        <w:t xml:space="preserve">Apis </w:t>
      </w:r>
      <w:r w:rsidRPr="00045B79">
        <w:rPr>
          <w:i/>
          <w:iCs/>
        </w:rPr>
        <w:t>mellifera</w:t>
      </w:r>
      <w:r>
        <w:rPr>
          <w:i/>
          <w:iCs/>
        </w:rPr>
        <w:t xml:space="preserve"> </w:t>
      </w:r>
      <w:r w:rsidRPr="00045B79">
        <w:t>was exposed to</w:t>
      </w:r>
      <w:r w:rsidRPr="001E20E2">
        <w:t xml:space="preserve"> 2,4-D 95 SP </w:t>
      </w:r>
      <w:r>
        <w:t>over 10 days</w:t>
      </w:r>
      <w:r w:rsidRPr="001E20E2">
        <w:t xml:space="preserve"> in a </w:t>
      </w:r>
      <w:r>
        <w:t>chronic feeding</w:t>
      </w:r>
      <w:r w:rsidRPr="001E20E2">
        <w:t xml:space="preserve"> test.</w:t>
      </w:r>
    </w:p>
    <w:p w14:paraId="5B846B3B" w14:textId="77777777" w:rsidR="000C3007" w:rsidRDefault="000C3007" w:rsidP="00DB04F2">
      <w:pPr>
        <w:spacing w:before="120"/>
        <w:jc w:val="both"/>
      </w:pPr>
      <w:r w:rsidRPr="001E20E2">
        <w:t xml:space="preserve">Test organisms were exposed to </w:t>
      </w:r>
      <w:r>
        <w:t>nominal concentrations</w:t>
      </w:r>
      <w:r w:rsidRPr="001E20E2">
        <w:t xml:space="preserve"> of </w:t>
      </w:r>
      <w:r>
        <w:t xml:space="preserve">162.3, 324.5, 649.0, 1298 and 2595 mg </w:t>
      </w:r>
      <w:proofErr w:type="spellStart"/>
      <w:r>
        <w:t>a.s.</w:t>
      </w:r>
      <w:proofErr w:type="spellEnd"/>
      <w:r>
        <w:t xml:space="preserve">/kg, equivalent to a mean dose of 4.526, 9.768, 18.33, 28.16 and 34.48 µg </w:t>
      </w:r>
      <w:proofErr w:type="spellStart"/>
      <w:r>
        <w:t>a.s.</w:t>
      </w:r>
      <w:proofErr w:type="spellEnd"/>
      <w:r>
        <w:t>/bee/day, respectively, along with a control and dimethoate toxic reference.</w:t>
      </w:r>
    </w:p>
    <w:p w14:paraId="0212A3E8" w14:textId="77777777" w:rsidR="000C3007" w:rsidRDefault="000C3007" w:rsidP="00DB04F2">
      <w:pPr>
        <w:spacing w:before="120" w:line="22" w:lineRule="atLeast"/>
        <w:jc w:val="both"/>
        <w:rPr>
          <w:lang w:eastAsia="en-GB"/>
        </w:rPr>
      </w:pPr>
      <w:r>
        <w:rPr>
          <w:lang w:eastAsia="en-GB"/>
        </w:rPr>
        <w:t xml:space="preserve">Mean mortalities after 10 days exposure of 10.3, 0.0, 3.3, 10.0 and 96.7% were observed at test </w:t>
      </w:r>
      <w:r>
        <w:t xml:space="preserve">doses of 4.526, 9.768, 18.33, 28.16 and 34.48 µg </w:t>
      </w:r>
      <w:proofErr w:type="spellStart"/>
      <w:r>
        <w:t>a.s.</w:t>
      </w:r>
      <w:proofErr w:type="spellEnd"/>
      <w:r>
        <w:t>/bee/day, respectively.</w:t>
      </w:r>
      <w:r>
        <w:rPr>
          <w:lang w:eastAsia="en-GB"/>
        </w:rPr>
        <w:t xml:space="preserve"> Percent mortality in the control was 3.3%, and in the toxic reference was 100%.</w:t>
      </w:r>
    </w:p>
    <w:p w14:paraId="2026BD38" w14:textId="77777777" w:rsidR="000C3007" w:rsidRDefault="000C3007" w:rsidP="00DB04F2">
      <w:pPr>
        <w:spacing w:before="120"/>
        <w:jc w:val="both"/>
      </w:pPr>
      <w:r w:rsidRPr="001E20E2">
        <w:t xml:space="preserve">The </w:t>
      </w:r>
      <w:r>
        <w:t>10-day NOEDD and LDD</w:t>
      </w:r>
      <w:r w:rsidRPr="00F767FE">
        <w:rPr>
          <w:vertAlign w:val="subscript"/>
        </w:rPr>
        <w:t>50</w:t>
      </w:r>
      <w:r>
        <w:t xml:space="preserve"> were determined to be 28.16 and 30.44 µg </w:t>
      </w:r>
      <w:proofErr w:type="spellStart"/>
      <w:r>
        <w:t>a.s.</w:t>
      </w:r>
      <w:proofErr w:type="spellEnd"/>
      <w:r>
        <w:t>/bee/day, respectively.</w:t>
      </w:r>
    </w:p>
    <w:p w14:paraId="0935E132" w14:textId="77777777" w:rsidR="000C3007" w:rsidRPr="005D0E1D" w:rsidRDefault="000C3007" w:rsidP="000C3007">
      <w:pPr>
        <w:spacing w:before="120"/>
      </w:pPr>
    </w:p>
    <w:tbl>
      <w:tblPr>
        <w:tblStyle w:val="SignatureTable1"/>
        <w:tblW w:w="5000" w:type="pct"/>
        <w:tblInd w:w="0" w:type="dxa"/>
        <w:tblLook w:val="04A0" w:firstRow="1" w:lastRow="0" w:firstColumn="1" w:lastColumn="0" w:noHBand="0" w:noVBand="1"/>
      </w:tblPr>
      <w:tblGrid>
        <w:gridCol w:w="9345"/>
      </w:tblGrid>
      <w:tr w:rsidR="000C3007" w:rsidRPr="00C1605A" w14:paraId="7AB0CC86" w14:textId="77777777" w:rsidTr="00DB04F2">
        <w:trPr>
          <w:trHeight w:val="3863"/>
        </w:trPr>
        <w:tc>
          <w:tcPr>
            <w:tcW w:w="5000" w:type="pct"/>
            <w:tcBorders>
              <w:top w:val="single" w:sz="4" w:space="0" w:color="auto"/>
              <w:left w:val="single" w:sz="4" w:space="0" w:color="auto"/>
              <w:bottom w:val="single" w:sz="4" w:space="0" w:color="auto"/>
              <w:right w:val="single" w:sz="4" w:space="0" w:color="auto"/>
            </w:tcBorders>
            <w:hideMark/>
          </w:tcPr>
          <w:p w14:paraId="730CE918" w14:textId="77777777" w:rsidR="000C3007" w:rsidRPr="002D0095" w:rsidRDefault="000C3007" w:rsidP="007E2134">
            <w:pPr>
              <w:tabs>
                <w:tab w:val="left" w:pos="3000"/>
              </w:tabs>
              <w:spacing w:before="120" w:line="22" w:lineRule="atLeast"/>
              <w:rPr>
                <w:bCs/>
                <w:sz w:val="24"/>
                <w:szCs w:val="24"/>
              </w:rPr>
            </w:pPr>
            <w:r w:rsidRPr="002D0095">
              <w:rPr>
                <w:rFonts w:eastAsia="Calibri"/>
                <w:b/>
                <w:bCs/>
                <w:u w:val="single"/>
              </w:rPr>
              <w:t xml:space="preserve">Assessment and conclusion by applicant: </w:t>
            </w:r>
          </w:p>
          <w:p w14:paraId="515724D2" w14:textId="77777777" w:rsidR="000C3007" w:rsidRPr="001C719A" w:rsidRDefault="000C3007" w:rsidP="007E2134">
            <w:pPr>
              <w:overflowPunct/>
              <w:spacing w:before="120" w:line="22" w:lineRule="atLeast"/>
              <w:rPr>
                <w:sz w:val="24"/>
                <w:szCs w:val="24"/>
              </w:rPr>
            </w:pPr>
            <w:r w:rsidRPr="001C719A">
              <w:t xml:space="preserve">This </w:t>
            </w:r>
            <w:r>
              <w:t xml:space="preserve">is a new study that has not been </w:t>
            </w:r>
            <w:r w:rsidRPr="001C719A">
              <w:t>previously evaluated.</w:t>
            </w:r>
          </w:p>
          <w:p w14:paraId="172C63BC" w14:textId="77777777" w:rsidR="000C3007" w:rsidRPr="000C3007" w:rsidRDefault="000C3007" w:rsidP="007E2134">
            <w:pPr>
              <w:overflowPunct/>
              <w:autoSpaceDE/>
              <w:adjustRightInd/>
              <w:spacing w:before="120" w:line="22" w:lineRule="atLeast"/>
            </w:pPr>
            <w:r w:rsidRPr="009A059F">
              <w:t xml:space="preserve">Validity </w:t>
            </w:r>
            <w:r w:rsidRPr="007D247D">
              <w:t xml:space="preserve">criteria according to the </w:t>
            </w:r>
            <w:r>
              <w:t xml:space="preserve">OECD 245 (2017) were met. In the control, the following criteria </w:t>
            </w:r>
            <w:r w:rsidRPr="000C3007">
              <w:t>were met:</w:t>
            </w:r>
          </w:p>
          <w:p w14:paraId="1CFAD5CD" w14:textId="77777777" w:rsidR="000C3007" w:rsidRPr="000C3007" w:rsidRDefault="000C3007" w:rsidP="008D2142">
            <w:pPr>
              <w:pStyle w:val="Akapitzlist"/>
              <w:numPr>
                <w:ilvl w:val="0"/>
                <w:numId w:val="14"/>
              </w:numPr>
              <w:overflowPunct/>
              <w:autoSpaceDE/>
              <w:adjustRightInd/>
              <w:spacing w:before="120" w:line="22" w:lineRule="atLeast"/>
              <w:rPr>
                <w:sz w:val="22"/>
                <w:szCs w:val="22"/>
              </w:rPr>
            </w:pPr>
            <w:r w:rsidRPr="000C3007">
              <w:rPr>
                <w:sz w:val="22"/>
                <w:szCs w:val="22"/>
              </w:rPr>
              <w:t>Mean control mortality ≤15% at the end of the test (actual: 3.3%);</w:t>
            </w:r>
          </w:p>
          <w:p w14:paraId="5DE8DD48" w14:textId="77777777" w:rsidR="000C3007" w:rsidRPr="000C3007" w:rsidRDefault="000C3007" w:rsidP="008D2142">
            <w:pPr>
              <w:pStyle w:val="Akapitzlist"/>
              <w:numPr>
                <w:ilvl w:val="0"/>
                <w:numId w:val="14"/>
              </w:numPr>
              <w:overflowPunct/>
              <w:autoSpaceDE/>
              <w:adjustRightInd/>
              <w:spacing w:before="120" w:line="22" w:lineRule="atLeast"/>
              <w:rPr>
                <w:sz w:val="22"/>
                <w:szCs w:val="22"/>
              </w:rPr>
            </w:pPr>
            <w:r w:rsidRPr="000C3007">
              <w:rPr>
                <w:sz w:val="22"/>
                <w:szCs w:val="22"/>
              </w:rPr>
              <w:t>Mean mortality in the reference item to be ≤50% (actual: 100 %).</w:t>
            </w:r>
          </w:p>
          <w:p w14:paraId="497DFBC2" w14:textId="77777777" w:rsidR="000C3007" w:rsidRDefault="000C3007" w:rsidP="007E2134">
            <w:pPr>
              <w:tabs>
                <w:tab w:val="left" w:pos="2454"/>
              </w:tabs>
              <w:spacing w:before="120" w:line="22" w:lineRule="atLeast"/>
              <w:rPr>
                <w:rFonts w:eastAsia="Calibri"/>
                <w:lang w:eastAsia="ja-JP"/>
              </w:rPr>
            </w:pPr>
            <w:r w:rsidRPr="000C3007">
              <w:rPr>
                <w:rFonts w:eastAsia="Calibri"/>
                <w:lang w:eastAsia="ja-JP"/>
              </w:rPr>
              <w:t>The study</w:t>
            </w:r>
            <w:r w:rsidRPr="002D0095">
              <w:rPr>
                <w:rFonts w:eastAsia="Calibri"/>
                <w:lang w:eastAsia="ja-JP"/>
              </w:rPr>
              <w:t xml:space="preserve"> is therefore considered acceptable.</w:t>
            </w:r>
          </w:p>
          <w:p w14:paraId="01300AD6" w14:textId="77777777" w:rsidR="000C3007" w:rsidRDefault="000C3007" w:rsidP="007E2134">
            <w:pPr>
              <w:overflowPunct/>
              <w:autoSpaceDE/>
              <w:adjustRightInd/>
              <w:spacing w:before="120" w:line="22" w:lineRule="atLeast"/>
            </w:pPr>
            <w:r>
              <w:t xml:space="preserve">Mean mortalities after 10 days exposure of 10.3, 0.0, 3.3, 10.0 and 96.7% were observed at test doses of 4.526, 9.768, 18.33, 28.16 and 34.48 µg </w:t>
            </w:r>
            <w:proofErr w:type="spellStart"/>
            <w:r>
              <w:t>a.s.</w:t>
            </w:r>
            <w:proofErr w:type="spellEnd"/>
            <w:r>
              <w:t>/bee/day, respectively. Percent mortality in the control was 3.3%, and in the toxic reference was 100%.</w:t>
            </w:r>
          </w:p>
          <w:p w14:paraId="2B1C608D" w14:textId="77777777" w:rsidR="000C3007" w:rsidRPr="0031653C" w:rsidRDefault="000C3007" w:rsidP="007E2134">
            <w:pPr>
              <w:spacing w:before="120"/>
            </w:pPr>
            <w:r w:rsidRPr="001E20E2">
              <w:t xml:space="preserve">The </w:t>
            </w:r>
            <w:r>
              <w:t>10-day NOEDD and LDD</w:t>
            </w:r>
            <w:r w:rsidRPr="00F767FE">
              <w:rPr>
                <w:vertAlign w:val="subscript"/>
              </w:rPr>
              <w:t>50</w:t>
            </w:r>
            <w:r>
              <w:t xml:space="preserve"> were determined to be 28.16 and 30.44 µg </w:t>
            </w:r>
            <w:proofErr w:type="spellStart"/>
            <w:r>
              <w:t>a.s.</w:t>
            </w:r>
            <w:proofErr w:type="spellEnd"/>
            <w:r>
              <w:t>/bee/day, respectively.</w:t>
            </w:r>
          </w:p>
        </w:tc>
      </w:tr>
      <w:bookmarkEnd w:id="583"/>
    </w:tbl>
    <w:p w14:paraId="65E12B04" w14:textId="77777777" w:rsidR="00DB04F2" w:rsidRDefault="00DB04F2" w:rsidP="00DB04F2">
      <w:pPr>
        <w:pStyle w:val="RepAppendix4"/>
        <w:numPr>
          <w:ilvl w:val="0"/>
          <w:numId w:val="0"/>
        </w:numPr>
        <w:spacing w:before="120" w:after="120"/>
        <w:ind w:left="1701"/>
        <w:rPr>
          <w:szCs w:val="24"/>
        </w:rPr>
      </w:pPr>
    </w:p>
    <w:p w14:paraId="534D5A6C" w14:textId="46B9EDB6" w:rsidR="00071CD0" w:rsidRDefault="00D526BE" w:rsidP="00AA3920">
      <w:pPr>
        <w:pStyle w:val="RepAppendix4"/>
        <w:spacing w:before="120" w:after="120"/>
        <w:rPr>
          <w:szCs w:val="24"/>
        </w:rPr>
      </w:pPr>
      <w:r w:rsidRPr="00AA3920">
        <w:rPr>
          <w:szCs w:val="24"/>
        </w:rPr>
        <w:t xml:space="preserve">KCP 10.3.1.3 </w:t>
      </w:r>
      <w:r w:rsidRPr="00AA3920">
        <w:rPr>
          <w:szCs w:val="24"/>
        </w:rPr>
        <w:tab/>
        <w:t>Effects on honey bee development and other honey bee life stages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10" w:type="dxa"/>
          <w:right w:w="10" w:type="dxa"/>
        </w:tblCellMar>
        <w:tblLook w:val="01E0" w:firstRow="1" w:lastRow="1" w:firstColumn="1" w:lastColumn="1" w:noHBand="0" w:noVBand="0"/>
      </w:tblPr>
      <w:tblGrid>
        <w:gridCol w:w="1838"/>
        <w:gridCol w:w="7513"/>
      </w:tblGrid>
      <w:tr w:rsidR="00F64F83" w:rsidRPr="001221E1" w14:paraId="02CC71DF" w14:textId="77777777" w:rsidTr="007E15C2">
        <w:tc>
          <w:tcPr>
            <w:tcW w:w="983" w:type="pct"/>
            <w:shd w:val="pct10" w:color="auto" w:fill="auto"/>
          </w:tcPr>
          <w:p w14:paraId="384A8D90" w14:textId="77777777" w:rsidR="00F64F83" w:rsidRPr="00A44CD7" w:rsidRDefault="00F64F83" w:rsidP="007E15C2">
            <w:pPr>
              <w:widowControl w:val="0"/>
              <w:suppressAutoHyphens/>
              <w:spacing w:before="120" w:after="120"/>
              <w:rPr>
                <w:rFonts w:eastAsia="Batang"/>
                <w:sz w:val="20"/>
                <w:szCs w:val="20"/>
                <w:lang w:val="en-GB"/>
              </w:rPr>
            </w:pPr>
            <w:r w:rsidRPr="00A44CD7">
              <w:rPr>
                <w:sz w:val="20"/>
                <w:szCs w:val="20"/>
                <w:lang w:val="en-GB"/>
              </w:rPr>
              <w:t xml:space="preserve">Comments of </w:t>
            </w:r>
            <w:proofErr w:type="spellStart"/>
            <w:r w:rsidRPr="00A44CD7">
              <w:rPr>
                <w:sz w:val="20"/>
                <w:szCs w:val="20"/>
                <w:lang w:val="en-GB"/>
              </w:rPr>
              <w:t>zRMS</w:t>
            </w:r>
            <w:proofErr w:type="spellEnd"/>
            <w:r w:rsidRPr="00A44CD7">
              <w:rPr>
                <w:sz w:val="20"/>
                <w:szCs w:val="20"/>
                <w:lang w:val="en-GB"/>
              </w:rPr>
              <w:t>:</w:t>
            </w:r>
          </w:p>
        </w:tc>
        <w:tc>
          <w:tcPr>
            <w:tcW w:w="4017" w:type="pct"/>
            <w:shd w:val="pct10" w:color="auto" w:fill="auto"/>
          </w:tcPr>
          <w:p w14:paraId="3ADF6DAB" w14:textId="3302271B" w:rsidR="005248A0" w:rsidRDefault="005248A0" w:rsidP="005248A0">
            <w:pPr>
              <w:jc w:val="both"/>
              <w:rPr>
                <w:rFonts w:eastAsia="MS Mincho" w:cs="Arial"/>
                <w:bCs/>
                <w:lang w:val="en-GB" w:eastAsia="sv-SE"/>
              </w:rPr>
            </w:pPr>
            <w:r>
              <w:rPr>
                <w:rFonts w:eastAsia="MS Mincho" w:cs="Arial"/>
                <w:bCs/>
                <w:lang w:val="en-GB" w:eastAsia="sv-SE"/>
              </w:rPr>
              <w:t>The study was conducted to OECD guidance TG 239 and according to the principles of GLP. All validity criteria were met.</w:t>
            </w:r>
          </w:p>
          <w:p w14:paraId="2C473E8F" w14:textId="79E87044" w:rsidR="00F64F83" w:rsidRDefault="005248A0" w:rsidP="005248A0">
            <w:pPr>
              <w:widowControl w:val="0"/>
              <w:suppressAutoHyphens/>
              <w:spacing w:before="120" w:after="120"/>
              <w:rPr>
                <w:rFonts w:eastAsia="MS Mincho" w:cs="Arial"/>
                <w:bCs/>
                <w:lang w:eastAsia="sv-SE"/>
              </w:rPr>
            </w:pPr>
            <w:r>
              <w:rPr>
                <w:rFonts w:eastAsia="MS Mincho" w:cs="Arial"/>
                <w:bCs/>
                <w:lang w:eastAsia="sv-SE"/>
              </w:rPr>
              <w:t>The study is considered to be reliable.</w:t>
            </w:r>
          </w:p>
          <w:p w14:paraId="1F25A8E1" w14:textId="17B9A7DB" w:rsidR="005248A0" w:rsidRPr="00A44CD7" w:rsidRDefault="005248A0" w:rsidP="005248A0">
            <w:pPr>
              <w:widowControl w:val="0"/>
              <w:suppressAutoHyphens/>
              <w:spacing w:before="120" w:after="120"/>
              <w:jc w:val="both"/>
              <w:rPr>
                <w:rFonts w:eastAsia="Batang"/>
                <w:sz w:val="20"/>
                <w:szCs w:val="20"/>
                <w:highlight w:val="yellow"/>
                <w:lang w:val="en-GB"/>
              </w:rPr>
            </w:pPr>
            <w:r w:rsidRPr="005248A0">
              <w:rPr>
                <w:rFonts w:eastAsia="Batang"/>
              </w:rPr>
              <w:t xml:space="preserve">Nevertheless, it should be highlighted that at the time of production of this interim report an assessment of storage stability of the analytical samples has not been completed. </w:t>
            </w:r>
          </w:p>
        </w:tc>
      </w:tr>
      <w:tr w:rsidR="00F64F83" w:rsidRPr="001221E1" w14:paraId="6D25E706" w14:textId="77777777" w:rsidTr="007E15C2">
        <w:tblPrEx>
          <w:shd w:val="clear" w:color="auto" w:fill="auto"/>
          <w:tblCellMar>
            <w:top w:w="57" w:type="dxa"/>
            <w:left w:w="57" w:type="dxa"/>
            <w:bottom w:w="57" w:type="dxa"/>
            <w:right w:w="57" w:type="dxa"/>
          </w:tblCellMar>
        </w:tblPrEx>
        <w:tc>
          <w:tcPr>
            <w:tcW w:w="983" w:type="pct"/>
            <w:shd w:val="clear" w:color="auto" w:fill="auto"/>
          </w:tcPr>
          <w:p w14:paraId="783918FA" w14:textId="77777777" w:rsidR="00F64F83" w:rsidRPr="00A44CD7" w:rsidRDefault="00F64F83" w:rsidP="007E15C2">
            <w:pPr>
              <w:widowControl w:val="0"/>
              <w:tabs>
                <w:tab w:val="left" w:pos="720"/>
              </w:tabs>
              <w:rPr>
                <w:sz w:val="20"/>
                <w:szCs w:val="20"/>
                <w:lang w:val="en-GB"/>
              </w:rPr>
            </w:pPr>
            <w:r w:rsidRPr="00A44CD7">
              <w:rPr>
                <w:sz w:val="20"/>
                <w:szCs w:val="20"/>
                <w:lang w:val="en-GB"/>
              </w:rPr>
              <w:t>Reference:</w:t>
            </w:r>
          </w:p>
        </w:tc>
        <w:tc>
          <w:tcPr>
            <w:tcW w:w="4017" w:type="pct"/>
            <w:shd w:val="clear" w:color="auto" w:fill="auto"/>
          </w:tcPr>
          <w:p w14:paraId="41802C07" w14:textId="0A2BB6BC" w:rsidR="00F64F83" w:rsidRPr="00B877A2" w:rsidRDefault="00F64F83" w:rsidP="007E15C2">
            <w:pPr>
              <w:widowControl w:val="0"/>
              <w:tabs>
                <w:tab w:val="left" w:pos="720"/>
              </w:tabs>
              <w:rPr>
                <w:sz w:val="20"/>
                <w:szCs w:val="20"/>
                <w:lang w:val="en-GB"/>
              </w:rPr>
            </w:pPr>
            <w:r w:rsidRPr="00B877A2">
              <w:rPr>
                <w:noProof/>
                <w:sz w:val="20"/>
                <w:szCs w:val="20"/>
              </w:rPr>
              <w:t>KCP 10.3.</w:t>
            </w:r>
            <w:r>
              <w:rPr>
                <w:noProof/>
                <w:sz w:val="20"/>
                <w:szCs w:val="20"/>
              </w:rPr>
              <w:t>1.3</w:t>
            </w:r>
            <w:r w:rsidRPr="00B877A2">
              <w:rPr>
                <w:noProof/>
                <w:sz w:val="20"/>
                <w:szCs w:val="20"/>
              </w:rPr>
              <w:t>/01</w:t>
            </w:r>
          </w:p>
        </w:tc>
      </w:tr>
      <w:tr w:rsidR="00F64F83" w:rsidRPr="001221E1" w14:paraId="428BB795" w14:textId="77777777" w:rsidTr="007E15C2">
        <w:tblPrEx>
          <w:shd w:val="clear" w:color="auto" w:fill="auto"/>
          <w:tblCellMar>
            <w:top w:w="57" w:type="dxa"/>
            <w:left w:w="57" w:type="dxa"/>
            <w:bottom w:w="57" w:type="dxa"/>
            <w:right w:w="57" w:type="dxa"/>
          </w:tblCellMar>
        </w:tblPrEx>
        <w:tc>
          <w:tcPr>
            <w:tcW w:w="983" w:type="pct"/>
            <w:shd w:val="clear" w:color="auto" w:fill="auto"/>
          </w:tcPr>
          <w:p w14:paraId="621CD341" w14:textId="77777777" w:rsidR="00F64F83" w:rsidRPr="00A44CD7" w:rsidRDefault="00F64F83" w:rsidP="007E15C2">
            <w:pPr>
              <w:widowControl w:val="0"/>
              <w:tabs>
                <w:tab w:val="left" w:pos="720"/>
              </w:tabs>
              <w:rPr>
                <w:sz w:val="20"/>
                <w:szCs w:val="20"/>
                <w:lang w:val="en-GB"/>
              </w:rPr>
            </w:pPr>
            <w:r w:rsidRPr="00A44CD7">
              <w:rPr>
                <w:sz w:val="20"/>
                <w:szCs w:val="20"/>
                <w:lang w:val="en-GB"/>
              </w:rPr>
              <w:t>Report:</w:t>
            </w:r>
          </w:p>
        </w:tc>
        <w:tc>
          <w:tcPr>
            <w:tcW w:w="4017" w:type="pct"/>
            <w:shd w:val="clear" w:color="auto" w:fill="auto"/>
          </w:tcPr>
          <w:p w14:paraId="49DC054F" w14:textId="77777777" w:rsidR="00F64F83" w:rsidRDefault="00F64F83" w:rsidP="00F64F83">
            <w:pPr>
              <w:widowControl w:val="0"/>
              <w:tabs>
                <w:tab w:val="left" w:pos="720"/>
              </w:tabs>
              <w:suppressAutoHyphens/>
              <w:rPr>
                <w:sz w:val="20"/>
                <w:szCs w:val="24"/>
                <w:lang w:eastAsia="en-GB"/>
              </w:rPr>
            </w:pPr>
            <w:r w:rsidRPr="00F64F83">
              <w:rPr>
                <w:sz w:val="20"/>
                <w:szCs w:val="24"/>
                <w:lang w:eastAsia="en-GB"/>
              </w:rPr>
              <w:t>2,4-D 95 SP: In vitro 22-day toxicity test - repeated exposure to larval stage honeybees (</w:t>
            </w:r>
            <w:r w:rsidRPr="00AB24F9">
              <w:rPr>
                <w:i/>
                <w:iCs/>
                <w:sz w:val="20"/>
                <w:szCs w:val="24"/>
                <w:lang w:eastAsia="en-GB"/>
              </w:rPr>
              <w:t>Apis mellifera</w:t>
            </w:r>
            <w:r w:rsidRPr="00F64F83">
              <w:rPr>
                <w:sz w:val="20"/>
                <w:szCs w:val="24"/>
                <w:lang w:eastAsia="en-GB"/>
              </w:rPr>
              <w:t xml:space="preserve"> L.)</w:t>
            </w:r>
          </w:p>
          <w:p w14:paraId="0C08A417" w14:textId="4C648590" w:rsidR="00F64F83" w:rsidRPr="00B877A2" w:rsidRDefault="00F64F83" w:rsidP="00F64F83">
            <w:pPr>
              <w:widowControl w:val="0"/>
              <w:tabs>
                <w:tab w:val="left" w:pos="720"/>
              </w:tabs>
              <w:suppressAutoHyphens/>
              <w:rPr>
                <w:noProof/>
                <w:sz w:val="20"/>
                <w:szCs w:val="20"/>
                <w:lang w:val="en-GB"/>
              </w:rPr>
            </w:pPr>
            <w:r>
              <w:rPr>
                <w:noProof/>
                <w:sz w:val="20"/>
                <w:szCs w:val="20"/>
                <w:lang w:val="en-GB"/>
              </w:rPr>
              <w:t>Wilkins</w:t>
            </w:r>
            <w:r w:rsidRPr="00B877A2">
              <w:rPr>
                <w:noProof/>
                <w:sz w:val="20"/>
                <w:szCs w:val="20"/>
                <w:lang w:val="en-GB"/>
              </w:rPr>
              <w:t>, S. (202</w:t>
            </w:r>
            <w:r>
              <w:rPr>
                <w:noProof/>
                <w:sz w:val="20"/>
                <w:szCs w:val="20"/>
                <w:lang w:val="en-GB"/>
              </w:rPr>
              <w:t>3b</w:t>
            </w:r>
            <w:r w:rsidRPr="00B877A2">
              <w:rPr>
                <w:noProof/>
                <w:sz w:val="20"/>
                <w:szCs w:val="20"/>
                <w:lang w:val="en-GB"/>
              </w:rPr>
              <w:t xml:space="preserve">), Report no.: </w:t>
            </w:r>
            <w:r w:rsidRPr="00F64F83">
              <w:rPr>
                <w:sz w:val="20"/>
                <w:szCs w:val="24"/>
                <w:lang w:eastAsia="en-GB"/>
              </w:rPr>
              <w:t>FR/002602-1</w:t>
            </w:r>
            <w:r>
              <w:rPr>
                <w:sz w:val="20"/>
                <w:szCs w:val="24"/>
                <w:lang w:eastAsia="en-GB"/>
              </w:rPr>
              <w:t>1</w:t>
            </w:r>
            <w:r w:rsidRPr="00B877A2">
              <w:rPr>
                <w:noProof/>
                <w:sz w:val="20"/>
                <w:szCs w:val="20"/>
                <w:lang w:val="en-GB"/>
              </w:rPr>
              <w:t xml:space="preserve">, Document no.: </w:t>
            </w:r>
            <w:r w:rsidRPr="00F64F83">
              <w:rPr>
                <w:sz w:val="20"/>
                <w:szCs w:val="24"/>
                <w:lang w:eastAsia="en-GB"/>
              </w:rPr>
              <w:t>0001091</w:t>
            </w:r>
            <w:r>
              <w:rPr>
                <w:sz w:val="20"/>
                <w:szCs w:val="24"/>
                <w:lang w:eastAsia="en-GB"/>
              </w:rPr>
              <w:t>20</w:t>
            </w:r>
          </w:p>
        </w:tc>
      </w:tr>
      <w:tr w:rsidR="00F64F83" w:rsidRPr="001221E1" w14:paraId="0FB3DEAE" w14:textId="77777777" w:rsidTr="007E15C2">
        <w:tblPrEx>
          <w:shd w:val="clear" w:color="auto" w:fill="auto"/>
          <w:tblCellMar>
            <w:top w:w="57" w:type="dxa"/>
            <w:left w:w="57" w:type="dxa"/>
            <w:bottom w:w="57" w:type="dxa"/>
            <w:right w:w="57" w:type="dxa"/>
          </w:tblCellMar>
        </w:tblPrEx>
        <w:tc>
          <w:tcPr>
            <w:tcW w:w="983" w:type="pct"/>
            <w:shd w:val="clear" w:color="auto" w:fill="auto"/>
          </w:tcPr>
          <w:p w14:paraId="050EB5EF" w14:textId="77777777" w:rsidR="00F64F83" w:rsidRPr="00A44CD7" w:rsidRDefault="00F64F83" w:rsidP="007E15C2">
            <w:pPr>
              <w:widowControl w:val="0"/>
              <w:tabs>
                <w:tab w:val="left" w:pos="720"/>
              </w:tabs>
              <w:rPr>
                <w:sz w:val="20"/>
                <w:szCs w:val="20"/>
                <w:lang w:val="en-GB"/>
              </w:rPr>
            </w:pPr>
            <w:r w:rsidRPr="00A44CD7">
              <w:rPr>
                <w:sz w:val="20"/>
                <w:szCs w:val="20"/>
                <w:lang w:val="en-GB"/>
              </w:rPr>
              <w:t>Guideline(s):</w:t>
            </w:r>
          </w:p>
        </w:tc>
        <w:tc>
          <w:tcPr>
            <w:tcW w:w="4017" w:type="pct"/>
            <w:shd w:val="clear" w:color="auto" w:fill="auto"/>
          </w:tcPr>
          <w:p w14:paraId="20664D65" w14:textId="4B011AD7" w:rsidR="00F64F83" w:rsidRPr="00B877A2" w:rsidRDefault="00F64F83" w:rsidP="007E15C2">
            <w:pPr>
              <w:tabs>
                <w:tab w:val="left" w:pos="720"/>
              </w:tabs>
              <w:spacing w:before="60" w:after="60"/>
              <w:rPr>
                <w:sz w:val="20"/>
                <w:szCs w:val="20"/>
                <w:lang w:val="en-GB" w:eastAsia="en-US"/>
              </w:rPr>
            </w:pPr>
            <w:r>
              <w:rPr>
                <w:sz w:val="20"/>
                <w:szCs w:val="20"/>
                <w:lang w:eastAsia="en-GB"/>
              </w:rPr>
              <w:t>OECD 239 (2016)</w:t>
            </w:r>
          </w:p>
        </w:tc>
      </w:tr>
      <w:tr w:rsidR="00F64F83" w:rsidRPr="001221E1" w14:paraId="0DAFB96B" w14:textId="77777777" w:rsidTr="007E15C2">
        <w:tblPrEx>
          <w:shd w:val="clear" w:color="auto" w:fill="auto"/>
          <w:tblCellMar>
            <w:top w:w="57" w:type="dxa"/>
            <w:left w:w="57" w:type="dxa"/>
            <w:bottom w:w="57" w:type="dxa"/>
            <w:right w:w="57" w:type="dxa"/>
          </w:tblCellMar>
        </w:tblPrEx>
        <w:tc>
          <w:tcPr>
            <w:tcW w:w="983" w:type="pct"/>
            <w:shd w:val="clear" w:color="auto" w:fill="auto"/>
          </w:tcPr>
          <w:p w14:paraId="02727B87" w14:textId="77777777" w:rsidR="00F64F83" w:rsidRPr="00A44CD7" w:rsidRDefault="00F64F83" w:rsidP="007E15C2">
            <w:pPr>
              <w:widowControl w:val="0"/>
              <w:tabs>
                <w:tab w:val="left" w:pos="720"/>
              </w:tabs>
              <w:rPr>
                <w:sz w:val="20"/>
                <w:szCs w:val="20"/>
                <w:lang w:val="en-GB"/>
              </w:rPr>
            </w:pPr>
            <w:r w:rsidRPr="00A44CD7">
              <w:rPr>
                <w:sz w:val="20"/>
                <w:szCs w:val="20"/>
                <w:lang w:val="en-GB"/>
              </w:rPr>
              <w:t>Deviations:</w:t>
            </w:r>
          </w:p>
        </w:tc>
        <w:tc>
          <w:tcPr>
            <w:tcW w:w="4017" w:type="pct"/>
            <w:shd w:val="clear" w:color="auto" w:fill="auto"/>
          </w:tcPr>
          <w:p w14:paraId="7CF99400" w14:textId="59B0C0C5" w:rsidR="00F64F83" w:rsidRPr="00AB24F9" w:rsidRDefault="00AB24F9" w:rsidP="008D2142">
            <w:pPr>
              <w:pStyle w:val="Akapitzlist"/>
              <w:widowControl w:val="0"/>
              <w:numPr>
                <w:ilvl w:val="0"/>
                <w:numId w:val="24"/>
              </w:numPr>
              <w:tabs>
                <w:tab w:val="left" w:pos="720"/>
              </w:tabs>
              <w:rPr>
                <w:sz w:val="20"/>
              </w:rPr>
            </w:pPr>
            <w:r w:rsidRPr="00AB24F9">
              <w:rPr>
                <w:noProof/>
                <w:sz w:val="20"/>
              </w:rPr>
              <w:t>On Day 8, a dish of saturated NaCl salt solution is placed in the desiccator with the larval plates to produce a humidity range of 80 ±5%. However, in this test the humidity was higher than this with a maximum of 90.4% RH recorded. There was no mould recorded in the test (which high humidity at this stage can cause) and the control emergence was unaffected (93.75%) and so there is no impact of this deviation on the test.</w:t>
            </w:r>
          </w:p>
        </w:tc>
      </w:tr>
      <w:tr w:rsidR="00F64F83" w:rsidRPr="001221E1" w14:paraId="76448FD9" w14:textId="77777777" w:rsidTr="007E15C2">
        <w:tblPrEx>
          <w:shd w:val="clear" w:color="auto" w:fill="auto"/>
          <w:tblCellMar>
            <w:top w:w="57" w:type="dxa"/>
            <w:left w:w="57" w:type="dxa"/>
            <w:bottom w:w="57" w:type="dxa"/>
            <w:right w:w="57" w:type="dxa"/>
          </w:tblCellMar>
        </w:tblPrEx>
        <w:tc>
          <w:tcPr>
            <w:tcW w:w="983" w:type="pct"/>
            <w:shd w:val="clear" w:color="auto" w:fill="auto"/>
          </w:tcPr>
          <w:p w14:paraId="2968FA31" w14:textId="77777777" w:rsidR="00F64F83" w:rsidRPr="00A44CD7" w:rsidRDefault="00F64F83" w:rsidP="007E15C2">
            <w:pPr>
              <w:widowControl w:val="0"/>
              <w:tabs>
                <w:tab w:val="left" w:pos="720"/>
              </w:tabs>
              <w:rPr>
                <w:sz w:val="20"/>
                <w:szCs w:val="20"/>
                <w:lang w:val="en-GB"/>
              </w:rPr>
            </w:pPr>
            <w:r w:rsidRPr="00A44CD7">
              <w:rPr>
                <w:sz w:val="20"/>
                <w:szCs w:val="20"/>
                <w:lang w:val="en-GB"/>
              </w:rPr>
              <w:t>GLP:</w:t>
            </w:r>
          </w:p>
        </w:tc>
        <w:tc>
          <w:tcPr>
            <w:tcW w:w="4017" w:type="pct"/>
            <w:shd w:val="clear" w:color="auto" w:fill="auto"/>
          </w:tcPr>
          <w:p w14:paraId="3B52E5BE" w14:textId="77777777" w:rsidR="00F64F83" w:rsidRPr="00B877A2" w:rsidRDefault="00F64F83" w:rsidP="007E15C2">
            <w:pPr>
              <w:widowControl w:val="0"/>
              <w:tabs>
                <w:tab w:val="left" w:pos="720"/>
              </w:tabs>
              <w:rPr>
                <w:sz w:val="20"/>
                <w:szCs w:val="20"/>
                <w:lang w:val="en-GB"/>
              </w:rPr>
            </w:pPr>
            <w:r w:rsidRPr="00B877A2">
              <w:rPr>
                <w:noProof/>
                <w:sz w:val="20"/>
                <w:szCs w:val="20"/>
                <w:lang w:val="en-GB"/>
              </w:rPr>
              <w:t>Yes</w:t>
            </w:r>
          </w:p>
        </w:tc>
      </w:tr>
      <w:tr w:rsidR="00F64F83" w:rsidRPr="001221E1" w14:paraId="4767571A" w14:textId="77777777" w:rsidTr="007E15C2">
        <w:tblPrEx>
          <w:shd w:val="clear" w:color="auto" w:fill="auto"/>
          <w:tblCellMar>
            <w:top w:w="57" w:type="dxa"/>
            <w:left w:w="57" w:type="dxa"/>
            <w:bottom w:w="57" w:type="dxa"/>
            <w:right w:w="57" w:type="dxa"/>
          </w:tblCellMar>
        </w:tblPrEx>
        <w:tc>
          <w:tcPr>
            <w:tcW w:w="983" w:type="pct"/>
            <w:shd w:val="clear" w:color="auto" w:fill="auto"/>
          </w:tcPr>
          <w:p w14:paraId="3F4F7244" w14:textId="77777777" w:rsidR="00F64F83" w:rsidRPr="00A44CD7" w:rsidRDefault="00F64F83" w:rsidP="007E15C2">
            <w:pPr>
              <w:widowControl w:val="0"/>
              <w:tabs>
                <w:tab w:val="left" w:pos="720"/>
              </w:tabs>
              <w:rPr>
                <w:sz w:val="20"/>
                <w:szCs w:val="20"/>
                <w:lang w:val="en-GB"/>
              </w:rPr>
            </w:pPr>
            <w:r w:rsidRPr="00A44CD7">
              <w:rPr>
                <w:sz w:val="20"/>
                <w:szCs w:val="20"/>
                <w:lang w:val="en-GB"/>
              </w:rPr>
              <w:t>Acceptability:</w:t>
            </w:r>
          </w:p>
        </w:tc>
        <w:tc>
          <w:tcPr>
            <w:tcW w:w="4017" w:type="pct"/>
            <w:shd w:val="clear" w:color="auto" w:fill="auto"/>
          </w:tcPr>
          <w:p w14:paraId="65DF6D0C" w14:textId="687354A6" w:rsidR="00F64F83" w:rsidRPr="00B877A2" w:rsidRDefault="00AB24F9" w:rsidP="007E15C2">
            <w:pPr>
              <w:widowControl w:val="0"/>
              <w:tabs>
                <w:tab w:val="left" w:pos="720"/>
              </w:tabs>
              <w:rPr>
                <w:sz w:val="20"/>
                <w:szCs w:val="20"/>
                <w:lang w:val="en-GB"/>
              </w:rPr>
            </w:pPr>
            <w:r>
              <w:rPr>
                <w:sz w:val="20"/>
                <w:szCs w:val="20"/>
                <w:lang w:val="en-GB"/>
              </w:rPr>
              <w:t>Yes</w:t>
            </w:r>
          </w:p>
        </w:tc>
      </w:tr>
    </w:tbl>
    <w:p w14:paraId="6772D311" w14:textId="77777777" w:rsidR="00AB24F9" w:rsidRDefault="00AB24F9" w:rsidP="00F64F83">
      <w:pPr>
        <w:pStyle w:val="JSCnormal"/>
      </w:pPr>
    </w:p>
    <w:p w14:paraId="3A01BF10" w14:textId="77777777" w:rsidR="00AB24F9" w:rsidRPr="00F30838" w:rsidRDefault="00AB24F9" w:rsidP="00AB24F9">
      <w:pPr>
        <w:keepNext/>
        <w:spacing w:before="240" w:after="120"/>
        <w:rPr>
          <w:b/>
        </w:rPr>
      </w:pPr>
      <w:r w:rsidRPr="00F30838">
        <w:rPr>
          <w:b/>
        </w:rPr>
        <w:t>Executive Summary</w:t>
      </w:r>
    </w:p>
    <w:p w14:paraId="700BAD37" w14:textId="77777777" w:rsidR="00AB24F9" w:rsidRPr="001E20E2" w:rsidRDefault="00AB24F9" w:rsidP="005248A0">
      <w:pPr>
        <w:spacing w:before="120"/>
        <w:jc w:val="both"/>
      </w:pPr>
      <w:r>
        <w:t>Larvae of t</w:t>
      </w:r>
      <w:r w:rsidRPr="001E20E2">
        <w:t xml:space="preserve">he </w:t>
      </w:r>
      <w:r>
        <w:t xml:space="preserve">honeybee </w:t>
      </w:r>
      <w:r>
        <w:rPr>
          <w:i/>
          <w:iCs/>
        </w:rPr>
        <w:t xml:space="preserve">Apis </w:t>
      </w:r>
      <w:r w:rsidRPr="00045B79">
        <w:rPr>
          <w:i/>
          <w:iCs/>
        </w:rPr>
        <w:t>mellifera</w:t>
      </w:r>
      <w:r>
        <w:rPr>
          <w:i/>
          <w:iCs/>
        </w:rPr>
        <w:t xml:space="preserve"> </w:t>
      </w:r>
      <w:r w:rsidRPr="00045B79">
        <w:t>was exposed to</w:t>
      </w:r>
      <w:r w:rsidRPr="001E20E2">
        <w:t xml:space="preserve"> 2,4-D 95 SP </w:t>
      </w:r>
      <w:r>
        <w:t>over 22 days</w:t>
      </w:r>
      <w:r w:rsidRPr="001E20E2">
        <w:t xml:space="preserve"> in a </w:t>
      </w:r>
      <w:r>
        <w:t xml:space="preserve">repeated exposure toxicity </w:t>
      </w:r>
      <w:r w:rsidRPr="001E20E2">
        <w:t>test</w:t>
      </w:r>
      <w:r>
        <w:t>, with the test item incorporated into larval diet for four days.</w:t>
      </w:r>
    </w:p>
    <w:p w14:paraId="0B01001C" w14:textId="77777777" w:rsidR="00AB24F9" w:rsidRDefault="00AB24F9" w:rsidP="005248A0">
      <w:pPr>
        <w:spacing w:before="120"/>
        <w:jc w:val="both"/>
      </w:pPr>
      <w:r w:rsidRPr="001E20E2">
        <w:t xml:space="preserve">Test organisms were exposed to </w:t>
      </w:r>
      <w:r>
        <w:t>nominal doses</w:t>
      </w:r>
      <w:r w:rsidRPr="001E20E2">
        <w:t xml:space="preserve"> of </w:t>
      </w:r>
      <w:r>
        <w:t xml:space="preserve">3.942, 9.856, 24.64, 61.60 and 154.0 µg formulation/larva, equivalent to 3.175, 7.937, 19.84, 49.61 and 124.0 µg </w:t>
      </w:r>
      <w:proofErr w:type="spellStart"/>
      <w:r>
        <w:t>a.s.</w:t>
      </w:r>
      <w:proofErr w:type="spellEnd"/>
      <w:r>
        <w:t>/larva, respectively, along with a control and dimethoate toxic reference.</w:t>
      </w:r>
    </w:p>
    <w:p w14:paraId="406DDFA7" w14:textId="77777777" w:rsidR="00AB24F9" w:rsidRDefault="00AB24F9" w:rsidP="005248A0">
      <w:pPr>
        <w:spacing w:before="120" w:line="22" w:lineRule="atLeast"/>
        <w:jc w:val="both"/>
        <w:rPr>
          <w:lang w:eastAsia="en-GB"/>
        </w:rPr>
      </w:pPr>
      <w:bookmarkStart w:id="585" w:name="_Hlk122527240"/>
      <w:r>
        <w:rPr>
          <w:lang w:eastAsia="en-GB"/>
        </w:rPr>
        <w:lastRenderedPageBreak/>
        <w:t xml:space="preserve">After 22-days, the adult emergence rate was 93.75, 87.50, 66.67, 14.58 and 0.00% at test doses </w:t>
      </w:r>
      <w:r>
        <w:t xml:space="preserve">3.175, 7.937, 19.84, 49.61 and 124.0 µg </w:t>
      </w:r>
      <w:proofErr w:type="spellStart"/>
      <w:r>
        <w:t>a.s.</w:t>
      </w:r>
      <w:proofErr w:type="spellEnd"/>
      <w:r>
        <w:t>/larva, respectively.</w:t>
      </w:r>
      <w:r>
        <w:rPr>
          <w:lang w:eastAsia="en-GB"/>
        </w:rPr>
        <w:t xml:space="preserve"> Emergence in the control and toxic reference were 93.75 and 0.00%, respectively.</w:t>
      </w:r>
    </w:p>
    <w:bookmarkEnd w:id="585"/>
    <w:p w14:paraId="5229ED52" w14:textId="77777777" w:rsidR="00AB24F9" w:rsidRDefault="00AB24F9" w:rsidP="005248A0">
      <w:pPr>
        <w:spacing w:before="120"/>
        <w:jc w:val="both"/>
      </w:pPr>
      <w:r w:rsidRPr="001E20E2">
        <w:t xml:space="preserve">The </w:t>
      </w:r>
      <w:r>
        <w:t>22-day NOED and LD</w:t>
      </w:r>
      <w:r w:rsidRPr="00254861">
        <w:rPr>
          <w:vertAlign w:val="subscript"/>
        </w:rPr>
        <w:t>50</w:t>
      </w:r>
      <w:r>
        <w:t xml:space="preserve"> were determined to be 7.937 and 27.14 µg </w:t>
      </w:r>
      <w:proofErr w:type="spellStart"/>
      <w:r>
        <w:t>a.s.</w:t>
      </w:r>
      <w:proofErr w:type="spellEnd"/>
      <w:r>
        <w:t>/larva, respectively.</w:t>
      </w:r>
    </w:p>
    <w:p w14:paraId="2D8252F5" w14:textId="77777777" w:rsidR="00AB24F9" w:rsidRPr="00FD5C3A" w:rsidRDefault="00AB24F9" w:rsidP="00AB24F9">
      <w:pPr>
        <w:keepNext/>
        <w:spacing w:before="120" w:after="120"/>
        <w:rPr>
          <w:b/>
        </w:rPr>
      </w:pPr>
      <w:r w:rsidRPr="00FD5C3A">
        <w:rPr>
          <w:b/>
        </w:rPr>
        <w:t>Materials and Methods</w:t>
      </w:r>
    </w:p>
    <w:p w14:paraId="7BB5579E" w14:textId="77777777" w:rsidR="00AB24F9" w:rsidRPr="00FD5C3A" w:rsidRDefault="00AB24F9" w:rsidP="00AB24F9">
      <w:pPr>
        <w:keepNext/>
        <w:spacing w:before="120" w:after="120"/>
        <w:rPr>
          <w:b/>
        </w:rPr>
      </w:pPr>
      <w:r w:rsidRPr="00FD5C3A">
        <w:rPr>
          <w:b/>
        </w:rPr>
        <w:t>Materials</w:t>
      </w:r>
    </w:p>
    <w:tbl>
      <w:tblPr>
        <w:tblW w:w="8953" w:type="dxa"/>
        <w:tblInd w:w="6" w:type="dxa"/>
        <w:tblCellMar>
          <w:left w:w="0" w:type="dxa"/>
          <w:right w:w="0" w:type="dxa"/>
        </w:tblCellMar>
        <w:tblLook w:val="04A0" w:firstRow="1" w:lastRow="0" w:firstColumn="1" w:lastColumn="0" w:noHBand="0" w:noVBand="1"/>
      </w:tblPr>
      <w:tblGrid>
        <w:gridCol w:w="2523"/>
        <w:gridCol w:w="6430"/>
      </w:tblGrid>
      <w:tr w:rsidR="00AB24F9" w:rsidRPr="0063655B" w14:paraId="61EA290B" w14:textId="77777777" w:rsidTr="00B273C9">
        <w:tc>
          <w:tcPr>
            <w:tcW w:w="1409" w:type="pct"/>
            <w:tcMar>
              <w:top w:w="0" w:type="dxa"/>
              <w:left w:w="108" w:type="dxa"/>
              <w:bottom w:w="0" w:type="dxa"/>
              <w:right w:w="108" w:type="dxa"/>
            </w:tcMar>
          </w:tcPr>
          <w:p w14:paraId="76EF47B3" w14:textId="77777777" w:rsidR="00AB24F9" w:rsidRPr="00FD5C3A" w:rsidRDefault="00AB24F9" w:rsidP="00B273C9">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Material</w:t>
            </w:r>
          </w:p>
        </w:tc>
        <w:tc>
          <w:tcPr>
            <w:tcW w:w="3591" w:type="pct"/>
            <w:tcMar>
              <w:top w:w="0" w:type="dxa"/>
              <w:left w:w="108" w:type="dxa"/>
              <w:bottom w:w="0" w:type="dxa"/>
              <w:right w:w="108" w:type="dxa"/>
            </w:tcMar>
          </w:tcPr>
          <w:p w14:paraId="549E8F3E" w14:textId="77777777" w:rsidR="00AB24F9" w:rsidRPr="006072CE" w:rsidRDefault="00AB24F9" w:rsidP="00B273C9">
            <w:pPr>
              <w:pStyle w:val="Zwykytekst"/>
              <w:rPr>
                <w:rFonts w:ascii="Times New Roman" w:hAnsi="Times New Roman" w:cs="Times New Roman"/>
                <w:sz w:val="22"/>
              </w:rPr>
            </w:pPr>
            <w:r>
              <w:rPr>
                <w:rFonts w:ascii="Times New Roman" w:hAnsi="Times New Roman" w:cs="Times New Roman"/>
                <w:sz w:val="22"/>
              </w:rPr>
              <w:t>2,4-D 95 SP</w:t>
            </w:r>
          </w:p>
        </w:tc>
      </w:tr>
      <w:tr w:rsidR="00AB24F9" w:rsidRPr="00FD5C3A" w14:paraId="4A014858" w14:textId="77777777" w:rsidTr="00B273C9">
        <w:tc>
          <w:tcPr>
            <w:tcW w:w="1409" w:type="pct"/>
            <w:tcMar>
              <w:top w:w="0" w:type="dxa"/>
              <w:left w:w="108" w:type="dxa"/>
              <w:bottom w:w="0" w:type="dxa"/>
              <w:right w:w="108" w:type="dxa"/>
            </w:tcMar>
          </w:tcPr>
          <w:p w14:paraId="6F357DEF"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Lot/Batch #:</w:t>
            </w:r>
          </w:p>
        </w:tc>
        <w:tc>
          <w:tcPr>
            <w:tcW w:w="3591" w:type="pct"/>
            <w:tcMar>
              <w:top w:w="0" w:type="dxa"/>
              <w:left w:w="108" w:type="dxa"/>
              <w:bottom w:w="0" w:type="dxa"/>
              <w:right w:w="108" w:type="dxa"/>
            </w:tcMar>
          </w:tcPr>
          <w:p w14:paraId="722D2C16" w14:textId="77777777" w:rsidR="00AB24F9" w:rsidRPr="006072CE" w:rsidRDefault="00AB24F9" w:rsidP="00B273C9">
            <w:pPr>
              <w:pStyle w:val="Zwykytekst"/>
              <w:rPr>
                <w:rFonts w:ascii="Times New Roman" w:hAnsi="Times New Roman" w:cs="Times New Roman"/>
                <w:sz w:val="22"/>
                <w:szCs w:val="22"/>
              </w:rPr>
            </w:pPr>
            <w:r>
              <w:rPr>
                <w:rFonts w:ascii="Times New Roman" w:hAnsi="Times New Roman" w:cs="Times New Roman"/>
                <w:sz w:val="22"/>
                <w:szCs w:val="22"/>
              </w:rPr>
              <w:t>2111140274</w:t>
            </w:r>
          </w:p>
        </w:tc>
      </w:tr>
      <w:tr w:rsidR="00AB24F9" w:rsidRPr="00FD5C3A" w14:paraId="16AFBEE0" w14:textId="77777777" w:rsidTr="00B273C9">
        <w:tc>
          <w:tcPr>
            <w:tcW w:w="1409" w:type="pct"/>
            <w:tcMar>
              <w:top w:w="0" w:type="dxa"/>
              <w:left w:w="108" w:type="dxa"/>
              <w:bottom w:w="0" w:type="dxa"/>
              <w:right w:w="108" w:type="dxa"/>
            </w:tcMar>
          </w:tcPr>
          <w:p w14:paraId="2E4137A7"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Purity:</w:t>
            </w:r>
          </w:p>
        </w:tc>
        <w:tc>
          <w:tcPr>
            <w:tcW w:w="3591" w:type="pct"/>
            <w:tcMar>
              <w:top w:w="0" w:type="dxa"/>
              <w:left w:w="108" w:type="dxa"/>
              <w:bottom w:w="0" w:type="dxa"/>
              <w:right w:w="108" w:type="dxa"/>
            </w:tcMar>
          </w:tcPr>
          <w:p w14:paraId="1700D9C9" w14:textId="77777777" w:rsidR="00AB24F9" w:rsidRPr="006072CE" w:rsidRDefault="00AB24F9" w:rsidP="00B273C9">
            <w:pPr>
              <w:pStyle w:val="Zwykytekst"/>
              <w:rPr>
                <w:rFonts w:ascii="Times New Roman" w:hAnsi="Times New Roman" w:cs="Times New Roman"/>
                <w:sz w:val="22"/>
                <w:szCs w:val="22"/>
              </w:rPr>
            </w:pPr>
            <w:r>
              <w:rPr>
                <w:rFonts w:ascii="Times New Roman" w:hAnsi="Times New Roman" w:cs="Times New Roman"/>
                <w:sz w:val="22"/>
                <w:szCs w:val="22"/>
              </w:rPr>
              <w:t>95.1%</w:t>
            </w:r>
          </w:p>
        </w:tc>
      </w:tr>
      <w:tr w:rsidR="00AB24F9" w:rsidRPr="00FD5C3A" w14:paraId="0925786C" w14:textId="77777777" w:rsidTr="00B273C9">
        <w:tc>
          <w:tcPr>
            <w:tcW w:w="1409" w:type="pct"/>
            <w:tcMar>
              <w:top w:w="0" w:type="dxa"/>
              <w:left w:w="108" w:type="dxa"/>
              <w:bottom w:w="0" w:type="dxa"/>
              <w:right w:w="108" w:type="dxa"/>
            </w:tcMar>
          </w:tcPr>
          <w:p w14:paraId="6F3A5C75"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Description:</w:t>
            </w:r>
          </w:p>
        </w:tc>
        <w:tc>
          <w:tcPr>
            <w:tcW w:w="3591" w:type="pct"/>
            <w:tcMar>
              <w:top w:w="0" w:type="dxa"/>
              <w:left w:w="108" w:type="dxa"/>
              <w:bottom w:w="0" w:type="dxa"/>
              <w:right w:w="108" w:type="dxa"/>
            </w:tcMar>
          </w:tcPr>
          <w:p w14:paraId="2CF9E07A" w14:textId="77777777" w:rsidR="00AB24F9" w:rsidRPr="006072CE" w:rsidRDefault="00AB24F9" w:rsidP="00B273C9">
            <w:pPr>
              <w:pStyle w:val="Zwykytekst"/>
              <w:tabs>
                <w:tab w:val="left" w:pos="1048"/>
              </w:tabs>
              <w:rPr>
                <w:rFonts w:ascii="Times New Roman" w:hAnsi="Times New Roman" w:cs="Times New Roman"/>
                <w:sz w:val="22"/>
              </w:rPr>
            </w:pPr>
            <w:r>
              <w:rPr>
                <w:rFonts w:ascii="Times New Roman" w:hAnsi="Times New Roman" w:cs="Times New Roman"/>
                <w:sz w:val="22"/>
              </w:rPr>
              <w:t xml:space="preserve">Fine crystalline solid substance, white to beige in </w:t>
            </w:r>
            <w:proofErr w:type="spellStart"/>
            <w:r>
              <w:rPr>
                <w:rFonts w:ascii="Times New Roman" w:hAnsi="Times New Roman" w:cs="Times New Roman"/>
                <w:sz w:val="22"/>
              </w:rPr>
              <w:t>colour</w:t>
            </w:r>
            <w:proofErr w:type="spellEnd"/>
          </w:p>
        </w:tc>
      </w:tr>
      <w:tr w:rsidR="00AB24F9" w:rsidRPr="00FD5C3A" w14:paraId="58A3141D" w14:textId="77777777" w:rsidTr="00B273C9">
        <w:tc>
          <w:tcPr>
            <w:tcW w:w="1409" w:type="pct"/>
            <w:tcMar>
              <w:top w:w="0" w:type="dxa"/>
              <w:left w:w="108" w:type="dxa"/>
              <w:bottom w:w="0" w:type="dxa"/>
              <w:right w:w="108" w:type="dxa"/>
            </w:tcMar>
          </w:tcPr>
          <w:p w14:paraId="7D898160"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Stability of test compound:</w:t>
            </w:r>
          </w:p>
        </w:tc>
        <w:tc>
          <w:tcPr>
            <w:tcW w:w="3591" w:type="pct"/>
            <w:tcMar>
              <w:top w:w="0" w:type="dxa"/>
              <w:left w:w="108" w:type="dxa"/>
              <w:bottom w:w="0" w:type="dxa"/>
              <w:right w:w="108" w:type="dxa"/>
            </w:tcMar>
          </w:tcPr>
          <w:p w14:paraId="1F353E48" w14:textId="77777777" w:rsidR="00AB24F9" w:rsidRPr="006072CE" w:rsidRDefault="00AB24F9" w:rsidP="00B273C9">
            <w:pPr>
              <w:pStyle w:val="Zwykytekst"/>
              <w:rPr>
                <w:rFonts w:ascii="Times New Roman" w:hAnsi="Times New Roman" w:cs="Times New Roman"/>
                <w:sz w:val="22"/>
              </w:rPr>
            </w:pPr>
            <w:r>
              <w:rPr>
                <w:rFonts w:ascii="Times New Roman" w:hAnsi="Times New Roman" w:cs="Times New Roman"/>
                <w:sz w:val="22"/>
              </w:rPr>
              <w:t>Deemed stable in dosing solutions after validation test</w:t>
            </w:r>
          </w:p>
        </w:tc>
      </w:tr>
      <w:tr w:rsidR="00AB24F9" w:rsidRPr="00FD5C3A" w14:paraId="584DCA60" w14:textId="77777777" w:rsidTr="00B273C9">
        <w:tc>
          <w:tcPr>
            <w:tcW w:w="1409" w:type="pct"/>
            <w:tcMar>
              <w:top w:w="0" w:type="dxa"/>
              <w:left w:w="108" w:type="dxa"/>
              <w:bottom w:w="0" w:type="dxa"/>
              <w:right w:w="108" w:type="dxa"/>
            </w:tcMar>
          </w:tcPr>
          <w:p w14:paraId="03479313"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Reanalysis/Expiry date:</w:t>
            </w:r>
          </w:p>
        </w:tc>
        <w:tc>
          <w:tcPr>
            <w:tcW w:w="3591" w:type="pct"/>
            <w:tcMar>
              <w:top w:w="0" w:type="dxa"/>
              <w:left w:w="108" w:type="dxa"/>
              <w:bottom w:w="0" w:type="dxa"/>
              <w:right w:w="108" w:type="dxa"/>
            </w:tcMar>
          </w:tcPr>
          <w:p w14:paraId="6BE20103" w14:textId="77777777" w:rsidR="00AB24F9" w:rsidRPr="006072CE" w:rsidRDefault="00AB24F9" w:rsidP="00B273C9">
            <w:pPr>
              <w:pStyle w:val="Zwykytekst"/>
              <w:rPr>
                <w:rFonts w:ascii="Times New Roman" w:hAnsi="Times New Roman" w:cs="Times New Roman"/>
                <w:sz w:val="22"/>
              </w:rPr>
            </w:pPr>
            <w:r>
              <w:rPr>
                <w:rFonts w:ascii="Times New Roman" w:hAnsi="Times New Roman" w:cs="Times New Roman"/>
                <w:sz w:val="22"/>
              </w:rPr>
              <w:t>1</w:t>
            </w:r>
            <w:r w:rsidRPr="00E805A3">
              <w:rPr>
                <w:rFonts w:ascii="Times New Roman" w:hAnsi="Times New Roman" w:cs="Times New Roman"/>
                <w:sz w:val="22"/>
                <w:vertAlign w:val="superscript"/>
              </w:rPr>
              <w:t>st</w:t>
            </w:r>
            <w:r>
              <w:rPr>
                <w:rFonts w:ascii="Times New Roman" w:hAnsi="Times New Roman" w:cs="Times New Roman"/>
                <w:sz w:val="22"/>
              </w:rPr>
              <w:t xml:space="preserve"> November 2023</w:t>
            </w:r>
          </w:p>
        </w:tc>
      </w:tr>
      <w:tr w:rsidR="00AB24F9" w:rsidRPr="00FD5C3A" w14:paraId="34688B5F" w14:textId="77777777" w:rsidTr="00B273C9">
        <w:tc>
          <w:tcPr>
            <w:tcW w:w="1409" w:type="pct"/>
            <w:tcMar>
              <w:top w:w="0" w:type="dxa"/>
              <w:left w:w="108" w:type="dxa"/>
              <w:bottom w:w="0" w:type="dxa"/>
              <w:right w:w="108" w:type="dxa"/>
            </w:tcMar>
            <w:hideMark/>
          </w:tcPr>
          <w:p w14:paraId="3B59A037"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Density:</w:t>
            </w:r>
          </w:p>
        </w:tc>
        <w:tc>
          <w:tcPr>
            <w:tcW w:w="3591" w:type="pct"/>
            <w:tcMar>
              <w:top w:w="0" w:type="dxa"/>
              <w:left w:w="108" w:type="dxa"/>
              <w:bottom w:w="0" w:type="dxa"/>
              <w:right w:w="108" w:type="dxa"/>
            </w:tcMar>
          </w:tcPr>
          <w:p w14:paraId="78642190" w14:textId="77777777" w:rsidR="00AB24F9" w:rsidRPr="006072CE" w:rsidRDefault="00AB24F9" w:rsidP="00B273C9">
            <w:pPr>
              <w:pStyle w:val="Zwykytekst"/>
              <w:rPr>
                <w:rFonts w:ascii="Times New Roman" w:hAnsi="Times New Roman" w:cs="Times New Roman"/>
                <w:sz w:val="22"/>
              </w:rPr>
            </w:pPr>
            <w:r>
              <w:rPr>
                <w:rFonts w:ascii="Times New Roman" w:hAnsi="Times New Roman" w:cs="Times New Roman"/>
                <w:sz w:val="22"/>
              </w:rPr>
              <w:t>Not reported</w:t>
            </w:r>
          </w:p>
        </w:tc>
      </w:tr>
      <w:tr w:rsidR="00AB24F9" w:rsidRPr="00FD5C3A" w14:paraId="0D87EC72" w14:textId="77777777" w:rsidTr="00B273C9">
        <w:tc>
          <w:tcPr>
            <w:tcW w:w="1409" w:type="pct"/>
            <w:tcMar>
              <w:top w:w="0" w:type="dxa"/>
              <w:left w:w="108" w:type="dxa"/>
              <w:bottom w:w="0" w:type="dxa"/>
              <w:right w:w="108" w:type="dxa"/>
            </w:tcMar>
            <w:hideMark/>
          </w:tcPr>
          <w:p w14:paraId="29B7914E" w14:textId="77777777" w:rsidR="00AB24F9" w:rsidRPr="00FD5C3A" w:rsidRDefault="00AB24F9" w:rsidP="00B273C9">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Treatments</w:t>
            </w:r>
          </w:p>
        </w:tc>
        <w:tc>
          <w:tcPr>
            <w:tcW w:w="3591" w:type="pct"/>
            <w:tcMar>
              <w:top w:w="0" w:type="dxa"/>
              <w:left w:w="108" w:type="dxa"/>
              <w:bottom w:w="0" w:type="dxa"/>
              <w:right w:w="108" w:type="dxa"/>
            </w:tcMar>
          </w:tcPr>
          <w:p w14:paraId="024E365B" w14:textId="77777777" w:rsidR="00AB24F9" w:rsidRPr="006072CE" w:rsidRDefault="00AB24F9" w:rsidP="00B273C9">
            <w:pPr>
              <w:pStyle w:val="Zwykytekst"/>
              <w:rPr>
                <w:rFonts w:ascii="Times New Roman" w:hAnsi="Times New Roman" w:cs="Times New Roman"/>
                <w:sz w:val="22"/>
                <w:szCs w:val="22"/>
              </w:rPr>
            </w:pPr>
          </w:p>
        </w:tc>
      </w:tr>
      <w:tr w:rsidR="00AB24F9" w:rsidRPr="00FD5C3A" w14:paraId="690BACAC" w14:textId="77777777" w:rsidTr="00B273C9">
        <w:tc>
          <w:tcPr>
            <w:tcW w:w="1409" w:type="pct"/>
            <w:tcMar>
              <w:top w:w="0" w:type="dxa"/>
              <w:left w:w="108" w:type="dxa"/>
              <w:bottom w:w="0" w:type="dxa"/>
              <w:right w:w="108" w:type="dxa"/>
            </w:tcMar>
            <w:hideMark/>
          </w:tcPr>
          <w:p w14:paraId="32868B69"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Test rates:</w:t>
            </w:r>
          </w:p>
        </w:tc>
        <w:tc>
          <w:tcPr>
            <w:tcW w:w="3591" w:type="pct"/>
            <w:tcMar>
              <w:top w:w="0" w:type="dxa"/>
              <w:left w:w="108" w:type="dxa"/>
              <w:bottom w:w="0" w:type="dxa"/>
              <w:right w:w="108" w:type="dxa"/>
            </w:tcMar>
          </w:tcPr>
          <w:p w14:paraId="6E9F1C40" w14:textId="77777777" w:rsidR="00AB24F9" w:rsidRPr="006072CE" w:rsidRDefault="00AB24F9" w:rsidP="00B273C9">
            <w:pPr>
              <w:pStyle w:val="Zwykytekst"/>
              <w:rPr>
                <w:rFonts w:ascii="Times New Roman" w:hAnsi="Times New Roman" w:cs="Times New Roman"/>
                <w:sz w:val="22"/>
                <w:szCs w:val="22"/>
              </w:rPr>
            </w:pPr>
            <w:r>
              <w:rPr>
                <w:rFonts w:ascii="Times New Roman" w:hAnsi="Times New Roman" w:cs="Times New Roman"/>
                <w:sz w:val="22"/>
                <w:szCs w:val="22"/>
              </w:rPr>
              <w:t>N</w:t>
            </w:r>
            <w:r w:rsidRPr="007D6F77">
              <w:rPr>
                <w:rFonts w:ascii="Times New Roman" w:hAnsi="Times New Roman" w:cs="Times New Roman"/>
                <w:sz w:val="22"/>
                <w:szCs w:val="22"/>
              </w:rPr>
              <w:t>ominal</w:t>
            </w:r>
            <w:r>
              <w:rPr>
                <w:rFonts w:ascii="Times New Roman" w:hAnsi="Times New Roman" w:cs="Times New Roman"/>
                <w:sz w:val="22"/>
                <w:szCs w:val="22"/>
              </w:rPr>
              <w:t xml:space="preserve"> </w:t>
            </w:r>
            <w:r w:rsidRPr="007D6F77">
              <w:rPr>
                <w:rFonts w:ascii="Times New Roman" w:hAnsi="Times New Roman" w:cs="Times New Roman"/>
                <w:sz w:val="22"/>
                <w:szCs w:val="22"/>
              </w:rPr>
              <w:t xml:space="preserve">3.942, 9.856, 24.64, 61.60 and 154.0 µg formulation/larva, equivalent to 3.175, 7.937, 19.84, 49.61 and 124.0 µg </w:t>
            </w:r>
            <w:proofErr w:type="spellStart"/>
            <w:r w:rsidRPr="007D6F77">
              <w:rPr>
                <w:rFonts w:ascii="Times New Roman" w:hAnsi="Times New Roman" w:cs="Times New Roman"/>
                <w:sz w:val="22"/>
                <w:szCs w:val="22"/>
              </w:rPr>
              <w:t>a.s.</w:t>
            </w:r>
            <w:proofErr w:type="spellEnd"/>
            <w:r w:rsidRPr="007D6F77">
              <w:rPr>
                <w:rFonts w:ascii="Times New Roman" w:hAnsi="Times New Roman" w:cs="Times New Roman"/>
                <w:sz w:val="22"/>
                <w:szCs w:val="22"/>
              </w:rPr>
              <w:t>/larva,</w:t>
            </w:r>
          </w:p>
        </w:tc>
      </w:tr>
      <w:tr w:rsidR="00AB24F9" w:rsidRPr="00FD5C3A" w14:paraId="205DD944" w14:textId="77777777" w:rsidTr="00B273C9">
        <w:tc>
          <w:tcPr>
            <w:tcW w:w="1409" w:type="pct"/>
            <w:tcMar>
              <w:top w:w="0" w:type="dxa"/>
              <w:left w:w="108" w:type="dxa"/>
              <w:bottom w:w="0" w:type="dxa"/>
              <w:right w:w="108" w:type="dxa"/>
            </w:tcMar>
          </w:tcPr>
          <w:p w14:paraId="7FEC3233"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Solvent/vehicle:</w:t>
            </w:r>
          </w:p>
        </w:tc>
        <w:tc>
          <w:tcPr>
            <w:tcW w:w="3591" w:type="pct"/>
            <w:tcMar>
              <w:top w:w="0" w:type="dxa"/>
              <w:left w:w="108" w:type="dxa"/>
              <w:bottom w:w="0" w:type="dxa"/>
              <w:right w:w="108" w:type="dxa"/>
            </w:tcMar>
          </w:tcPr>
          <w:p w14:paraId="234EC810" w14:textId="77777777" w:rsidR="00AB24F9" w:rsidRPr="006072CE" w:rsidRDefault="00AB24F9" w:rsidP="00B273C9">
            <w:pPr>
              <w:pStyle w:val="Zwykytekst"/>
              <w:rPr>
                <w:rFonts w:ascii="Times New Roman" w:hAnsi="Times New Roman" w:cs="Times New Roman"/>
                <w:sz w:val="22"/>
                <w:szCs w:val="22"/>
              </w:rPr>
            </w:pPr>
            <w:proofErr w:type="spellStart"/>
            <w:r>
              <w:rPr>
                <w:rFonts w:ascii="Times New Roman" w:hAnsi="Times New Roman" w:cs="Times New Roman"/>
                <w:sz w:val="22"/>
                <w:szCs w:val="22"/>
              </w:rPr>
              <w:t>Demineralised</w:t>
            </w:r>
            <w:proofErr w:type="spellEnd"/>
            <w:r>
              <w:rPr>
                <w:rFonts w:ascii="Times New Roman" w:hAnsi="Times New Roman" w:cs="Times New Roman"/>
                <w:sz w:val="22"/>
                <w:szCs w:val="22"/>
              </w:rPr>
              <w:t xml:space="preserve"> water</w:t>
            </w:r>
          </w:p>
        </w:tc>
      </w:tr>
      <w:tr w:rsidR="00AB24F9" w:rsidRPr="00FD5C3A" w14:paraId="1E6612EF" w14:textId="77777777" w:rsidTr="00B273C9">
        <w:tc>
          <w:tcPr>
            <w:tcW w:w="1409" w:type="pct"/>
            <w:tcMar>
              <w:top w:w="0" w:type="dxa"/>
              <w:left w:w="108" w:type="dxa"/>
              <w:bottom w:w="0" w:type="dxa"/>
              <w:right w:w="108" w:type="dxa"/>
            </w:tcMar>
          </w:tcPr>
          <w:p w14:paraId="4B64DC2C"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Analysis of test concentrations</w:t>
            </w:r>
            <w:r>
              <w:rPr>
                <w:rFonts w:ascii="Times New Roman" w:hAnsi="Times New Roman" w:cs="Times New Roman"/>
                <w:b/>
                <w:bCs/>
                <w:sz w:val="22"/>
                <w:szCs w:val="22"/>
              </w:rPr>
              <w:t>:</w:t>
            </w:r>
          </w:p>
        </w:tc>
        <w:tc>
          <w:tcPr>
            <w:tcW w:w="3591" w:type="pct"/>
            <w:tcMar>
              <w:top w:w="0" w:type="dxa"/>
              <w:left w:w="108" w:type="dxa"/>
              <w:bottom w:w="0" w:type="dxa"/>
              <w:right w:w="108" w:type="dxa"/>
            </w:tcMar>
          </w:tcPr>
          <w:p w14:paraId="775F4EFC" w14:textId="77777777" w:rsidR="00AB24F9" w:rsidRPr="006072CE" w:rsidRDefault="00AB24F9" w:rsidP="00B273C9">
            <w:pPr>
              <w:pStyle w:val="Zwykytekst"/>
              <w:rPr>
                <w:rFonts w:ascii="Times New Roman" w:hAnsi="Times New Roman" w:cs="Times New Roman"/>
                <w:sz w:val="22"/>
                <w:szCs w:val="22"/>
              </w:rPr>
            </w:pPr>
            <w:r>
              <w:rPr>
                <w:rFonts w:ascii="Times New Roman" w:hAnsi="Times New Roman" w:cs="Times New Roman"/>
                <w:sz w:val="22"/>
                <w:szCs w:val="22"/>
              </w:rPr>
              <w:t xml:space="preserve">No </w:t>
            </w:r>
          </w:p>
        </w:tc>
      </w:tr>
      <w:tr w:rsidR="00AB24F9" w:rsidRPr="00FD5C3A" w14:paraId="3F6939E6" w14:textId="77777777" w:rsidTr="00B273C9">
        <w:tc>
          <w:tcPr>
            <w:tcW w:w="1409" w:type="pct"/>
            <w:tcMar>
              <w:top w:w="0" w:type="dxa"/>
              <w:left w:w="108" w:type="dxa"/>
              <w:bottom w:w="0" w:type="dxa"/>
              <w:right w:w="108" w:type="dxa"/>
            </w:tcMar>
            <w:hideMark/>
          </w:tcPr>
          <w:p w14:paraId="4CF11831" w14:textId="77777777" w:rsidR="00AB24F9" w:rsidRPr="00FD5C3A" w:rsidRDefault="00AB24F9" w:rsidP="00B273C9">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organisms</w:t>
            </w:r>
          </w:p>
        </w:tc>
        <w:tc>
          <w:tcPr>
            <w:tcW w:w="3591" w:type="pct"/>
            <w:tcMar>
              <w:top w:w="0" w:type="dxa"/>
              <w:left w:w="108" w:type="dxa"/>
              <w:bottom w:w="0" w:type="dxa"/>
              <w:right w:w="108" w:type="dxa"/>
            </w:tcMar>
          </w:tcPr>
          <w:p w14:paraId="5839E093" w14:textId="77777777" w:rsidR="00AB24F9" w:rsidRPr="009963B9" w:rsidRDefault="00AB24F9" w:rsidP="00B273C9">
            <w:pPr>
              <w:pStyle w:val="Zwykytekst"/>
              <w:rPr>
                <w:rFonts w:ascii="Times New Roman" w:hAnsi="Times New Roman" w:cs="Times New Roman"/>
                <w:sz w:val="22"/>
                <w:szCs w:val="22"/>
              </w:rPr>
            </w:pPr>
          </w:p>
        </w:tc>
      </w:tr>
      <w:tr w:rsidR="00AB24F9" w:rsidRPr="00FD5C3A" w14:paraId="39173DF1" w14:textId="77777777" w:rsidTr="00B273C9">
        <w:tc>
          <w:tcPr>
            <w:tcW w:w="1409" w:type="pct"/>
            <w:tcMar>
              <w:top w:w="0" w:type="dxa"/>
              <w:left w:w="108" w:type="dxa"/>
              <w:bottom w:w="0" w:type="dxa"/>
              <w:right w:w="108" w:type="dxa"/>
            </w:tcMar>
            <w:hideMark/>
          </w:tcPr>
          <w:p w14:paraId="42DF05DF"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Species:</w:t>
            </w:r>
          </w:p>
        </w:tc>
        <w:tc>
          <w:tcPr>
            <w:tcW w:w="3591" w:type="pct"/>
            <w:tcMar>
              <w:top w:w="0" w:type="dxa"/>
              <w:left w:w="108" w:type="dxa"/>
              <w:bottom w:w="0" w:type="dxa"/>
              <w:right w:w="108" w:type="dxa"/>
            </w:tcMar>
          </w:tcPr>
          <w:p w14:paraId="00F10346" w14:textId="77777777" w:rsidR="00AB24F9" w:rsidRPr="007900EF" w:rsidRDefault="00AB24F9" w:rsidP="00B273C9">
            <w:pPr>
              <w:pStyle w:val="Zwykytekst"/>
              <w:rPr>
                <w:rFonts w:ascii="Times New Roman" w:hAnsi="Times New Roman" w:cs="Times New Roman"/>
                <w:iCs/>
                <w:sz w:val="22"/>
                <w:szCs w:val="22"/>
              </w:rPr>
            </w:pPr>
            <w:r>
              <w:rPr>
                <w:rFonts w:ascii="Times New Roman" w:hAnsi="Times New Roman" w:cs="Times New Roman"/>
                <w:i/>
                <w:sz w:val="22"/>
                <w:szCs w:val="22"/>
              </w:rPr>
              <w:t>Apis mellifera</w:t>
            </w:r>
            <w:r>
              <w:rPr>
                <w:rFonts w:ascii="Times New Roman" w:hAnsi="Times New Roman" w:cs="Times New Roman"/>
                <w:iCs/>
                <w:sz w:val="22"/>
                <w:szCs w:val="22"/>
              </w:rPr>
              <w:t xml:space="preserve"> adults</w:t>
            </w:r>
          </w:p>
        </w:tc>
      </w:tr>
      <w:tr w:rsidR="00AB24F9" w:rsidRPr="00FD5C3A" w14:paraId="13190461" w14:textId="77777777" w:rsidTr="00B273C9">
        <w:tc>
          <w:tcPr>
            <w:tcW w:w="1409" w:type="pct"/>
            <w:tcMar>
              <w:top w:w="0" w:type="dxa"/>
              <w:left w:w="108" w:type="dxa"/>
              <w:bottom w:w="0" w:type="dxa"/>
              <w:right w:w="108" w:type="dxa"/>
            </w:tcMar>
            <w:hideMark/>
          </w:tcPr>
          <w:p w14:paraId="4BB01227"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Source:</w:t>
            </w:r>
          </w:p>
        </w:tc>
        <w:tc>
          <w:tcPr>
            <w:tcW w:w="3591" w:type="pct"/>
            <w:tcMar>
              <w:top w:w="0" w:type="dxa"/>
              <w:left w:w="108" w:type="dxa"/>
              <w:bottom w:w="0" w:type="dxa"/>
              <w:right w:w="108" w:type="dxa"/>
            </w:tcMar>
          </w:tcPr>
          <w:p w14:paraId="3CB55209" w14:textId="77777777" w:rsidR="00AB24F9" w:rsidRPr="001B41DA" w:rsidRDefault="00AB24F9" w:rsidP="00B273C9">
            <w:pPr>
              <w:pStyle w:val="Zwykytekst"/>
              <w:rPr>
                <w:rFonts w:ascii="Times New Roman" w:hAnsi="Times New Roman" w:cs="Times New Roman"/>
                <w:sz w:val="22"/>
                <w:szCs w:val="22"/>
              </w:rPr>
            </w:pPr>
            <w:proofErr w:type="spellStart"/>
            <w:r>
              <w:rPr>
                <w:rFonts w:ascii="Times New Roman" w:hAnsi="Times New Roman" w:cs="Times New Roman"/>
                <w:sz w:val="22"/>
                <w:szCs w:val="22"/>
              </w:rPr>
              <w:t>Fera</w:t>
            </w:r>
            <w:proofErr w:type="spellEnd"/>
            <w:r>
              <w:rPr>
                <w:rFonts w:ascii="Times New Roman" w:hAnsi="Times New Roman" w:cs="Times New Roman"/>
                <w:sz w:val="22"/>
                <w:szCs w:val="22"/>
              </w:rPr>
              <w:t xml:space="preserve"> National Bee Unit</w:t>
            </w:r>
          </w:p>
        </w:tc>
      </w:tr>
      <w:tr w:rsidR="00AB24F9" w:rsidRPr="00FD5C3A" w14:paraId="792911B8" w14:textId="77777777" w:rsidTr="00B273C9">
        <w:tc>
          <w:tcPr>
            <w:tcW w:w="1409" w:type="pct"/>
            <w:tcMar>
              <w:top w:w="0" w:type="dxa"/>
              <w:left w:w="108" w:type="dxa"/>
              <w:bottom w:w="0" w:type="dxa"/>
              <w:right w:w="108" w:type="dxa"/>
            </w:tcMar>
          </w:tcPr>
          <w:p w14:paraId="41C9C04D" w14:textId="77777777" w:rsidR="00AB24F9" w:rsidRDefault="00AB24F9" w:rsidP="00B273C9">
            <w:pPr>
              <w:pStyle w:val="Zwykytekst"/>
              <w:ind w:left="360"/>
              <w:rPr>
                <w:rFonts w:ascii="Times New Roman" w:hAnsi="Times New Roman" w:cs="Times New Roman"/>
                <w:b/>
                <w:bCs/>
                <w:sz w:val="22"/>
                <w:szCs w:val="22"/>
              </w:rPr>
            </w:pPr>
            <w:r>
              <w:rPr>
                <w:rFonts w:ascii="Times New Roman" w:hAnsi="Times New Roman" w:cs="Times New Roman"/>
                <w:b/>
                <w:bCs/>
                <w:sz w:val="22"/>
                <w:szCs w:val="22"/>
              </w:rPr>
              <w:t>Feeding:</w:t>
            </w:r>
          </w:p>
        </w:tc>
        <w:tc>
          <w:tcPr>
            <w:tcW w:w="3591" w:type="pct"/>
            <w:tcMar>
              <w:top w:w="0" w:type="dxa"/>
              <w:left w:w="108" w:type="dxa"/>
              <w:bottom w:w="0" w:type="dxa"/>
              <w:right w:w="108" w:type="dxa"/>
            </w:tcMar>
          </w:tcPr>
          <w:p w14:paraId="73E31340" w14:textId="77777777" w:rsidR="00AB24F9" w:rsidRPr="007D6F77" w:rsidRDefault="00AB24F9" w:rsidP="00B273C9">
            <w:pPr>
              <w:pStyle w:val="Zwykytekst"/>
              <w:rPr>
                <w:rFonts w:ascii="Times New Roman" w:hAnsi="Times New Roman" w:cs="Times New Roman"/>
                <w:sz w:val="22"/>
                <w:szCs w:val="22"/>
              </w:rPr>
            </w:pPr>
            <w:r w:rsidRPr="007D6F77">
              <w:rPr>
                <w:rFonts w:ascii="Times New Roman" w:hAnsi="Times New Roman" w:cs="Times New Roman"/>
                <w:sz w:val="22"/>
                <w:szCs w:val="22"/>
              </w:rPr>
              <w:t>Diet Solution A</w:t>
            </w:r>
            <w:r>
              <w:rPr>
                <w:rFonts w:ascii="Times New Roman" w:hAnsi="Times New Roman" w:cs="Times New Roman"/>
                <w:sz w:val="22"/>
                <w:szCs w:val="22"/>
              </w:rPr>
              <w:t>:</w:t>
            </w:r>
            <w:r w:rsidRPr="007D6F77">
              <w:rPr>
                <w:rFonts w:ascii="Times New Roman" w:hAnsi="Times New Roman" w:cs="Times New Roman"/>
                <w:sz w:val="22"/>
                <w:szCs w:val="22"/>
              </w:rPr>
              <w:t xml:space="preserve"> aqueous solution containing 2% yeast extract, 12% glucose and 12% fructose </w:t>
            </w:r>
          </w:p>
          <w:p w14:paraId="696670D0" w14:textId="77777777" w:rsidR="00AB24F9" w:rsidRPr="007D6F77" w:rsidRDefault="00AB24F9" w:rsidP="00B273C9">
            <w:pPr>
              <w:pStyle w:val="Zwykytekst"/>
              <w:rPr>
                <w:rFonts w:ascii="Times New Roman" w:hAnsi="Times New Roman" w:cs="Times New Roman"/>
                <w:sz w:val="22"/>
                <w:szCs w:val="22"/>
              </w:rPr>
            </w:pPr>
            <w:r w:rsidRPr="007D6F77">
              <w:rPr>
                <w:rFonts w:ascii="Times New Roman" w:hAnsi="Times New Roman" w:cs="Times New Roman"/>
                <w:sz w:val="22"/>
                <w:szCs w:val="22"/>
              </w:rPr>
              <w:t>Diet Solution B</w:t>
            </w:r>
            <w:r>
              <w:rPr>
                <w:rFonts w:ascii="Times New Roman" w:hAnsi="Times New Roman" w:cs="Times New Roman"/>
                <w:sz w:val="22"/>
                <w:szCs w:val="22"/>
              </w:rPr>
              <w:t>:</w:t>
            </w:r>
            <w:r w:rsidRPr="007D6F77">
              <w:rPr>
                <w:rFonts w:ascii="Times New Roman" w:hAnsi="Times New Roman" w:cs="Times New Roman"/>
                <w:sz w:val="22"/>
                <w:szCs w:val="22"/>
              </w:rPr>
              <w:t xml:space="preserve"> aqueous solution containing 3% yeast extract, 15% glucose and 15% fructose </w:t>
            </w:r>
          </w:p>
          <w:p w14:paraId="1A02D16D" w14:textId="77777777" w:rsidR="00AB24F9" w:rsidRPr="007900EF" w:rsidRDefault="00AB24F9" w:rsidP="00B273C9">
            <w:pPr>
              <w:pStyle w:val="Zwykytekst"/>
              <w:rPr>
                <w:rFonts w:ascii="Times New Roman" w:hAnsi="Times New Roman" w:cs="Times New Roman"/>
                <w:i/>
                <w:iCs/>
                <w:sz w:val="22"/>
                <w:szCs w:val="22"/>
              </w:rPr>
            </w:pPr>
            <w:r w:rsidRPr="007D6F77">
              <w:rPr>
                <w:rFonts w:ascii="Times New Roman" w:hAnsi="Times New Roman" w:cs="Times New Roman"/>
                <w:sz w:val="22"/>
                <w:szCs w:val="22"/>
              </w:rPr>
              <w:t>Diet Solution C</w:t>
            </w:r>
            <w:r>
              <w:rPr>
                <w:rFonts w:ascii="Times New Roman" w:hAnsi="Times New Roman" w:cs="Times New Roman"/>
                <w:sz w:val="22"/>
                <w:szCs w:val="22"/>
              </w:rPr>
              <w:t>:</w:t>
            </w:r>
            <w:r w:rsidRPr="007D6F77">
              <w:rPr>
                <w:rFonts w:ascii="Times New Roman" w:hAnsi="Times New Roman" w:cs="Times New Roman"/>
                <w:sz w:val="22"/>
                <w:szCs w:val="22"/>
              </w:rPr>
              <w:t xml:space="preserve"> aqueous solution containing 4% yeast extract, 18% glucose and 18% fructose.</w:t>
            </w:r>
          </w:p>
        </w:tc>
      </w:tr>
      <w:tr w:rsidR="00AB24F9" w:rsidRPr="00FD5C3A" w14:paraId="2AE45CAA" w14:textId="77777777" w:rsidTr="00B273C9">
        <w:tc>
          <w:tcPr>
            <w:tcW w:w="1409" w:type="pct"/>
            <w:tcMar>
              <w:top w:w="0" w:type="dxa"/>
              <w:left w:w="108" w:type="dxa"/>
              <w:bottom w:w="0" w:type="dxa"/>
              <w:right w:w="108" w:type="dxa"/>
            </w:tcMar>
          </w:tcPr>
          <w:p w14:paraId="3799B8DB" w14:textId="77777777" w:rsidR="00AB24F9" w:rsidRDefault="00AB24F9" w:rsidP="00B273C9">
            <w:pPr>
              <w:pStyle w:val="Zwykytekst"/>
              <w:ind w:left="360"/>
              <w:rPr>
                <w:rFonts w:ascii="Times New Roman" w:hAnsi="Times New Roman" w:cs="Times New Roman"/>
                <w:b/>
                <w:bCs/>
                <w:sz w:val="22"/>
                <w:szCs w:val="22"/>
              </w:rPr>
            </w:pPr>
            <w:r>
              <w:rPr>
                <w:rFonts w:ascii="Times New Roman" w:hAnsi="Times New Roman" w:cs="Times New Roman"/>
                <w:b/>
                <w:bCs/>
                <w:sz w:val="22"/>
                <w:szCs w:val="22"/>
              </w:rPr>
              <w:t>Treatment for disease:</w:t>
            </w:r>
          </w:p>
        </w:tc>
        <w:tc>
          <w:tcPr>
            <w:tcW w:w="3591" w:type="pct"/>
            <w:tcMar>
              <w:top w:w="0" w:type="dxa"/>
              <w:left w:w="108" w:type="dxa"/>
              <w:bottom w:w="0" w:type="dxa"/>
              <w:right w:w="108" w:type="dxa"/>
            </w:tcMar>
          </w:tcPr>
          <w:p w14:paraId="1F556A86" w14:textId="77777777" w:rsidR="00AB24F9" w:rsidRPr="001B41DA" w:rsidRDefault="00AB24F9" w:rsidP="00B273C9">
            <w:pPr>
              <w:pStyle w:val="Zwykytekst"/>
              <w:rPr>
                <w:rFonts w:ascii="Times New Roman" w:hAnsi="Times New Roman" w:cs="Times New Roman"/>
                <w:sz w:val="22"/>
                <w:szCs w:val="22"/>
              </w:rPr>
            </w:pPr>
            <w:r>
              <w:rPr>
                <w:rFonts w:ascii="Times New Roman" w:hAnsi="Times New Roman" w:cs="Times New Roman"/>
                <w:sz w:val="22"/>
                <w:szCs w:val="22"/>
              </w:rPr>
              <w:t>None reported</w:t>
            </w:r>
          </w:p>
        </w:tc>
      </w:tr>
      <w:tr w:rsidR="00AB24F9" w:rsidRPr="00FD5C3A" w14:paraId="342B5077" w14:textId="77777777" w:rsidTr="00B273C9">
        <w:tc>
          <w:tcPr>
            <w:tcW w:w="1409" w:type="pct"/>
            <w:tcMar>
              <w:top w:w="0" w:type="dxa"/>
              <w:left w:w="108" w:type="dxa"/>
              <w:bottom w:w="0" w:type="dxa"/>
              <w:right w:w="108" w:type="dxa"/>
            </w:tcMar>
            <w:hideMark/>
          </w:tcPr>
          <w:p w14:paraId="15C3B243" w14:textId="77777777" w:rsidR="00AB24F9" w:rsidRPr="00FD5C3A" w:rsidRDefault="00AB24F9" w:rsidP="00B273C9">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 xml:space="preserve">Test design </w:t>
            </w:r>
          </w:p>
        </w:tc>
        <w:tc>
          <w:tcPr>
            <w:tcW w:w="3591" w:type="pct"/>
            <w:tcMar>
              <w:top w:w="0" w:type="dxa"/>
              <w:left w:w="108" w:type="dxa"/>
              <w:bottom w:w="0" w:type="dxa"/>
              <w:right w:w="108" w:type="dxa"/>
            </w:tcMar>
          </w:tcPr>
          <w:p w14:paraId="0F9A7947" w14:textId="77777777" w:rsidR="00AB24F9" w:rsidRPr="00FD5C3A" w:rsidRDefault="00AB24F9" w:rsidP="00B273C9">
            <w:pPr>
              <w:pStyle w:val="Zwykytekst"/>
              <w:rPr>
                <w:rFonts w:ascii="Times New Roman" w:hAnsi="Times New Roman" w:cs="Times New Roman"/>
                <w:sz w:val="22"/>
                <w:szCs w:val="22"/>
              </w:rPr>
            </w:pPr>
          </w:p>
        </w:tc>
      </w:tr>
      <w:tr w:rsidR="00AB24F9" w:rsidRPr="00FD5C3A" w14:paraId="002C2C62" w14:textId="77777777" w:rsidTr="00B273C9">
        <w:trPr>
          <w:trHeight w:val="274"/>
        </w:trPr>
        <w:tc>
          <w:tcPr>
            <w:tcW w:w="1409" w:type="pct"/>
            <w:tcMar>
              <w:top w:w="0" w:type="dxa"/>
              <w:left w:w="108" w:type="dxa"/>
              <w:bottom w:w="0" w:type="dxa"/>
              <w:right w:w="108" w:type="dxa"/>
            </w:tcMar>
            <w:hideMark/>
          </w:tcPr>
          <w:p w14:paraId="7CBABD7E" w14:textId="77777777" w:rsidR="00AB24F9" w:rsidRPr="00FD5C3A" w:rsidRDefault="00AB24F9" w:rsidP="00B273C9">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Test vessel:</w:t>
            </w:r>
          </w:p>
        </w:tc>
        <w:tc>
          <w:tcPr>
            <w:tcW w:w="3591" w:type="pct"/>
            <w:tcMar>
              <w:top w:w="0" w:type="dxa"/>
              <w:left w:w="108" w:type="dxa"/>
              <w:bottom w:w="0" w:type="dxa"/>
              <w:right w:w="108" w:type="dxa"/>
            </w:tcMar>
          </w:tcPr>
          <w:p w14:paraId="230489EE" w14:textId="77777777" w:rsidR="00AB24F9" w:rsidRPr="006D722A" w:rsidRDefault="00AB24F9" w:rsidP="00B273C9">
            <w:pPr>
              <w:spacing w:before="60" w:after="60"/>
              <w:rPr>
                <w:highlight w:val="yellow"/>
              </w:rPr>
            </w:pPr>
            <w:r w:rsidRPr="00060192">
              <w:t>Crystal polystyrene grafting cells of 9 m diameter and 8 mm depth</w:t>
            </w:r>
          </w:p>
        </w:tc>
      </w:tr>
      <w:tr w:rsidR="00AB24F9" w:rsidRPr="00FD5C3A" w14:paraId="7DB4F238" w14:textId="77777777" w:rsidTr="00B273C9">
        <w:tc>
          <w:tcPr>
            <w:tcW w:w="1409" w:type="pct"/>
            <w:tcMar>
              <w:top w:w="0" w:type="dxa"/>
              <w:left w:w="108" w:type="dxa"/>
              <w:bottom w:w="0" w:type="dxa"/>
              <w:right w:w="108" w:type="dxa"/>
            </w:tcMar>
          </w:tcPr>
          <w:p w14:paraId="39AF5291" w14:textId="77777777" w:rsidR="00AB24F9" w:rsidRPr="00FD5C3A" w:rsidRDefault="00AB24F9" w:rsidP="00B273C9">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Replication:</w:t>
            </w:r>
          </w:p>
        </w:tc>
        <w:tc>
          <w:tcPr>
            <w:tcW w:w="3591" w:type="pct"/>
            <w:tcMar>
              <w:top w:w="0" w:type="dxa"/>
              <w:left w:w="108" w:type="dxa"/>
              <w:bottom w:w="0" w:type="dxa"/>
              <w:right w:w="108" w:type="dxa"/>
            </w:tcMar>
          </w:tcPr>
          <w:p w14:paraId="15FF498A" w14:textId="77777777" w:rsidR="00AB24F9" w:rsidRPr="00152CF4" w:rsidRDefault="00AB24F9" w:rsidP="00B273C9">
            <w:pPr>
              <w:pStyle w:val="Zwykytekst"/>
              <w:rPr>
                <w:rFonts w:ascii="Times New Roman" w:hAnsi="Times New Roman" w:cs="Times New Roman"/>
                <w:sz w:val="22"/>
                <w:szCs w:val="22"/>
              </w:rPr>
            </w:pPr>
            <w:r w:rsidRPr="00152CF4">
              <w:rPr>
                <w:rFonts w:ascii="Times New Roman" w:hAnsi="Times New Roman" w:cs="Times New Roman"/>
                <w:sz w:val="22"/>
                <w:szCs w:val="22"/>
              </w:rPr>
              <w:t>Three replicates per test concentration and control</w:t>
            </w:r>
          </w:p>
        </w:tc>
      </w:tr>
      <w:tr w:rsidR="00AB24F9" w:rsidRPr="00FD5C3A" w14:paraId="00AB0BF3" w14:textId="77777777" w:rsidTr="00B273C9">
        <w:tc>
          <w:tcPr>
            <w:tcW w:w="1409" w:type="pct"/>
            <w:tcMar>
              <w:top w:w="0" w:type="dxa"/>
              <w:left w:w="108" w:type="dxa"/>
              <w:bottom w:w="0" w:type="dxa"/>
              <w:right w:w="108" w:type="dxa"/>
            </w:tcMar>
          </w:tcPr>
          <w:p w14:paraId="21BD4C4D" w14:textId="77777777" w:rsidR="00AB24F9" w:rsidRDefault="00AB24F9" w:rsidP="00B273C9">
            <w:pPr>
              <w:pStyle w:val="Zwykytekst"/>
              <w:ind w:left="360"/>
              <w:rPr>
                <w:rFonts w:ascii="Times New Roman" w:hAnsi="Times New Roman" w:cs="Times New Roman"/>
                <w:b/>
                <w:bCs/>
                <w:sz w:val="22"/>
                <w:szCs w:val="22"/>
              </w:rPr>
            </w:pPr>
            <w:r>
              <w:rPr>
                <w:rFonts w:ascii="Times New Roman" w:hAnsi="Times New Roman" w:cs="Times New Roman"/>
                <w:b/>
                <w:bCs/>
                <w:sz w:val="22"/>
                <w:szCs w:val="22"/>
              </w:rPr>
              <w:t>No. animals/vessel:</w:t>
            </w:r>
          </w:p>
        </w:tc>
        <w:tc>
          <w:tcPr>
            <w:tcW w:w="3591" w:type="pct"/>
            <w:tcMar>
              <w:top w:w="0" w:type="dxa"/>
              <w:left w:w="108" w:type="dxa"/>
              <w:bottom w:w="0" w:type="dxa"/>
              <w:right w:w="108" w:type="dxa"/>
            </w:tcMar>
          </w:tcPr>
          <w:p w14:paraId="7624E67C" w14:textId="77777777" w:rsidR="00AB24F9" w:rsidRPr="00152CF4" w:rsidRDefault="00AB24F9" w:rsidP="00B273C9">
            <w:pPr>
              <w:pStyle w:val="Zwykytekst"/>
              <w:rPr>
                <w:rFonts w:ascii="Times New Roman" w:hAnsi="Times New Roman" w:cs="Times New Roman"/>
                <w:sz w:val="22"/>
                <w:szCs w:val="22"/>
              </w:rPr>
            </w:pPr>
            <w:r>
              <w:rPr>
                <w:rFonts w:ascii="Times New Roman" w:hAnsi="Times New Roman" w:cs="Times New Roman"/>
                <w:sz w:val="22"/>
                <w:szCs w:val="22"/>
              </w:rPr>
              <w:t xml:space="preserve">16 </w:t>
            </w:r>
          </w:p>
        </w:tc>
      </w:tr>
      <w:tr w:rsidR="00AB24F9" w:rsidRPr="00FD5C3A" w14:paraId="19198842" w14:textId="77777777" w:rsidTr="00B273C9">
        <w:tc>
          <w:tcPr>
            <w:tcW w:w="1409" w:type="pct"/>
            <w:tcMar>
              <w:top w:w="0" w:type="dxa"/>
              <w:left w:w="108" w:type="dxa"/>
              <w:bottom w:w="0" w:type="dxa"/>
              <w:right w:w="108" w:type="dxa"/>
            </w:tcMar>
            <w:hideMark/>
          </w:tcPr>
          <w:p w14:paraId="3CF62825"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Duration of test:</w:t>
            </w:r>
          </w:p>
        </w:tc>
        <w:tc>
          <w:tcPr>
            <w:tcW w:w="3591" w:type="pct"/>
            <w:tcMar>
              <w:top w:w="0" w:type="dxa"/>
              <w:left w:w="108" w:type="dxa"/>
              <w:bottom w:w="0" w:type="dxa"/>
              <w:right w:w="108" w:type="dxa"/>
            </w:tcMar>
          </w:tcPr>
          <w:p w14:paraId="4A6ED621" w14:textId="77777777" w:rsidR="00AB24F9" w:rsidRPr="006D722A" w:rsidRDefault="00AB24F9" w:rsidP="00B273C9">
            <w:pPr>
              <w:pStyle w:val="Zwykytekst"/>
              <w:rPr>
                <w:rFonts w:ascii="Times New Roman" w:hAnsi="Times New Roman" w:cs="Times New Roman"/>
                <w:sz w:val="22"/>
                <w:szCs w:val="22"/>
                <w:highlight w:val="yellow"/>
              </w:rPr>
            </w:pPr>
            <w:r>
              <w:rPr>
                <w:rFonts w:ascii="Times New Roman" w:hAnsi="Times New Roman" w:cs="Times New Roman"/>
                <w:sz w:val="22"/>
                <w:szCs w:val="22"/>
              </w:rPr>
              <w:t>22 days</w:t>
            </w:r>
          </w:p>
        </w:tc>
      </w:tr>
      <w:tr w:rsidR="00AB24F9" w:rsidRPr="00FD5C3A" w14:paraId="0BD3F87C" w14:textId="77777777" w:rsidTr="00B273C9">
        <w:tc>
          <w:tcPr>
            <w:tcW w:w="1409" w:type="pct"/>
            <w:tcMar>
              <w:top w:w="0" w:type="dxa"/>
              <w:left w:w="108" w:type="dxa"/>
              <w:bottom w:w="0" w:type="dxa"/>
              <w:right w:w="108" w:type="dxa"/>
            </w:tcMar>
            <w:hideMark/>
          </w:tcPr>
          <w:p w14:paraId="038CFE68" w14:textId="77777777" w:rsidR="00AB24F9" w:rsidRPr="00FD5C3A" w:rsidRDefault="00AB24F9" w:rsidP="00B273C9">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Environmental test conditions</w:t>
            </w:r>
          </w:p>
        </w:tc>
        <w:tc>
          <w:tcPr>
            <w:tcW w:w="3591" w:type="pct"/>
            <w:tcMar>
              <w:top w:w="0" w:type="dxa"/>
              <w:left w:w="108" w:type="dxa"/>
              <w:bottom w:w="0" w:type="dxa"/>
              <w:right w:w="108" w:type="dxa"/>
            </w:tcMar>
          </w:tcPr>
          <w:p w14:paraId="5308989F" w14:textId="77777777" w:rsidR="00AB24F9" w:rsidRPr="00FD5C3A" w:rsidRDefault="00AB24F9" w:rsidP="00B273C9">
            <w:pPr>
              <w:pStyle w:val="Zwykytekst"/>
              <w:rPr>
                <w:rFonts w:ascii="Times New Roman" w:hAnsi="Times New Roman" w:cs="Times New Roman"/>
                <w:sz w:val="22"/>
                <w:szCs w:val="22"/>
              </w:rPr>
            </w:pPr>
          </w:p>
        </w:tc>
      </w:tr>
      <w:tr w:rsidR="00AB24F9" w:rsidRPr="00FD5C3A" w14:paraId="51BDFAB4" w14:textId="77777777" w:rsidTr="00B273C9">
        <w:tc>
          <w:tcPr>
            <w:tcW w:w="1409" w:type="pct"/>
            <w:tcMar>
              <w:top w:w="0" w:type="dxa"/>
              <w:left w:w="108" w:type="dxa"/>
              <w:bottom w:w="0" w:type="dxa"/>
              <w:right w:w="108" w:type="dxa"/>
            </w:tcMar>
            <w:hideMark/>
          </w:tcPr>
          <w:p w14:paraId="5DF07607" w14:textId="77777777" w:rsidR="00AB24F9" w:rsidRPr="00FD5C3A" w:rsidRDefault="00AB24F9" w:rsidP="00B273C9">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Temperature:</w:t>
            </w:r>
          </w:p>
        </w:tc>
        <w:tc>
          <w:tcPr>
            <w:tcW w:w="3591" w:type="pct"/>
            <w:tcMar>
              <w:top w:w="0" w:type="dxa"/>
              <w:left w:w="108" w:type="dxa"/>
              <w:bottom w:w="0" w:type="dxa"/>
              <w:right w:w="108" w:type="dxa"/>
            </w:tcMar>
          </w:tcPr>
          <w:p w14:paraId="6CECC13C" w14:textId="77777777" w:rsidR="00AB24F9" w:rsidRPr="00204199" w:rsidRDefault="00AB24F9" w:rsidP="00B273C9">
            <w:pPr>
              <w:pStyle w:val="Zwykytekst"/>
              <w:rPr>
                <w:rFonts w:ascii="Times New Roman" w:hAnsi="Times New Roman" w:cs="Times New Roman"/>
                <w:sz w:val="22"/>
                <w:szCs w:val="22"/>
              </w:rPr>
            </w:pPr>
            <w:r>
              <w:rPr>
                <w:rFonts w:ascii="Times New Roman" w:hAnsi="Times New Roman" w:cs="Times New Roman"/>
                <w:sz w:val="22"/>
                <w:szCs w:val="22"/>
              </w:rPr>
              <w:t>34 - 35°C</w:t>
            </w:r>
          </w:p>
        </w:tc>
      </w:tr>
      <w:tr w:rsidR="00AB24F9" w:rsidRPr="00FD5C3A" w14:paraId="1E2C3680" w14:textId="77777777" w:rsidTr="00B273C9">
        <w:trPr>
          <w:trHeight w:val="70"/>
        </w:trPr>
        <w:tc>
          <w:tcPr>
            <w:tcW w:w="1409" w:type="pct"/>
            <w:tcMar>
              <w:top w:w="0" w:type="dxa"/>
              <w:left w:w="108" w:type="dxa"/>
              <w:bottom w:w="0" w:type="dxa"/>
              <w:right w:w="108" w:type="dxa"/>
            </w:tcMar>
          </w:tcPr>
          <w:p w14:paraId="0047B86A" w14:textId="77777777" w:rsidR="00AB24F9" w:rsidRDefault="00AB24F9" w:rsidP="00B273C9">
            <w:pPr>
              <w:pStyle w:val="Zwykytekst"/>
              <w:keepLines/>
              <w:ind w:left="360"/>
              <w:rPr>
                <w:rFonts w:ascii="Times New Roman" w:hAnsi="Times New Roman" w:cs="Times New Roman"/>
                <w:b/>
                <w:bCs/>
                <w:sz w:val="22"/>
                <w:szCs w:val="22"/>
              </w:rPr>
            </w:pPr>
            <w:r>
              <w:rPr>
                <w:rFonts w:ascii="Times New Roman" w:hAnsi="Times New Roman" w:cs="Times New Roman"/>
                <w:b/>
                <w:bCs/>
                <w:sz w:val="22"/>
                <w:szCs w:val="22"/>
              </w:rPr>
              <w:t>Relative humidity</w:t>
            </w:r>
          </w:p>
        </w:tc>
        <w:tc>
          <w:tcPr>
            <w:tcW w:w="3591" w:type="pct"/>
            <w:tcMar>
              <w:top w:w="0" w:type="dxa"/>
              <w:left w:w="108" w:type="dxa"/>
              <w:bottom w:w="0" w:type="dxa"/>
              <w:right w:w="108" w:type="dxa"/>
            </w:tcMar>
          </w:tcPr>
          <w:p w14:paraId="5A7A78FF" w14:textId="77777777" w:rsidR="00AB24F9" w:rsidRPr="007D6F77" w:rsidRDefault="00AB24F9" w:rsidP="00B273C9">
            <w:pPr>
              <w:pStyle w:val="Zwykytekst"/>
              <w:keepLines/>
              <w:rPr>
                <w:rFonts w:ascii="Times New Roman" w:hAnsi="Times New Roman" w:cs="Times New Roman"/>
                <w:sz w:val="22"/>
                <w:szCs w:val="22"/>
              </w:rPr>
            </w:pPr>
            <w:r w:rsidRPr="007D6F77">
              <w:rPr>
                <w:rFonts w:ascii="Times New Roman" w:hAnsi="Times New Roman" w:cs="Times New Roman"/>
                <w:sz w:val="22"/>
                <w:szCs w:val="22"/>
              </w:rPr>
              <w:t>Days 1-8: 95% ± 5%</w:t>
            </w:r>
          </w:p>
          <w:p w14:paraId="2780BB36" w14:textId="77777777" w:rsidR="00AB24F9" w:rsidRPr="007D6F77" w:rsidRDefault="00AB24F9" w:rsidP="00B273C9">
            <w:pPr>
              <w:pStyle w:val="Zwykytekst"/>
              <w:keepLines/>
              <w:rPr>
                <w:rFonts w:ascii="Times New Roman" w:hAnsi="Times New Roman" w:cs="Times New Roman"/>
                <w:sz w:val="22"/>
                <w:szCs w:val="22"/>
              </w:rPr>
            </w:pPr>
            <w:r w:rsidRPr="007D6F77">
              <w:rPr>
                <w:rFonts w:ascii="Times New Roman" w:hAnsi="Times New Roman" w:cs="Times New Roman"/>
                <w:sz w:val="22"/>
                <w:szCs w:val="22"/>
              </w:rPr>
              <w:t>Days 8-15: 80% ± 5%</w:t>
            </w:r>
          </w:p>
          <w:p w14:paraId="109AD00D" w14:textId="77777777" w:rsidR="00AB24F9" w:rsidRPr="007B1E37" w:rsidRDefault="00AB24F9" w:rsidP="00B273C9">
            <w:pPr>
              <w:pStyle w:val="Zwykytekst"/>
              <w:keepLines/>
              <w:rPr>
                <w:rFonts w:ascii="Times New Roman" w:hAnsi="Times New Roman" w:cs="Times New Roman"/>
                <w:sz w:val="22"/>
                <w:szCs w:val="22"/>
              </w:rPr>
            </w:pPr>
            <w:r w:rsidRPr="007D6F77">
              <w:rPr>
                <w:rFonts w:ascii="Times New Roman" w:hAnsi="Times New Roman" w:cs="Times New Roman"/>
                <w:sz w:val="22"/>
                <w:szCs w:val="22"/>
              </w:rPr>
              <w:t>Days 15-22: 65% ± 15%</w:t>
            </w:r>
          </w:p>
        </w:tc>
      </w:tr>
      <w:tr w:rsidR="00AB24F9" w:rsidRPr="00FD5C3A" w14:paraId="149C6369" w14:textId="77777777" w:rsidTr="00B273C9">
        <w:tc>
          <w:tcPr>
            <w:tcW w:w="1409" w:type="pct"/>
            <w:tcMar>
              <w:top w:w="0" w:type="dxa"/>
              <w:left w:w="108" w:type="dxa"/>
              <w:bottom w:w="0" w:type="dxa"/>
              <w:right w:w="108" w:type="dxa"/>
            </w:tcMar>
            <w:hideMark/>
          </w:tcPr>
          <w:p w14:paraId="213393AF" w14:textId="77777777" w:rsidR="00AB24F9" w:rsidRPr="00FD5C3A" w:rsidRDefault="00AB24F9" w:rsidP="00B273C9">
            <w:pPr>
              <w:pStyle w:val="Zwykytekst"/>
              <w:ind w:left="360"/>
              <w:rPr>
                <w:rFonts w:ascii="Times New Roman" w:hAnsi="Times New Roman" w:cs="Times New Roman"/>
                <w:b/>
                <w:bCs/>
                <w:sz w:val="22"/>
                <w:szCs w:val="22"/>
              </w:rPr>
            </w:pPr>
            <w:r>
              <w:rPr>
                <w:rFonts w:ascii="Times New Roman" w:hAnsi="Times New Roman" w:cs="Times New Roman"/>
                <w:b/>
                <w:bCs/>
                <w:sz w:val="22"/>
                <w:szCs w:val="22"/>
              </w:rPr>
              <w:t>Photoperiod:</w:t>
            </w:r>
          </w:p>
        </w:tc>
        <w:tc>
          <w:tcPr>
            <w:tcW w:w="3591" w:type="pct"/>
            <w:tcMar>
              <w:top w:w="0" w:type="dxa"/>
              <w:left w:w="108" w:type="dxa"/>
              <w:bottom w:w="0" w:type="dxa"/>
              <w:right w:w="108" w:type="dxa"/>
            </w:tcMar>
          </w:tcPr>
          <w:p w14:paraId="52B5697B" w14:textId="77777777" w:rsidR="00AB24F9" w:rsidRPr="007B1E37" w:rsidRDefault="00AB24F9" w:rsidP="00B273C9">
            <w:pPr>
              <w:pStyle w:val="Zwykytekst"/>
              <w:rPr>
                <w:rFonts w:ascii="Times New Roman" w:hAnsi="Times New Roman" w:cs="Times New Roman"/>
                <w:sz w:val="22"/>
                <w:szCs w:val="22"/>
              </w:rPr>
            </w:pPr>
            <w:r>
              <w:rPr>
                <w:rFonts w:ascii="Times New Roman" w:hAnsi="Times New Roman" w:cs="Times New Roman"/>
                <w:sz w:val="22"/>
                <w:szCs w:val="22"/>
              </w:rPr>
              <w:t>Constant darkness</w:t>
            </w:r>
          </w:p>
        </w:tc>
      </w:tr>
    </w:tbl>
    <w:p w14:paraId="4E9E70CF" w14:textId="77777777" w:rsidR="00AB24F9" w:rsidRPr="00C643A8" w:rsidRDefault="00AB24F9" w:rsidP="00AB24F9">
      <w:pPr>
        <w:keepNext/>
        <w:spacing w:before="240" w:after="120"/>
        <w:rPr>
          <w:b/>
        </w:rPr>
      </w:pPr>
      <w:r w:rsidRPr="00FD5C3A">
        <w:rPr>
          <w:b/>
        </w:rPr>
        <w:t>Study Design</w:t>
      </w:r>
    </w:p>
    <w:p w14:paraId="2F5AA1D9" w14:textId="77777777" w:rsidR="00AB24F9" w:rsidRPr="001E20E2" w:rsidRDefault="00AB24F9" w:rsidP="00DB04F2">
      <w:pPr>
        <w:spacing w:before="120"/>
        <w:jc w:val="both"/>
      </w:pPr>
      <w:r>
        <w:t>Larvae of t</w:t>
      </w:r>
      <w:r w:rsidRPr="001E20E2">
        <w:t xml:space="preserve">he </w:t>
      </w:r>
      <w:r>
        <w:t xml:space="preserve">honeybee </w:t>
      </w:r>
      <w:r>
        <w:rPr>
          <w:i/>
          <w:iCs/>
        </w:rPr>
        <w:t xml:space="preserve">Apis </w:t>
      </w:r>
      <w:r w:rsidRPr="00045B79">
        <w:rPr>
          <w:i/>
          <w:iCs/>
        </w:rPr>
        <w:t>mellifera</w:t>
      </w:r>
      <w:r>
        <w:rPr>
          <w:i/>
          <w:iCs/>
        </w:rPr>
        <w:t xml:space="preserve"> </w:t>
      </w:r>
      <w:r w:rsidRPr="00045B79">
        <w:t>was exposed to</w:t>
      </w:r>
      <w:r w:rsidRPr="001E20E2">
        <w:t xml:space="preserve"> 2,4-D 95 SP </w:t>
      </w:r>
      <w:r>
        <w:t>over 22 days</w:t>
      </w:r>
      <w:r w:rsidRPr="001E20E2">
        <w:t xml:space="preserve"> in a </w:t>
      </w:r>
      <w:r>
        <w:t xml:space="preserve">repeated exposure toxicity </w:t>
      </w:r>
      <w:r w:rsidRPr="001E20E2">
        <w:t>test</w:t>
      </w:r>
      <w:r>
        <w:t>, with the test item incorporated into larval diet for four days.</w:t>
      </w:r>
    </w:p>
    <w:p w14:paraId="42FFC3D8" w14:textId="77777777" w:rsidR="00AB24F9" w:rsidRDefault="00AB24F9" w:rsidP="00DB04F2">
      <w:pPr>
        <w:spacing w:before="120"/>
        <w:jc w:val="both"/>
      </w:pPr>
      <w:r w:rsidRPr="00244BA5">
        <w:t xml:space="preserve">Larval honey bees </w:t>
      </w:r>
      <w:r>
        <w:t xml:space="preserve">less than </w:t>
      </w:r>
      <w:r w:rsidRPr="00244BA5">
        <w:t xml:space="preserve">24 hours old were collected from colonies and grafted (D1) into artificial queen cell cups and fed an artificial diet. On Days 3-6 (dosing days) diet dosed with appropriate levels of test/reference item as required was fed to each larva. Equivalent </w:t>
      </w:r>
      <w:proofErr w:type="spellStart"/>
      <w:r w:rsidRPr="00244BA5">
        <w:t>undosed</w:t>
      </w:r>
      <w:proofErr w:type="spellEnd"/>
      <w:r w:rsidRPr="00244BA5">
        <w:t xml:space="preserve"> (water) controls were set up as well as a toxic reference treated group</w:t>
      </w:r>
      <w:r>
        <w:t>.</w:t>
      </w:r>
    </w:p>
    <w:p w14:paraId="69091048" w14:textId="77777777" w:rsidR="00AB24F9" w:rsidRDefault="00AB24F9" w:rsidP="00DB04F2">
      <w:pPr>
        <w:spacing w:before="120"/>
        <w:jc w:val="both"/>
      </w:pPr>
      <w:r>
        <w:lastRenderedPageBreak/>
        <w:t>Three replicates of 16 bees from three different colonies were exposed in each treatment group. Bees</w:t>
      </w:r>
      <w:r w:rsidRPr="001E20E2">
        <w:t xml:space="preserve"> were exposed to</w:t>
      </w:r>
      <w:r>
        <w:t xml:space="preserve"> n</w:t>
      </w:r>
      <w:r w:rsidRPr="00244BA5">
        <w:t xml:space="preserve">ominal </w:t>
      </w:r>
      <w:r>
        <w:t xml:space="preserve">concentration of </w:t>
      </w:r>
      <w:r w:rsidRPr="00244BA5">
        <w:t xml:space="preserve">3.942, 9.856, 24.64, 61.60 and 154.0 µg formulation/larva, equivalent to 3.175, 7.937, 19.84, 49.61 and 124.0 µg </w:t>
      </w:r>
      <w:proofErr w:type="spellStart"/>
      <w:r w:rsidRPr="00244BA5">
        <w:t>a.s.</w:t>
      </w:r>
      <w:proofErr w:type="spellEnd"/>
      <w:r w:rsidRPr="00244BA5">
        <w:t>/larva</w:t>
      </w:r>
      <w:r>
        <w:t>, respectively, along with a control and dimethoate toxic reference.</w:t>
      </w:r>
    </w:p>
    <w:p w14:paraId="1BC279B1" w14:textId="77777777" w:rsidR="00AB24F9" w:rsidRDefault="00AB24F9" w:rsidP="00DB04F2">
      <w:pPr>
        <w:spacing w:before="120"/>
        <w:jc w:val="both"/>
      </w:pPr>
      <w:r w:rsidRPr="00244BA5">
        <w:t xml:space="preserve">The </w:t>
      </w:r>
      <w:proofErr w:type="spellStart"/>
      <w:r w:rsidRPr="00244BA5">
        <w:t>analysed</w:t>
      </w:r>
      <w:proofErr w:type="spellEnd"/>
      <w:r w:rsidRPr="00244BA5">
        <w:t xml:space="preserve"> content of 2,4-D in the dosed diet samples collected on each dosing day (D3-6) all showed an average deviation of less than 20% from expected. Therefore, the results are reported based on the nominal concentrations</w:t>
      </w:r>
      <w:r>
        <w:t>.</w:t>
      </w:r>
    </w:p>
    <w:p w14:paraId="0EC3457C" w14:textId="77777777" w:rsidR="00AB24F9" w:rsidRDefault="00AB24F9" w:rsidP="00DB04F2">
      <w:pPr>
        <w:spacing w:before="120"/>
        <w:jc w:val="both"/>
      </w:pPr>
      <w:r>
        <w:t xml:space="preserve">On D1 the larvae were fed 20 </w:t>
      </w:r>
      <w:proofErr w:type="spellStart"/>
      <w:r>
        <w:t>μL</w:t>
      </w:r>
      <w:proofErr w:type="spellEnd"/>
      <w:r>
        <w:t xml:space="preserve"> of untreated diet A. On D3 they were fed 20 </w:t>
      </w:r>
      <w:proofErr w:type="spellStart"/>
      <w:r>
        <w:t>μL</w:t>
      </w:r>
      <w:proofErr w:type="spellEnd"/>
      <w:r>
        <w:t xml:space="preserve"> of diet B treated with the test solutions. On D4, D5, and D6 the larvae were fed 30, 40 or 50 </w:t>
      </w:r>
      <w:proofErr w:type="spellStart"/>
      <w:r>
        <w:t>μL</w:t>
      </w:r>
      <w:proofErr w:type="spellEnd"/>
      <w:r>
        <w:t xml:space="preserve"> diet C treated with the test solutions respectively. The diet was well mixed using a vortex mixer following dosing, warmed in the incubator prior to feeding to the larvae (to prevent temperature shock to the larvae), and mixed again before feeding. The treatments were visually assessed for homogeneity.</w:t>
      </w:r>
    </w:p>
    <w:p w14:paraId="744D52C7" w14:textId="77777777" w:rsidR="00AB24F9" w:rsidRDefault="00AB24F9" w:rsidP="00DB04F2">
      <w:pPr>
        <w:spacing w:before="120"/>
        <w:jc w:val="both"/>
      </w:pPr>
      <w:r>
        <w:t xml:space="preserve">Treatment-related mortality checks were made on D3 to D8, before feeding on feeding days (D3-6). An immobile larva, one which did not respond when the cell cup was tapped, was recorded as dead and removed. At D8 a qualitative assessment was made as to whether the larvae were smaller than would be expected or had remaining food. </w:t>
      </w:r>
    </w:p>
    <w:p w14:paraId="556D86FD" w14:textId="77777777" w:rsidR="00AB24F9" w:rsidRDefault="00AB24F9" w:rsidP="00DB04F2">
      <w:pPr>
        <w:spacing w:before="120"/>
        <w:jc w:val="both"/>
      </w:pPr>
      <w:r>
        <w:t xml:space="preserve">Between D8 and D15 the plates were examined daily and any larvae/pupae that appeared to be dead (black in </w:t>
      </w:r>
      <w:proofErr w:type="spellStart"/>
      <w:r>
        <w:t>colour</w:t>
      </w:r>
      <w:proofErr w:type="spellEnd"/>
      <w:r>
        <w:t xml:space="preserve"> or decomposing) or that showed signs of fungal growth were removed.</w:t>
      </w:r>
    </w:p>
    <w:p w14:paraId="65E08AEC" w14:textId="77777777" w:rsidR="00AB24F9" w:rsidRDefault="00AB24F9" w:rsidP="00DB04F2">
      <w:pPr>
        <w:spacing w:before="120"/>
        <w:jc w:val="both"/>
      </w:pPr>
      <w:r>
        <w:t xml:space="preserve">On the D15 mortality check any developing bees that were still larvae were removed along with any dead pupae that had not previously been removed. The number alive was recorded along with any observations of </w:t>
      </w:r>
      <w:proofErr w:type="spellStart"/>
      <w:r>
        <w:t>discolouration</w:t>
      </w:r>
      <w:proofErr w:type="spellEnd"/>
      <w:r>
        <w:t>, abnormal positioning (developing pupae should be face up in the cups) or incorrect growth stage (e.g. white eyed pupae).</w:t>
      </w:r>
    </w:p>
    <w:p w14:paraId="723E78F7" w14:textId="77777777" w:rsidR="00AB24F9" w:rsidRPr="0031653C" w:rsidRDefault="00AB24F9" w:rsidP="00DB04F2">
      <w:pPr>
        <w:spacing w:before="120"/>
        <w:jc w:val="both"/>
      </w:pPr>
      <w:r>
        <w:t>On the D22 emergence assessments each plate was checked for the number of emerged adult bees. A bee was recorded as emerged if it had developed wings even if the bee had subsequently died. It was also recorded if the bees (whether alive or dead) had any morphological problems such as wings that had not fully expanded. Of those bees that did not successfully emerge it was recorded whether the pupae had reached the final development stage (almost a fully developed bee but with wings not expanded at all).</w:t>
      </w:r>
    </w:p>
    <w:p w14:paraId="61B397E3" w14:textId="77777777" w:rsidR="00AB24F9" w:rsidRDefault="00AB24F9" w:rsidP="00DB04F2">
      <w:pPr>
        <w:tabs>
          <w:tab w:val="left" w:pos="6816"/>
        </w:tabs>
        <w:spacing w:before="120"/>
        <w:jc w:val="both"/>
      </w:pPr>
      <w:r>
        <w:t xml:space="preserve">Statistical evaluations were performed using validated software R V 3.4.4. </w:t>
      </w:r>
    </w:p>
    <w:p w14:paraId="41D6B88E" w14:textId="77777777" w:rsidR="00AB24F9" w:rsidRPr="004C06E2" w:rsidRDefault="00AB24F9" w:rsidP="00DB04F2">
      <w:pPr>
        <w:keepNext/>
        <w:spacing w:before="120" w:after="120"/>
        <w:jc w:val="both"/>
        <w:rPr>
          <w:b/>
        </w:rPr>
      </w:pPr>
      <w:r w:rsidRPr="00FD5C3A">
        <w:rPr>
          <w:b/>
        </w:rPr>
        <w:t xml:space="preserve">Results and </w:t>
      </w:r>
      <w:r w:rsidRPr="004C06E2">
        <w:rPr>
          <w:b/>
        </w:rPr>
        <w:t>Discussion</w:t>
      </w:r>
    </w:p>
    <w:p w14:paraId="6572F84D" w14:textId="77777777" w:rsidR="00AB24F9" w:rsidRDefault="00AB24F9" w:rsidP="00DB04F2">
      <w:pPr>
        <w:spacing w:before="120" w:line="22" w:lineRule="atLeast"/>
        <w:jc w:val="both"/>
        <w:rPr>
          <w:lang w:eastAsia="en-GB"/>
        </w:rPr>
      </w:pPr>
      <w:r w:rsidRPr="009A059F">
        <w:rPr>
          <w:lang w:eastAsia="en-GB"/>
        </w:rPr>
        <w:t xml:space="preserve">Validity </w:t>
      </w:r>
      <w:r w:rsidRPr="007D247D">
        <w:rPr>
          <w:lang w:eastAsia="en-GB"/>
        </w:rPr>
        <w:t xml:space="preserve">criteria according to the </w:t>
      </w:r>
      <w:r>
        <w:rPr>
          <w:lang w:eastAsia="en-GB"/>
        </w:rPr>
        <w:t>OECD 239 (2016) were met. In the control, the following criteria were met:</w:t>
      </w:r>
    </w:p>
    <w:p w14:paraId="06AC7E37" w14:textId="77777777" w:rsidR="00AB24F9" w:rsidRPr="00F568F4" w:rsidRDefault="00AB24F9" w:rsidP="00DB04F2">
      <w:pPr>
        <w:pStyle w:val="Akapitzlist"/>
        <w:numPr>
          <w:ilvl w:val="0"/>
          <w:numId w:val="22"/>
        </w:numPr>
        <w:overflowPunct/>
        <w:autoSpaceDE/>
        <w:adjustRightInd/>
        <w:spacing w:before="120" w:line="22" w:lineRule="atLeast"/>
        <w:jc w:val="both"/>
        <w:rPr>
          <w:sz w:val="22"/>
          <w:szCs w:val="22"/>
          <w:lang w:eastAsia="en-GB"/>
        </w:rPr>
      </w:pPr>
      <w:r w:rsidRPr="00F568F4">
        <w:rPr>
          <w:sz w:val="22"/>
          <w:szCs w:val="22"/>
          <w:lang w:eastAsia="en-GB"/>
        </w:rPr>
        <w:t>≤</w:t>
      </w:r>
      <w:r w:rsidRPr="00F568F4">
        <w:rPr>
          <w:sz w:val="22"/>
          <w:szCs w:val="22"/>
          <w:lang w:val="en-US" w:eastAsia="en-GB"/>
        </w:rPr>
        <w:t>15% pre-pupal mortality (D3 – D8) in the control plate (actual: 0.0%)</w:t>
      </w:r>
    </w:p>
    <w:p w14:paraId="2272A819" w14:textId="77777777" w:rsidR="00AB24F9" w:rsidRPr="00F568F4" w:rsidRDefault="00AB24F9" w:rsidP="00DB04F2">
      <w:pPr>
        <w:pStyle w:val="Akapitzlist"/>
        <w:numPr>
          <w:ilvl w:val="0"/>
          <w:numId w:val="22"/>
        </w:numPr>
        <w:overflowPunct/>
        <w:autoSpaceDE/>
        <w:adjustRightInd/>
        <w:spacing w:before="120" w:line="22" w:lineRule="atLeast"/>
        <w:jc w:val="both"/>
        <w:rPr>
          <w:sz w:val="22"/>
          <w:szCs w:val="22"/>
          <w:lang w:eastAsia="en-GB"/>
        </w:rPr>
      </w:pPr>
      <w:r w:rsidRPr="00F568F4">
        <w:rPr>
          <w:sz w:val="22"/>
          <w:szCs w:val="22"/>
          <w:lang w:eastAsia="en-GB"/>
        </w:rPr>
        <w:t>An adult emergence rate ≥70% on D22 in the control plate (across all replicates) (actual: 93.75%)</w:t>
      </w:r>
    </w:p>
    <w:p w14:paraId="23A78FB1" w14:textId="77777777" w:rsidR="00AB24F9" w:rsidRPr="00F568F4" w:rsidRDefault="00AB24F9" w:rsidP="00DB04F2">
      <w:pPr>
        <w:pStyle w:val="Akapitzlist"/>
        <w:numPr>
          <w:ilvl w:val="0"/>
          <w:numId w:val="22"/>
        </w:numPr>
        <w:overflowPunct/>
        <w:autoSpaceDE/>
        <w:adjustRightInd/>
        <w:spacing w:before="120" w:line="22" w:lineRule="atLeast"/>
        <w:jc w:val="both"/>
        <w:rPr>
          <w:sz w:val="22"/>
          <w:szCs w:val="22"/>
          <w:lang w:eastAsia="en-GB"/>
        </w:rPr>
      </w:pPr>
      <w:r w:rsidRPr="00F568F4">
        <w:rPr>
          <w:sz w:val="22"/>
          <w:szCs w:val="22"/>
          <w:lang w:eastAsia="en-GB"/>
        </w:rPr>
        <w:t>A dimethoate pre-pupal mortality rate of ≥ 50% (on D8 across all replicates) (actual: 97.9%)</w:t>
      </w:r>
    </w:p>
    <w:p w14:paraId="6E402D26" w14:textId="77777777" w:rsidR="00AB24F9" w:rsidRDefault="00AB24F9" w:rsidP="00DB04F2">
      <w:pPr>
        <w:spacing w:before="120" w:line="22" w:lineRule="atLeast"/>
        <w:jc w:val="both"/>
        <w:rPr>
          <w:lang w:eastAsia="en-GB"/>
        </w:rPr>
      </w:pPr>
      <w:r w:rsidRPr="00EE5A9B">
        <w:rPr>
          <w:lang w:eastAsia="en-GB"/>
        </w:rPr>
        <w:t xml:space="preserve">After 22-days, the adult emergence rate was 93.75, 87.50, 66.67, 14.58 and 0.00% at test doses 3.175, 7.937, 19.84, 49.61 and 124.0 µg </w:t>
      </w:r>
      <w:proofErr w:type="spellStart"/>
      <w:r w:rsidRPr="00EE5A9B">
        <w:rPr>
          <w:lang w:eastAsia="en-GB"/>
        </w:rPr>
        <w:t>a.s.</w:t>
      </w:r>
      <w:proofErr w:type="spellEnd"/>
      <w:r w:rsidRPr="00EE5A9B">
        <w:rPr>
          <w:lang w:eastAsia="en-GB"/>
        </w:rPr>
        <w:t>/larva, respectively. Emergence in the control and toxic reference were 93.75 and 0.00%, respectively.</w:t>
      </w:r>
    </w:p>
    <w:p w14:paraId="2F10FF52" w14:textId="77777777" w:rsidR="00AB24F9" w:rsidRDefault="00AB24F9" w:rsidP="00DB04F2">
      <w:pPr>
        <w:spacing w:before="120" w:line="22" w:lineRule="atLeast"/>
        <w:jc w:val="both"/>
        <w:rPr>
          <w:lang w:eastAsia="en-GB"/>
        </w:rPr>
      </w:pPr>
      <w:r>
        <w:rPr>
          <w:lang w:eastAsia="en-GB"/>
        </w:rPr>
        <w:t xml:space="preserve">Morphological observations included under-developed wings, pupae in the wrong position in cells and </w:t>
      </w:r>
      <w:proofErr w:type="spellStart"/>
      <w:r>
        <w:rPr>
          <w:lang w:eastAsia="en-GB"/>
        </w:rPr>
        <w:t>colour</w:t>
      </w:r>
      <w:proofErr w:type="spellEnd"/>
      <w:r>
        <w:rPr>
          <w:lang w:eastAsia="en-GB"/>
        </w:rPr>
        <w:t xml:space="preserve"> differences. Many of these observations may be a result of the artificial test system and did not follow a dose-response, therefore are not thought to be test-item related. </w:t>
      </w:r>
    </w:p>
    <w:p w14:paraId="6CEF045E" w14:textId="1E4AC0C0" w:rsidR="00AB24F9" w:rsidRPr="00060192" w:rsidRDefault="00AB24F9" w:rsidP="00AB24F9">
      <w:pPr>
        <w:keepNext/>
        <w:spacing w:before="120"/>
        <w:rPr>
          <w:b/>
          <w:sz w:val="20"/>
          <w:szCs w:val="20"/>
        </w:rPr>
      </w:pPr>
      <w:r w:rsidRPr="00A65CB5">
        <w:rPr>
          <w:b/>
          <w:sz w:val="20"/>
          <w:szCs w:val="20"/>
        </w:rPr>
        <w:t xml:space="preserve">Table </w:t>
      </w:r>
      <w:r w:rsidR="00A65CB5" w:rsidRPr="00A65CB5">
        <w:rPr>
          <w:b/>
          <w:sz w:val="20"/>
          <w:szCs w:val="20"/>
        </w:rPr>
        <w:t>10.3.1.3/01-1</w:t>
      </w:r>
      <w:r w:rsidRPr="00A65CB5">
        <w:rPr>
          <w:b/>
          <w:sz w:val="20"/>
          <w:szCs w:val="20"/>
        </w:rPr>
        <w:t>: Percent corrected cumulative mortality of honeybees over 22 days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3"/>
        <w:gridCol w:w="1808"/>
        <w:gridCol w:w="721"/>
        <w:gridCol w:w="723"/>
        <w:gridCol w:w="723"/>
        <w:gridCol w:w="721"/>
        <w:gridCol w:w="723"/>
        <w:gridCol w:w="723"/>
        <w:gridCol w:w="720"/>
      </w:tblGrid>
      <w:tr w:rsidR="00AB24F9" w:rsidRPr="00060192" w14:paraId="0031D65C" w14:textId="77777777" w:rsidTr="00B273C9">
        <w:trPr>
          <w:trHeight w:val="300"/>
        </w:trPr>
        <w:tc>
          <w:tcPr>
            <w:tcW w:w="1328" w:type="pct"/>
            <w:shd w:val="pct10" w:color="auto" w:fill="auto"/>
            <w:noWrap/>
            <w:hideMark/>
          </w:tcPr>
          <w:p w14:paraId="28878CE6" w14:textId="77777777" w:rsidR="00AB24F9" w:rsidRPr="00060192" w:rsidRDefault="00AB24F9" w:rsidP="00B273C9">
            <w:pPr>
              <w:spacing w:before="60" w:after="60"/>
              <w:rPr>
                <w:sz w:val="20"/>
                <w:szCs w:val="20"/>
                <w:lang w:eastAsia="en-GB"/>
              </w:rPr>
            </w:pPr>
            <w:r w:rsidRPr="00060192">
              <w:rPr>
                <w:sz w:val="20"/>
                <w:szCs w:val="20"/>
                <w:lang w:eastAsia="en-GB"/>
              </w:rPr>
              <w:t>Nominal concentration</w:t>
            </w:r>
          </w:p>
          <w:p w14:paraId="73352C0B" w14:textId="77777777" w:rsidR="00AB24F9" w:rsidRPr="00060192" w:rsidRDefault="00AB24F9" w:rsidP="00B273C9">
            <w:pPr>
              <w:spacing w:before="60" w:after="60"/>
              <w:rPr>
                <w:color w:val="000000"/>
                <w:sz w:val="20"/>
                <w:szCs w:val="20"/>
                <w:lang w:eastAsia="en-GB"/>
              </w:rPr>
            </w:pPr>
            <w:r w:rsidRPr="00060192">
              <w:rPr>
                <w:sz w:val="20"/>
                <w:szCs w:val="20"/>
                <w:lang w:eastAsia="en-GB"/>
              </w:rPr>
              <w:t>(mg formulation /kg diet)</w:t>
            </w:r>
          </w:p>
        </w:tc>
        <w:tc>
          <w:tcPr>
            <w:tcW w:w="967" w:type="pct"/>
            <w:shd w:val="pct10" w:color="auto" w:fill="auto"/>
          </w:tcPr>
          <w:p w14:paraId="59E78FB1" w14:textId="77777777" w:rsidR="00AB24F9" w:rsidRPr="00060192" w:rsidRDefault="00AB24F9" w:rsidP="00B273C9">
            <w:pPr>
              <w:spacing w:before="60" w:after="60"/>
              <w:rPr>
                <w:sz w:val="20"/>
                <w:szCs w:val="20"/>
                <w:vertAlign w:val="superscript"/>
                <w:lang w:eastAsia="en-GB"/>
              </w:rPr>
            </w:pPr>
            <w:r w:rsidRPr="00060192">
              <w:rPr>
                <w:sz w:val="20"/>
                <w:szCs w:val="20"/>
                <w:lang w:eastAsia="en-GB"/>
              </w:rPr>
              <w:t>Nominal Dose</w:t>
            </w:r>
          </w:p>
          <w:p w14:paraId="23805025" w14:textId="77777777" w:rsidR="00AB24F9" w:rsidRPr="00060192" w:rsidRDefault="00AB24F9" w:rsidP="00B273C9">
            <w:pPr>
              <w:spacing w:before="60" w:after="60"/>
              <w:rPr>
                <w:sz w:val="20"/>
                <w:szCs w:val="20"/>
                <w:lang w:eastAsia="en-GB"/>
              </w:rPr>
            </w:pPr>
            <w:r w:rsidRPr="00060192">
              <w:rPr>
                <w:sz w:val="20"/>
                <w:szCs w:val="20"/>
                <w:lang w:eastAsia="en-GB"/>
              </w:rPr>
              <w:t>(µg formulation /larva/test period)</w:t>
            </w:r>
          </w:p>
        </w:tc>
        <w:tc>
          <w:tcPr>
            <w:tcW w:w="386" w:type="pct"/>
            <w:shd w:val="pct10" w:color="auto" w:fill="auto"/>
            <w:noWrap/>
            <w:hideMark/>
          </w:tcPr>
          <w:p w14:paraId="0C8F62ED" w14:textId="77777777" w:rsidR="00AB24F9" w:rsidRPr="00060192" w:rsidRDefault="00AB24F9" w:rsidP="00B273C9">
            <w:pPr>
              <w:spacing w:before="60" w:after="60"/>
              <w:rPr>
                <w:sz w:val="20"/>
                <w:szCs w:val="20"/>
                <w:lang w:eastAsia="en-GB"/>
              </w:rPr>
            </w:pPr>
            <w:r w:rsidRPr="00060192">
              <w:rPr>
                <w:sz w:val="20"/>
                <w:szCs w:val="20"/>
                <w:lang w:eastAsia="en-GB"/>
              </w:rPr>
              <w:t>Day 4</w:t>
            </w:r>
          </w:p>
        </w:tc>
        <w:tc>
          <w:tcPr>
            <w:tcW w:w="387" w:type="pct"/>
            <w:shd w:val="pct10" w:color="auto" w:fill="auto"/>
            <w:noWrap/>
            <w:hideMark/>
          </w:tcPr>
          <w:p w14:paraId="73D2DC83" w14:textId="77777777" w:rsidR="00AB24F9" w:rsidRPr="00060192" w:rsidRDefault="00AB24F9" w:rsidP="00B273C9">
            <w:pPr>
              <w:spacing w:before="60" w:after="60"/>
              <w:rPr>
                <w:sz w:val="20"/>
                <w:szCs w:val="20"/>
                <w:lang w:eastAsia="en-GB"/>
              </w:rPr>
            </w:pPr>
            <w:r w:rsidRPr="00060192">
              <w:rPr>
                <w:sz w:val="20"/>
                <w:szCs w:val="20"/>
                <w:lang w:eastAsia="en-GB"/>
              </w:rPr>
              <w:t>Day 5</w:t>
            </w:r>
          </w:p>
        </w:tc>
        <w:tc>
          <w:tcPr>
            <w:tcW w:w="387" w:type="pct"/>
            <w:shd w:val="pct10" w:color="auto" w:fill="auto"/>
            <w:noWrap/>
            <w:hideMark/>
          </w:tcPr>
          <w:p w14:paraId="7B627330" w14:textId="77777777" w:rsidR="00AB24F9" w:rsidRPr="00060192" w:rsidRDefault="00AB24F9" w:rsidP="00B273C9">
            <w:pPr>
              <w:spacing w:before="60" w:after="60"/>
              <w:rPr>
                <w:sz w:val="20"/>
                <w:szCs w:val="20"/>
                <w:lang w:eastAsia="en-GB"/>
              </w:rPr>
            </w:pPr>
            <w:r w:rsidRPr="00060192">
              <w:rPr>
                <w:sz w:val="20"/>
                <w:szCs w:val="20"/>
                <w:lang w:eastAsia="en-GB"/>
              </w:rPr>
              <w:t>Day 6</w:t>
            </w:r>
          </w:p>
        </w:tc>
        <w:tc>
          <w:tcPr>
            <w:tcW w:w="386" w:type="pct"/>
            <w:shd w:val="pct10" w:color="auto" w:fill="auto"/>
            <w:noWrap/>
            <w:hideMark/>
          </w:tcPr>
          <w:p w14:paraId="0AEA0455" w14:textId="77777777" w:rsidR="00AB24F9" w:rsidRPr="00060192" w:rsidRDefault="00AB24F9" w:rsidP="00B273C9">
            <w:pPr>
              <w:spacing w:before="60" w:after="60"/>
              <w:rPr>
                <w:sz w:val="20"/>
                <w:szCs w:val="20"/>
                <w:lang w:eastAsia="en-GB"/>
              </w:rPr>
            </w:pPr>
            <w:r w:rsidRPr="00060192">
              <w:rPr>
                <w:sz w:val="20"/>
                <w:szCs w:val="20"/>
                <w:lang w:eastAsia="en-GB"/>
              </w:rPr>
              <w:t>Day 7</w:t>
            </w:r>
          </w:p>
        </w:tc>
        <w:tc>
          <w:tcPr>
            <w:tcW w:w="387" w:type="pct"/>
            <w:shd w:val="pct10" w:color="auto" w:fill="auto"/>
          </w:tcPr>
          <w:p w14:paraId="4EB4E926" w14:textId="77777777" w:rsidR="00AB24F9" w:rsidRPr="00060192" w:rsidRDefault="00AB24F9" w:rsidP="00B273C9">
            <w:pPr>
              <w:spacing w:before="60" w:after="60"/>
              <w:rPr>
                <w:sz w:val="20"/>
                <w:szCs w:val="20"/>
                <w:lang w:eastAsia="en-GB"/>
              </w:rPr>
            </w:pPr>
            <w:r w:rsidRPr="00060192">
              <w:rPr>
                <w:sz w:val="20"/>
                <w:szCs w:val="20"/>
                <w:lang w:eastAsia="en-GB"/>
              </w:rPr>
              <w:t>Day 8</w:t>
            </w:r>
          </w:p>
        </w:tc>
        <w:tc>
          <w:tcPr>
            <w:tcW w:w="387" w:type="pct"/>
            <w:shd w:val="pct10" w:color="auto" w:fill="auto"/>
          </w:tcPr>
          <w:p w14:paraId="0D614075" w14:textId="77777777" w:rsidR="00AB24F9" w:rsidRPr="00060192" w:rsidRDefault="00AB24F9" w:rsidP="00B273C9">
            <w:pPr>
              <w:spacing w:before="60" w:after="60"/>
              <w:rPr>
                <w:sz w:val="20"/>
                <w:szCs w:val="20"/>
                <w:lang w:eastAsia="en-GB"/>
              </w:rPr>
            </w:pPr>
            <w:r w:rsidRPr="00060192">
              <w:rPr>
                <w:sz w:val="20"/>
                <w:szCs w:val="20"/>
                <w:lang w:eastAsia="en-GB"/>
              </w:rPr>
              <w:t>Day 15</w:t>
            </w:r>
          </w:p>
        </w:tc>
        <w:tc>
          <w:tcPr>
            <w:tcW w:w="387" w:type="pct"/>
            <w:shd w:val="pct10" w:color="auto" w:fill="auto"/>
          </w:tcPr>
          <w:p w14:paraId="66F28053" w14:textId="77777777" w:rsidR="00AB24F9" w:rsidRPr="00060192" w:rsidRDefault="00AB24F9" w:rsidP="00B273C9">
            <w:pPr>
              <w:spacing w:before="60" w:after="60"/>
              <w:rPr>
                <w:sz w:val="20"/>
                <w:szCs w:val="20"/>
                <w:lang w:eastAsia="en-GB"/>
              </w:rPr>
            </w:pPr>
            <w:r w:rsidRPr="00060192">
              <w:rPr>
                <w:sz w:val="20"/>
                <w:szCs w:val="20"/>
                <w:lang w:eastAsia="en-GB"/>
              </w:rPr>
              <w:t>Day 22</w:t>
            </w:r>
          </w:p>
        </w:tc>
      </w:tr>
      <w:tr w:rsidR="00AB24F9" w:rsidRPr="00060192" w14:paraId="70769212" w14:textId="77777777" w:rsidTr="00B273C9">
        <w:trPr>
          <w:trHeight w:val="300"/>
        </w:trPr>
        <w:tc>
          <w:tcPr>
            <w:tcW w:w="1328" w:type="pct"/>
            <w:shd w:val="clear" w:color="auto" w:fill="auto"/>
            <w:noWrap/>
          </w:tcPr>
          <w:p w14:paraId="12F9319C" w14:textId="77777777" w:rsidR="00AB24F9" w:rsidRPr="00060192" w:rsidRDefault="00AB24F9" w:rsidP="00B273C9">
            <w:pPr>
              <w:spacing w:before="60" w:after="60"/>
              <w:rPr>
                <w:sz w:val="20"/>
                <w:szCs w:val="20"/>
                <w:lang w:eastAsia="en-GB"/>
              </w:rPr>
            </w:pPr>
            <w:r w:rsidRPr="00060192">
              <w:rPr>
                <w:sz w:val="20"/>
                <w:szCs w:val="20"/>
              </w:rPr>
              <w:t>Water Control</w:t>
            </w:r>
          </w:p>
        </w:tc>
        <w:tc>
          <w:tcPr>
            <w:tcW w:w="967" w:type="pct"/>
            <w:shd w:val="clear" w:color="auto" w:fill="auto"/>
          </w:tcPr>
          <w:p w14:paraId="7CF0EB43" w14:textId="77777777" w:rsidR="00AB24F9" w:rsidRPr="00060192" w:rsidRDefault="00AB24F9" w:rsidP="00B273C9">
            <w:pPr>
              <w:spacing w:before="60" w:after="60"/>
              <w:rPr>
                <w:sz w:val="20"/>
                <w:szCs w:val="20"/>
                <w:lang w:eastAsia="en-GB"/>
              </w:rPr>
            </w:pPr>
            <w:r w:rsidRPr="00060192">
              <w:rPr>
                <w:sz w:val="20"/>
                <w:szCs w:val="20"/>
                <w:lang w:eastAsia="en-GB"/>
              </w:rPr>
              <w:t>0</w:t>
            </w:r>
          </w:p>
        </w:tc>
        <w:tc>
          <w:tcPr>
            <w:tcW w:w="386" w:type="pct"/>
            <w:shd w:val="clear" w:color="auto" w:fill="auto"/>
            <w:noWrap/>
          </w:tcPr>
          <w:p w14:paraId="417E5D63" w14:textId="77777777" w:rsidR="00AB24F9" w:rsidRPr="00060192" w:rsidRDefault="00AB24F9" w:rsidP="00B273C9">
            <w:pPr>
              <w:spacing w:before="60" w:after="60"/>
              <w:rPr>
                <w:sz w:val="20"/>
                <w:szCs w:val="20"/>
                <w:lang w:eastAsia="en-GB"/>
              </w:rPr>
            </w:pPr>
            <w:r w:rsidRPr="00060192">
              <w:rPr>
                <w:color w:val="000000"/>
                <w:sz w:val="20"/>
                <w:szCs w:val="20"/>
              </w:rPr>
              <w:t>0.00</w:t>
            </w:r>
          </w:p>
        </w:tc>
        <w:tc>
          <w:tcPr>
            <w:tcW w:w="387" w:type="pct"/>
            <w:shd w:val="clear" w:color="auto" w:fill="auto"/>
            <w:noWrap/>
          </w:tcPr>
          <w:p w14:paraId="27D1682C" w14:textId="77777777" w:rsidR="00AB24F9" w:rsidRPr="00060192" w:rsidRDefault="00AB24F9" w:rsidP="00B273C9">
            <w:pPr>
              <w:spacing w:before="60" w:after="60"/>
              <w:rPr>
                <w:sz w:val="20"/>
                <w:szCs w:val="20"/>
                <w:lang w:eastAsia="en-GB"/>
              </w:rPr>
            </w:pPr>
            <w:r w:rsidRPr="00060192">
              <w:rPr>
                <w:color w:val="000000"/>
                <w:sz w:val="20"/>
                <w:szCs w:val="20"/>
              </w:rPr>
              <w:t>0.00</w:t>
            </w:r>
          </w:p>
        </w:tc>
        <w:tc>
          <w:tcPr>
            <w:tcW w:w="387" w:type="pct"/>
            <w:shd w:val="clear" w:color="auto" w:fill="auto"/>
            <w:noWrap/>
          </w:tcPr>
          <w:p w14:paraId="27962538" w14:textId="77777777" w:rsidR="00AB24F9" w:rsidRPr="00060192" w:rsidRDefault="00AB24F9" w:rsidP="00B273C9">
            <w:pPr>
              <w:spacing w:before="60" w:after="60"/>
              <w:rPr>
                <w:sz w:val="20"/>
                <w:szCs w:val="20"/>
                <w:lang w:eastAsia="en-GB"/>
              </w:rPr>
            </w:pPr>
            <w:r w:rsidRPr="00060192">
              <w:rPr>
                <w:color w:val="000000"/>
                <w:sz w:val="20"/>
                <w:szCs w:val="20"/>
              </w:rPr>
              <w:t>0.00</w:t>
            </w:r>
          </w:p>
        </w:tc>
        <w:tc>
          <w:tcPr>
            <w:tcW w:w="386" w:type="pct"/>
            <w:shd w:val="clear" w:color="auto" w:fill="auto"/>
            <w:noWrap/>
          </w:tcPr>
          <w:p w14:paraId="461EA8E4" w14:textId="77777777" w:rsidR="00AB24F9" w:rsidRPr="00060192" w:rsidRDefault="00AB24F9" w:rsidP="00B273C9">
            <w:pPr>
              <w:spacing w:before="60" w:after="60"/>
              <w:rPr>
                <w:sz w:val="20"/>
                <w:szCs w:val="20"/>
                <w:lang w:eastAsia="en-GB"/>
              </w:rPr>
            </w:pPr>
            <w:r w:rsidRPr="00060192">
              <w:rPr>
                <w:color w:val="000000"/>
                <w:sz w:val="20"/>
                <w:szCs w:val="20"/>
              </w:rPr>
              <w:t>0.00</w:t>
            </w:r>
          </w:p>
        </w:tc>
        <w:tc>
          <w:tcPr>
            <w:tcW w:w="387" w:type="pct"/>
            <w:shd w:val="clear" w:color="auto" w:fill="auto"/>
          </w:tcPr>
          <w:p w14:paraId="2141FA9D" w14:textId="77777777" w:rsidR="00AB24F9" w:rsidRPr="00060192" w:rsidRDefault="00AB24F9" w:rsidP="00B273C9">
            <w:pPr>
              <w:spacing w:before="60" w:after="60"/>
              <w:rPr>
                <w:sz w:val="20"/>
                <w:szCs w:val="20"/>
                <w:lang w:eastAsia="en-GB"/>
              </w:rPr>
            </w:pPr>
            <w:r w:rsidRPr="00060192">
              <w:rPr>
                <w:color w:val="000000"/>
                <w:sz w:val="20"/>
                <w:szCs w:val="20"/>
              </w:rPr>
              <w:t>0.00</w:t>
            </w:r>
          </w:p>
        </w:tc>
        <w:tc>
          <w:tcPr>
            <w:tcW w:w="387" w:type="pct"/>
            <w:shd w:val="clear" w:color="auto" w:fill="auto"/>
          </w:tcPr>
          <w:p w14:paraId="7B380CF5" w14:textId="77777777" w:rsidR="00AB24F9" w:rsidRPr="00060192" w:rsidRDefault="00AB24F9" w:rsidP="00B273C9">
            <w:pPr>
              <w:spacing w:before="60" w:after="60"/>
              <w:rPr>
                <w:sz w:val="20"/>
                <w:szCs w:val="20"/>
                <w:lang w:eastAsia="en-GB"/>
              </w:rPr>
            </w:pPr>
            <w:r w:rsidRPr="00060192">
              <w:rPr>
                <w:color w:val="000000"/>
                <w:sz w:val="20"/>
                <w:szCs w:val="20"/>
              </w:rPr>
              <w:t>6.25</w:t>
            </w:r>
          </w:p>
        </w:tc>
        <w:tc>
          <w:tcPr>
            <w:tcW w:w="387" w:type="pct"/>
            <w:shd w:val="clear" w:color="auto" w:fill="auto"/>
          </w:tcPr>
          <w:p w14:paraId="30560E7D" w14:textId="77777777" w:rsidR="00AB24F9" w:rsidRPr="00060192" w:rsidRDefault="00AB24F9" w:rsidP="00B273C9">
            <w:pPr>
              <w:spacing w:before="60" w:after="60"/>
              <w:rPr>
                <w:sz w:val="20"/>
                <w:szCs w:val="20"/>
                <w:lang w:eastAsia="en-GB"/>
              </w:rPr>
            </w:pPr>
            <w:r w:rsidRPr="00060192">
              <w:rPr>
                <w:color w:val="000000"/>
                <w:sz w:val="20"/>
                <w:szCs w:val="20"/>
              </w:rPr>
              <w:t>6.25</w:t>
            </w:r>
          </w:p>
        </w:tc>
      </w:tr>
      <w:tr w:rsidR="00AB24F9" w:rsidRPr="00060192" w14:paraId="4D32419E" w14:textId="77777777" w:rsidTr="00B273C9">
        <w:trPr>
          <w:trHeight w:val="300"/>
        </w:trPr>
        <w:tc>
          <w:tcPr>
            <w:tcW w:w="1328" w:type="pct"/>
            <w:shd w:val="clear" w:color="auto" w:fill="auto"/>
            <w:noWrap/>
          </w:tcPr>
          <w:p w14:paraId="0FCEB361" w14:textId="77777777" w:rsidR="00AB24F9" w:rsidRPr="00060192" w:rsidRDefault="00AB24F9" w:rsidP="00B273C9">
            <w:pPr>
              <w:spacing w:before="60" w:after="60"/>
              <w:rPr>
                <w:sz w:val="20"/>
                <w:szCs w:val="20"/>
                <w:lang w:eastAsia="en-GB"/>
              </w:rPr>
            </w:pPr>
            <w:r w:rsidRPr="00060192">
              <w:rPr>
                <w:sz w:val="20"/>
                <w:szCs w:val="20"/>
                <w:lang w:eastAsia="en-GB"/>
              </w:rPr>
              <w:t>25.60</w:t>
            </w:r>
          </w:p>
        </w:tc>
        <w:tc>
          <w:tcPr>
            <w:tcW w:w="967" w:type="pct"/>
            <w:shd w:val="clear" w:color="auto" w:fill="auto"/>
          </w:tcPr>
          <w:p w14:paraId="07C44704" w14:textId="77777777" w:rsidR="00AB24F9" w:rsidRPr="00060192" w:rsidRDefault="00AB24F9" w:rsidP="00B273C9">
            <w:pPr>
              <w:spacing w:before="60" w:after="60"/>
              <w:rPr>
                <w:sz w:val="20"/>
                <w:szCs w:val="20"/>
                <w:lang w:eastAsia="en-GB"/>
              </w:rPr>
            </w:pPr>
            <w:r w:rsidRPr="00060192">
              <w:rPr>
                <w:sz w:val="20"/>
                <w:szCs w:val="20"/>
                <w:lang w:eastAsia="en-GB"/>
              </w:rPr>
              <w:t>3.942</w:t>
            </w:r>
          </w:p>
        </w:tc>
        <w:tc>
          <w:tcPr>
            <w:tcW w:w="386" w:type="pct"/>
            <w:shd w:val="clear" w:color="auto" w:fill="auto"/>
            <w:noWrap/>
          </w:tcPr>
          <w:p w14:paraId="0FE50F77" w14:textId="77777777" w:rsidR="00AB24F9" w:rsidRPr="00060192" w:rsidRDefault="00AB24F9" w:rsidP="00B273C9">
            <w:pPr>
              <w:spacing w:before="60" w:after="60"/>
              <w:rPr>
                <w:color w:val="000000"/>
                <w:sz w:val="20"/>
                <w:szCs w:val="20"/>
              </w:rPr>
            </w:pPr>
            <w:r w:rsidRPr="00060192">
              <w:rPr>
                <w:color w:val="000000"/>
                <w:sz w:val="20"/>
                <w:szCs w:val="20"/>
              </w:rPr>
              <w:t>2.08</w:t>
            </w:r>
          </w:p>
        </w:tc>
        <w:tc>
          <w:tcPr>
            <w:tcW w:w="387" w:type="pct"/>
            <w:shd w:val="clear" w:color="auto" w:fill="auto"/>
            <w:noWrap/>
          </w:tcPr>
          <w:p w14:paraId="618F05BF" w14:textId="77777777" w:rsidR="00AB24F9" w:rsidRPr="00060192" w:rsidRDefault="00AB24F9" w:rsidP="00B273C9">
            <w:pPr>
              <w:spacing w:before="60" w:after="60"/>
              <w:rPr>
                <w:color w:val="000000"/>
                <w:sz w:val="20"/>
                <w:szCs w:val="20"/>
              </w:rPr>
            </w:pPr>
            <w:r w:rsidRPr="00060192">
              <w:rPr>
                <w:color w:val="000000"/>
                <w:sz w:val="20"/>
                <w:szCs w:val="20"/>
              </w:rPr>
              <w:t>2.08</w:t>
            </w:r>
          </w:p>
        </w:tc>
        <w:tc>
          <w:tcPr>
            <w:tcW w:w="387" w:type="pct"/>
            <w:shd w:val="clear" w:color="auto" w:fill="auto"/>
            <w:noWrap/>
          </w:tcPr>
          <w:p w14:paraId="46DC4F19" w14:textId="77777777" w:rsidR="00AB24F9" w:rsidRPr="00060192" w:rsidRDefault="00AB24F9" w:rsidP="00B273C9">
            <w:pPr>
              <w:spacing w:before="60" w:after="60"/>
              <w:rPr>
                <w:color w:val="000000"/>
                <w:sz w:val="20"/>
                <w:szCs w:val="20"/>
              </w:rPr>
            </w:pPr>
            <w:r w:rsidRPr="00060192">
              <w:rPr>
                <w:color w:val="000000"/>
                <w:sz w:val="20"/>
                <w:szCs w:val="20"/>
              </w:rPr>
              <w:t>2.08</w:t>
            </w:r>
          </w:p>
        </w:tc>
        <w:tc>
          <w:tcPr>
            <w:tcW w:w="386" w:type="pct"/>
            <w:shd w:val="clear" w:color="auto" w:fill="auto"/>
            <w:noWrap/>
          </w:tcPr>
          <w:p w14:paraId="0CD33C57" w14:textId="77777777" w:rsidR="00AB24F9" w:rsidRPr="00060192" w:rsidRDefault="00AB24F9" w:rsidP="00B273C9">
            <w:pPr>
              <w:spacing w:before="60" w:after="60"/>
              <w:rPr>
                <w:color w:val="000000"/>
                <w:sz w:val="20"/>
                <w:szCs w:val="20"/>
              </w:rPr>
            </w:pPr>
            <w:r w:rsidRPr="00060192">
              <w:rPr>
                <w:color w:val="000000"/>
                <w:sz w:val="20"/>
                <w:szCs w:val="20"/>
              </w:rPr>
              <w:t>2.08</w:t>
            </w:r>
          </w:p>
        </w:tc>
        <w:tc>
          <w:tcPr>
            <w:tcW w:w="387" w:type="pct"/>
            <w:shd w:val="clear" w:color="auto" w:fill="auto"/>
          </w:tcPr>
          <w:p w14:paraId="1EBE894F" w14:textId="77777777" w:rsidR="00AB24F9" w:rsidRPr="00060192" w:rsidRDefault="00AB24F9" w:rsidP="00B273C9">
            <w:pPr>
              <w:spacing w:before="60" w:after="60"/>
              <w:rPr>
                <w:color w:val="000000"/>
                <w:sz w:val="20"/>
                <w:szCs w:val="20"/>
              </w:rPr>
            </w:pPr>
            <w:r w:rsidRPr="00060192">
              <w:rPr>
                <w:color w:val="000000"/>
                <w:sz w:val="20"/>
                <w:szCs w:val="20"/>
              </w:rPr>
              <w:t>2.08</w:t>
            </w:r>
          </w:p>
        </w:tc>
        <w:tc>
          <w:tcPr>
            <w:tcW w:w="387" w:type="pct"/>
            <w:shd w:val="clear" w:color="auto" w:fill="auto"/>
          </w:tcPr>
          <w:p w14:paraId="0EA65BEB" w14:textId="77777777" w:rsidR="00AB24F9" w:rsidRPr="00060192" w:rsidRDefault="00AB24F9" w:rsidP="00B273C9">
            <w:pPr>
              <w:spacing w:before="60" w:after="60"/>
              <w:rPr>
                <w:color w:val="000000"/>
                <w:sz w:val="20"/>
                <w:szCs w:val="20"/>
              </w:rPr>
            </w:pPr>
            <w:r w:rsidRPr="00060192">
              <w:rPr>
                <w:color w:val="000000"/>
                <w:sz w:val="20"/>
                <w:szCs w:val="20"/>
              </w:rPr>
              <w:t>-4.44</w:t>
            </w:r>
          </w:p>
        </w:tc>
        <w:tc>
          <w:tcPr>
            <w:tcW w:w="387" w:type="pct"/>
            <w:shd w:val="clear" w:color="auto" w:fill="auto"/>
          </w:tcPr>
          <w:p w14:paraId="1F20ED09" w14:textId="77777777" w:rsidR="00AB24F9" w:rsidRPr="00060192" w:rsidRDefault="00AB24F9" w:rsidP="00B273C9">
            <w:pPr>
              <w:spacing w:before="60" w:after="60"/>
              <w:rPr>
                <w:color w:val="000000"/>
                <w:sz w:val="20"/>
                <w:szCs w:val="20"/>
                <w:vertAlign w:val="superscript"/>
              </w:rPr>
            </w:pPr>
            <w:r w:rsidRPr="00060192">
              <w:rPr>
                <w:color w:val="000000"/>
                <w:sz w:val="20"/>
                <w:szCs w:val="20"/>
              </w:rPr>
              <w:t>0.00</w:t>
            </w:r>
          </w:p>
        </w:tc>
      </w:tr>
      <w:tr w:rsidR="00AB24F9" w:rsidRPr="00060192" w14:paraId="16501834" w14:textId="77777777" w:rsidTr="00B273C9">
        <w:trPr>
          <w:trHeight w:val="300"/>
        </w:trPr>
        <w:tc>
          <w:tcPr>
            <w:tcW w:w="1328" w:type="pct"/>
            <w:shd w:val="clear" w:color="auto" w:fill="auto"/>
            <w:noWrap/>
          </w:tcPr>
          <w:p w14:paraId="1C0C31F4" w14:textId="77777777" w:rsidR="00AB24F9" w:rsidRPr="00060192" w:rsidRDefault="00AB24F9" w:rsidP="00B273C9">
            <w:pPr>
              <w:spacing w:before="60" w:after="60"/>
              <w:rPr>
                <w:sz w:val="20"/>
                <w:szCs w:val="20"/>
                <w:lang w:eastAsia="en-GB"/>
              </w:rPr>
            </w:pPr>
            <w:r w:rsidRPr="00060192">
              <w:rPr>
                <w:sz w:val="20"/>
                <w:szCs w:val="20"/>
                <w:lang w:eastAsia="en-GB"/>
              </w:rPr>
              <w:t>64.00</w:t>
            </w:r>
          </w:p>
        </w:tc>
        <w:tc>
          <w:tcPr>
            <w:tcW w:w="967" w:type="pct"/>
            <w:shd w:val="clear" w:color="auto" w:fill="auto"/>
          </w:tcPr>
          <w:p w14:paraId="1AE5122B" w14:textId="77777777" w:rsidR="00AB24F9" w:rsidRPr="00060192" w:rsidRDefault="00AB24F9" w:rsidP="00B273C9">
            <w:pPr>
              <w:spacing w:before="60" w:after="60"/>
              <w:rPr>
                <w:sz w:val="20"/>
                <w:szCs w:val="20"/>
                <w:lang w:eastAsia="en-GB"/>
              </w:rPr>
            </w:pPr>
            <w:r w:rsidRPr="00060192">
              <w:rPr>
                <w:sz w:val="20"/>
                <w:szCs w:val="20"/>
                <w:lang w:eastAsia="en-GB"/>
              </w:rPr>
              <w:t>9.856</w:t>
            </w:r>
          </w:p>
        </w:tc>
        <w:tc>
          <w:tcPr>
            <w:tcW w:w="386" w:type="pct"/>
            <w:shd w:val="clear" w:color="auto" w:fill="auto"/>
            <w:noWrap/>
          </w:tcPr>
          <w:p w14:paraId="60F6BBC2" w14:textId="77777777" w:rsidR="00AB24F9" w:rsidRPr="00060192" w:rsidRDefault="00AB24F9" w:rsidP="00B273C9">
            <w:pPr>
              <w:spacing w:before="60" w:after="60"/>
              <w:rPr>
                <w:color w:val="000000"/>
                <w:sz w:val="20"/>
                <w:szCs w:val="20"/>
              </w:rPr>
            </w:pPr>
            <w:r w:rsidRPr="00060192">
              <w:rPr>
                <w:color w:val="000000"/>
                <w:sz w:val="20"/>
                <w:szCs w:val="20"/>
              </w:rPr>
              <w:t>0.00</w:t>
            </w:r>
          </w:p>
        </w:tc>
        <w:tc>
          <w:tcPr>
            <w:tcW w:w="387" w:type="pct"/>
            <w:shd w:val="clear" w:color="auto" w:fill="auto"/>
            <w:noWrap/>
          </w:tcPr>
          <w:p w14:paraId="748DEDE5" w14:textId="77777777" w:rsidR="00AB24F9" w:rsidRPr="00060192" w:rsidRDefault="00AB24F9" w:rsidP="00B273C9">
            <w:pPr>
              <w:spacing w:before="60" w:after="60"/>
              <w:rPr>
                <w:color w:val="000000"/>
                <w:sz w:val="20"/>
                <w:szCs w:val="20"/>
              </w:rPr>
            </w:pPr>
            <w:r w:rsidRPr="00060192">
              <w:rPr>
                <w:color w:val="000000"/>
                <w:sz w:val="20"/>
                <w:szCs w:val="20"/>
              </w:rPr>
              <w:t>2.08</w:t>
            </w:r>
          </w:p>
        </w:tc>
        <w:tc>
          <w:tcPr>
            <w:tcW w:w="387" w:type="pct"/>
            <w:shd w:val="clear" w:color="auto" w:fill="auto"/>
            <w:noWrap/>
          </w:tcPr>
          <w:p w14:paraId="03EC6407" w14:textId="77777777" w:rsidR="00AB24F9" w:rsidRPr="00060192" w:rsidRDefault="00AB24F9" w:rsidP="00B273C9">
            <w:pPr>
              <w:spacing w:before="60" w:after="60"/>
              <w:rPr>
                <w:color w:val="000000"/>
                <w:sz w:val="20"/>
                <w:szCs w:val="20"/>
              </w:rPr>
            </w:pPr>
            <w:r w:rsidRPr="00060192">
              <w:rPr>
                <w:color w:val="000000"/>
                <w:sz w:val="20"/>
                <w:szCs w:val="20"/>
              </w:rPr>
              <w:t>2.08</w:t>
            </w:r>
          </w:p>
        </w:tc>
        <w:tc>
          <w:tcPr>
            <w:tcW w:w="386" w:type="pct"/>
            <w:shd w:val="clear" w:color="auto" w:fill="auto"/>
            <w:noWrap/>
          </w:tcPr>
          <w:p w14:paraId="1EC62182" w14:textId="77777777" w:rsidR="00AB24F9" w:rsidRPr="00060192" w:rsidRDefault="00AB24F9" w:rsidP="00B273C9">
            <w:pPr>
              <w:spacing w:before="60" w:after="60"/>
              <w:rPr>
                <w:color w:val="000000"/>
                <w:sz w:val="20"/>
                <w:szCs w:val="20"/>
              </w:rPr>
            </w:pPr>
            <w:r w:rsidRPr="00060192">
              <w:rPr>
                <w:color w:val="000000"/>
                <w:sz w:val="20"/>
                <w:szCs w:val="20"/>
              </w:rPr>
              <w:t>2.08</w:t>
            </w:r>
          </w:p>
        </w:tc>
        <w:tc>
          <w:tcPr>
            <w:tcW w:w="387" w:type="pct"/>
            <w:shd w:val="clear" w:color="auto" w:fill="auto"/>
          </w:tcPr>
          <w:p w14:paraId="32003E36" w14:textId="77777777" w:rsidR="00AB24F9" w:rsidRPr="00060192" w:rsidRDefault="00AB24F9" w:rsidP="00B273C9">
            <w:pPr>
              <w:spacing w:before="60" w:after="60"/>
              <w:rPr>
                <w:color w:val="000000"/>
                <w:sz w:val="20"/>
                <w:szCs w:val="20"/>
              </w:rPr>
            </w:pPr>
            <w:r w:rsidRPr="00060192">
              <w:rPr>
                <w:color w:val="000000"/>
                <w:sz w:val="20"/>
                <w:szCs w:val="20"/>
              </w:rPr>
              <w:t>2.08</w:t>
            </w:r>
          </w:p>
        </w:tc>
        <w:tc>
          <w:tcPr>
            <w:tcW w:w="387" w:type="pct"/>
            <w:shd w:val="clear" w:color="auto" w:fill="auto"/>
          </w:tcPr>
          <w:p w14:paraId="4E5F6A1E" w14:textId="77777777" w:rsidR="00AB24F9" w:rsidRPr="00060192" w:rsidRDefault="00AB24F9" w:rsidP="00B273C9">
            <w:pPr>
              <w:spacing w:before="60" w:after="60"/>
              <w:rPr>
                <w:color w:val="000000"/>
                <w:sz w:val="20"/>
                <w:szCs w:val="20"/>
              </w:rPr>
            </w:pPr>
            <w:r w:rsidRPr="00060192">
              <w:rPr>
                <w:color w:val="000000"/>
                <w:sz w:val="20"/>
                <w:szCs w:val="20"/>
              </w:rPr>
              <w:t>2.22</w:t>
            </w:r>
          </w:p>
        </w:tc>
        <w:tc>
          <w:tcPr>
            <w:tcW w:w="387" w:type="pct"/>
            <w:shd w:val="clear" w:color="auto" w:fill="auto"/>
          </w:tcPr>
          <w:p w14:paraId="3D76EC32" w14:textId="77777777" w:rsidR="00AB24F9" w:rsidRPr="00060192" w:rsidRDefault="00AB24F9" w:rsidP="00B273C9">
            <w:pPr>
              <w:spacing w:before="60" w:after="60"/>
              <w:rPr>
                <w:color w:val="000000"/>
                <w:sz w:val="20"/>
                <w:szCs w:val="20"/>
              </w:rPr>
            </w:pPr>
            <w:r w:rsidRPr="00060192">
              <w:rPr>
                <w:color w:val="000000"/>
                <w:sz w:val="20"/>
                <w:szCs w:val="20"/>
              </w:rPr>
              <w:t>6.67</w:t>
            </w:r>
          </w:p>
        </w:tc>
      </w:tr>
      <w:tr w:rsidR="00AB24F9" w:rsidRPr="00060192" w14:paraId="314ECA8A" w14:textId="77777777" w:rsidTr="00B273C9">
        <w:trPr>
          <w:trHeight w:val="300"/>
        </w:trPr>
        <w:tc>
          <w:tcPr>
            <w:tcW w:w="1328" w:type="pct"/>
            <w:shd w:val="clear" w:color="auto" w:fill="auto"/>
            <w:noWrap/>
          </w:tcPr>
          <w:p w14:paraId="19BD34CC" w14:textId="77777777" w:rsidR="00AB24F9" w:rsidRPr="00060192" w:rsidRDefault="00AB24F9" w:rsidP="00B273C9">
            <w:pPr>
              <w:spacing w:before="60" w:after="60"/>
              <w:rPr>
                <w:sz w:val="20"/>
                <w:szCs w:val="20"/>
                <w:lang w:eastAsia="en-GB"/>
              </w:rPr>
            </w:pPr>
            <w:r w:rsidRPr="00060192">
              <w:rPr>
                <w:sz w:val="20"/>
                <w:szCs w:val="20"/>
                <w:lang w:eastAsia="en-GB"/>
              </w:rPr>
              <w:lastRenderedPageBreak/>
              <w:t>160.0</w:t>
            </w:r>
          </w:p>
        </w:tc>
        <w:tc>
          <w:tcPr>
            <w:tcW w:w="967" w:type="pct"/>
            <w:shd w:val="clear" w:color="auto" w:fill="auto"/>
          </w:tcPr>
          <w:p w14:paraId="0A9F288A" w14:textId="77777777" w:rsidR="00AB24F9" w:rsidRPr="00060192" w:rsidRDefault="00AB24F9" w:rsidP="00B273C9">
            <w:pPr>
              <w:spacing w:before="60" w:after="60"/>
              <w:rPr>
                <w:sz w:val="20"/>
                <w:szCs w:val="20"/>
                <w:lang w:eastAsia="en-GB"/>
              </w:rPr>
            </w:pPr>
            <w:r w:rsidRPr="00060192">
              <w:rPr>
                <w:sz w:val="20"/>
                <w:szCs w:val="20"/>
                <w:lang w:eastAsia="en-GB"/>
              </w:rPr>
              <w:t>24.64</w:t>
            </w:r>
          </w:p>
        </w:tc>
        <w:tc>
          <w:tcPr>
            <w:tcW w:w="386" w:type="pct"/>
            <w:shd w:val="clear" w:color="auto" w:fill="auto"/>
            <w:noWrap/>
          </w:tcPr>
          <w:p w14:paraId="16E2F2FA" w14:textId="77777777" w:rsidR="00AB24F9" w:rsidRPr="00060192" w:rsidRDefault="00AB24F9" w:rsidP="00B273C9">
            <w:pPr>
              <w:spacing w:before="60" w:after="60"/>
              <w:rPr>
                <w:color w:val="000000"/>
                <w:sz w:val="20"/>
                <w:szCs w:val="20"/>
              </w:rPr>
            </w:pPr>
            <w:r w:rsidRPr="00060192">
              <w:rPr>
                <w:color w:val="000000"/>
                <w:sz w:val="20"/>
                <w:szCs w:val="20"/>
              </w:rPr>
              <w:t>0.00</w:t>
            </w:r>
          </w:p>
        </w:tc>
        <w:tc>
          <w:tcPr>
            <w:tcW w:w="387" w:type="pct"/>
            <w:shd w:val="clear" w:color="auto" w:fill="auto"/>
            <w:noWrap/>
          </w:tcPr>
          <w:p w14:paraId="1B90272E" w14:textId="77777777" w:rsidR="00AB24F9" w:rsidRPr="00060192" w:rsidRDefault="00AB24F9" w:rsidP="00B273C9">
            <w:pPr>
              <w:spacing w:before="60" w:after="60"/>
              <w:rPr>
                <w:color w:val="000000"/>
                <w:sz w:val="20"/>
                <w:szCs w:val="20"/>
              </w:rPr>
            </w:pPr>
            <w:r w:rsidRPr="00060192">
              <w:rPr>
                <w:color w:val="000000"/>
                <w:sz w:val="20"/>
                <w:szCs w:val="20"/>
              </w:rPr>
              <w:t>4.17</w:t>
            </w:r>
          </w:p>
        </w:tc>
        <w:tc>
          <w:tcPr>
            <w:tcW w:w="387" w:type="pct"/>
            <w:shd w:val="clear" w:color="auto" w:fill="auto"/>
            <w:noWrap/>
          </w:tcPr>
          <w:p w14:paraId="043BD8B2" w14:textId="77777777" w:rsidR="00AB24F9" w:rsidRPr="00060192" w:rsidRDefault="00AB24F9" w:rsidP="00B273C9">
            <w:pPr>
              <w:spacing w:before="60" w:after="60"/>
              <w:rPr>
                <w:color w:val="000000"/>
                <w:sz w:val="20"/>
                <w:szCs w:val="20"/>
              </w:rPr>
            </w:pPr>
            <w:r w:rsidRPr="00060192">
              <w:rPr>
                <w:color w:val="000000"/>
                <w:sz w:val="20"/>
                <w:szCs w:val="20"/>
              </w:rPr>
              <w:t>8.33</w:t>
            </w:r>
          </w:p>
        </w:tc>
        <w:tc>
          <w:tcPr>
            <w:tcW w:w="386" w:type="pct"/>
            <w:shd w:val="clear" w:color="auto" w:fill="auto"/>
            <w:noWrap/>
          </w:tcPr>
          <w:p w14:paraId="06F4D4FF" w14:textId="77777777" w:rsidR="00AB24F9" w:rsidRPr="00060192" w:rsidRDefault="00AB24F9" w:rsidP="00B273C9">
            <w:pPr>
              <w:spacing w:before="60" w:after="60"/>
              <w:rPr>
                <w:color w:val="000000"/>
                <w:sz w:val="20"/>
                <w:szCs w:val="20"/>
              </w:rPr>
            </w:pPr>
            <w:r w:rsidRPr="00060192">
              <w:rPr>
                <w:color w:val="000000"/>
                <w:sz w:val="20"/>
                <w:szCs w:val="20"/>
              </w:rPr>
              <w:t>10.42</w:t>
            </w:r>
          </w:p>
        </w:tc>
        <w:tc>
          <w:tcPr>
            <w:tcW w:w="387" w:type="pct"/>
            <w:shd w:val="clear" w:color="auto" w:fill="auto"/>
          </w:tcPr>
          <w:p w14:paraId="799BF42E" w14:textId="77777777" w:rsidR="00AB24F9" w:rsidRPr="00060192" w:rsidRDefault="00AB24F9" w:rsidP="00B273C9">
            <w:pPr>
              <w:spacing w:before="60" w:after="60"/>
              <w:rPr>
                <w:color w:val="000000"/>
                <w:sz w:val="20"/>
                <w:szCs w:val="20"/>
              </w:rPr>
            </w:pPr>
            <w:r w:rsidRPr="00060192">
              <w:rPr>
                <w:color w:val="000000"/>
                <w:sz w:val="20"/>
                <w:szCs w:val="20"/>
              </w:rPr>
              <w:t>16.67</w:t>
            </w:r>
          </w:p>
        </w:tc>
        <w:tc>
          <w:tcPr>
            <w:tcW w:w="387" w:type="pct"/>
            <w:shd w:val="clear" w:color="auto" w:fill="auto"/>
          </w:tcPr>
          <w:p w14:paraId="6EF375BB" w14:textId="77777777" w:rsidR="00AB24F9" w:rsidRPr="00060192" w:rsidRDefault="00AB24F9" w:rsidP="00B273C9">
            <w:pPr>
              <w:spacing w:before="60" w:after="60"/>
              <w:rPr>
                <w:color w:val="000000"/>
                <w:sz w:val="20"/>
                <w:szCs w:val="20"/>
              </w:rPr>
            </w:pPr>
            <w:r w:rsidRPr="00060192">
              <w:rPr>
                <w:color w:val="000000"/>
                <w:sz w:val="20"/>
                <w:szCs w:val="20"/>
              </w:rPr>
              <w:t>22.22</w:t>
            </w:r>
          </w:p>
        </w:tc>
        <w:tc>
          <w:tcPr>
            <w:tcW w:w="387" w:type="pct"/>
            <w:shd w:val="clear" w:color="auto" w:fill="auto"/>
          </w:tcPr>
          <w:p w14:paraId="0CF86BDE" w14:textId="77777777" w:rsidR="00AB24F9" w:rsidRPr="00060192" w:rsidRDefault="00AB24F9" w:rsidP="00B273C9">
            <w:pPr>
              <w:spacing w:before="60" w:after="60"/>
              <w:rPr>
                <w:color w:val="000000"/>
                <w:sz w:val="20"/>
                <w:szCs w:val="20"/>
              </w:rPr>
            </w:pPr>
            <w:r w:rsidRPr="00060192">
              <w:rPr>
                <w:color w:val="000000"/>
                <w:sz w:val="20"/>
                <w:szCs w:val="20"/>
              </w:rPr>
              <w:t>28.89</w:t>
            </w:r>
          </w:p>
        </w:tc>
      </w:tr>
      <w:tr w:rsidR="00AB24F9" w:rsidRPr="00060192" w14:paraId="4D7A7DEE" w14:textId="77777777" w:rsidTr="00B273C9">
        <w:trPr>
          <w:trHeight w:val="300"/>
        </w:trPr>
        <w:tc>
          <w:tcPr>
            <w:tcW w:w="1328" w:type="pct"/>
            <w:shd w:val="clear" w:color="auto" w:fill="auto"/>
            <w:noWrap/>
          </w:tcPr>
          <w:p w14:paraId="36BCCE06" w14:textId="77777777" w:rsidR="00AB24F9" w:rsidRPr="00060192" w:rsidRDefault="00AB24F9" w:rsidP="00B273C9">
            <w:pPr>
              <w:spacing w:before="60" w:after="60"/>
              <w:rPr>
                <w:sz w:val="20"/>
                <w:szCs w:val="20"/>
                <w:lang w:eastAsia="en-GB"/>
              </w:rPr>
            </w:pPr>
            <w:r w:rsidRPr="00060192">
              <w:rPr>
                <w:sz w:val="20"/>
                <w:szCs w:val="20"/>
                <w:lang w:eastAsia="en-GB"/>
              </w:rPr>
              <w:t>400.0</w:t>
            </w:r>
          </w:p>
        </w:tc>
        <w:tc>
          <w:tcPr>
            <w:tcW w:w="967" w:type="pct"/>
            <w:shd w:val="clear" w:color="auto" w:fill="auto"/>
          </w:tcPr>
          <w:p w14:paraId="0438975F" w14:textId="77777777" w:rsidR="00AB24F9" w:rsidRPr="00060192" w:rsidRDefault="00AB24F9" w:rsidP="00B273C9">
            <w:pPr>
              <w:spacing w:before="60" w:after="60"/>
              <w:rPr>
                <w:sz w:val="20"/>
                <w:szCs w:val="20"/>
                <w:lang w:eastAsia="en-GB"/>
              </w:rPr>
            </w:pPr>
            <w:r w:rsidRPr="00060192">
              <w:rPr>
                <w:sz w:val="20"/>
                <w:szCs w:val="20"/>
                <w:lang w:eastAsia="en-GB"/>
              </w:rPr>
              <w:t>61.60</w:t>
            </w:r>
          </w:p>
        </w:tc>
        <w:tc>
          <w:tcPr>
            <w:tcW w:w="386" w:type="pct"/>
            <w:shd w:val="clear" w:color="auto" w:fill="auto"/>
            <w:noWrap/>
          </w:tcPr>
          <w:p w14:paraId="0A13CD2A" w14:textId="77777777" w:rsidR="00AB24F9" w:rsidRPr="00060192" w:rsidRDefault="00AB24F9" w:rsidP="00B273C9">
            <w:pPr>
              <w:spacing w:before="60" w:after="60"/>
              <w:rPr>
                <w:color w:val="000000"/>
                <w:sz w:val="20"/>
                <w:szCs w:val="20"/>
              </w:rPr>
            </w:pPr>
            <w:r w:rsidRPr="00060192">
              <w:rPr>
                <w:color w:val="000000"/>
                <w:sz w:val="20"/>
                <w:szCs w:val="20"/>
              </w:rPr>
              <w:t>0.00</w:t>
            </w:r>
          </w:p>
        </w:tc>
        <w:tc>
          <w:tcPr>
            <w:tcW w:w="387" w:type="pct"/>
            <w:shd w:val="clear" w:color="auto" w:fill="auto"/>
            <w:noWrap/>
          </w:tcPr>
          <w:p w14:paraId="34B279D5" w14:textId="77777777" w:rsidR="00AB24F9" w:rsidRPr="00060192" w:rsidRDefault="00AB24F9" w:rsidP="00B273C9">
            <w:pPr>
              <w:spacing w:before="60" w:after="60"/>
              <w:rPr>
                <w:color w:val="000000"/>
                <w:sz w:val="20"/>
                <w:szCs w:val="20"/>
              </w:rPr>
            </w:pPr>
            <w:r w:rsidRPr="00060192">
              <w:rPr>
                <w:color w:val="000000"/>
                <w:sz w:val="20"/>
                <w:szCs w:val="20"/>
              </w:rPr>
              <w:t>0.00</w:t>
            </w:r>
          </w:p>
        </w:tc>
        <w:tc>
          <w:tcPr>
            <w:tcW w:w="387" w:type="pct"/>
            <w:shd w:val="clear" w:color="auto" w:fill="auto"/>
            <w:noWrap/>
          </w:tcPr>
          <w:p w14:paraId="3DF8B559" w14:textId="77777777" w:rsidR="00AB24F9" w:rsidRPr="00060192" w:rsidRDefault="00AB24F9" w:rsidP="00B273C9">
            <w:pPr>
              <w:spacing w:before="60" w:after="60"/>
              <w:rPr>
                <w:color w:val="000000"/>
                <w:sz w:val="20"/>
                <w:szCs w:val="20"/>
              </w:rPr>
            </w:pPr>
            <w:r w:rsidRPr="00060192">
              <w:rPr>
                <w:color w:val="000000"/>
                <w:sz w:val="20"/>
                <w:szCs w:val="20"/>
              </w:rPr>
              <w:t>35.42</w:t>
            </w:r>
          </w:p>
        </w:tc>
        <w:tc>
          <w:tcPr>
            <w:tcW w:w="386" w:type="pct"/>
            <w:shd w:val="clear" w:color="auto" w:fill="auto"/>
            <w:noWrap/>
          </w:tcPr>
          <w:p w14:paraId="0951F06D" w14:textId="77777777" w:rsidR="00AB24F9" w:rsidRPr="00060192" w:rsidRDefault="00AB24F9" w:rsidP="00B273C9">
            <w:pPr>
              <w:spacing w:before="60" w:after="60"/>
              <w:rPr>
                <w:color w:val="000000"/>
                <w:sz w:val="20"/>
                <w:szCs w:val="20"/>
              </w:rPr>
            </w:pPr>
            <w:r w:rsidRPr="00060192">
              <w:rPr>
                <w:color w:val="000000"/>
                <w:sz w:val="20"/>
                <w:szCs w:val="20"/>
              </w:rPr>
              <w:t>52.08</w:t>
            </w:r>
          </w:p>
        </w:tc>
        <w:tc>
          <w:tcPr>
            <w:tcW w:w="387" w:type="pct"/>
            <w:shd w:val="clear" w:color="auto" w:fill="auto"/>
          </w:tcPr>
          <w:p w14:paraId="278137F4" w14:textId="77777777" w:rsidR="00AB24F9" w:rsidRPr="00060192" w:rsidRDefault="00AB24F9" w:rsidP="00B273C9">
            <w:pPr>
              <w:spacing w:before="60" w:after="60"/>
              <w:rPr>
                <w:color w:val="000000"/>
                <w:sz w:val="20"/>
                <w:szCs w:val="20"/>
              </w:rPr>
            </w:pPr>
            <w:r w:rsidRPr="00060192">
              <w:rPr>
                <w:color w:val="000000"/>
                <w:sz w:val="20"/>
                <w:szCs w:val="20"/>
              </w:rPr>
              <w:t>56.25</w:t>
            </w:r>
          </w:p>
        </w:tc>
        <w:tc>
          <w:tcPr>
            <w:tcW w:w="387" w:type="pct"/>
            <w:shd w:val="clear" w:color="auto" w:fill="auto"/>
          </w:tcPr>
          <w:p w14:paraId="234C4184" w14:textId="77777777" w:rsidR="00AB24F9" w:rsidRPr="00060192" w:rsidRDefault="00AB24F9" w:rsidP="00B273C9">
            <w:pPr>
              <w:spacing w:before="60" w:after="60"/>
              <w:rPr>
                <w:color w:val="000000"/>
                <w:sz w:val="20"/>
                <w:szCs w:val="20"/>
              </w:rPr>
            </w:pPr>
            <w:r w:rsidRPr="00060192">
              <w:rPr>
                <w:color w:val="000000"/>
                <w:sz w:val="20"/>
                <w:szCs w:val="20"/>
              </w:rPr>
              <w:t>73.33</w:t>
            </w:r>
          </w:p>
        </w:tc>
        <w:tc>
          <w:tcPr>
            <w:tcW w:w="387" w:type="pct"/>
            <w:shd w:val="clear" w:color="auto" w:fill="auto"/>
          </w:tcPr>
          <w:p w14:paraId="3F7A2F6F" w14:textId="77777777" w:rsidR="00AB24F9" w:rsidRPr="00060192" w:rsidRDefault="00AB24F9" w:rsidP="00B273C9">
            <w:pPr>
              <w:spacing w:before="60" w:after="60"/>
              <w:rPr>
                <w:color w:val="000000"/>
                <w:sz w:val="20"/>
                <w:szCs w:val="20"/>
              </w:rPr>
            </w:pPr>
            <w:r w:rsidRPr="00060192">
              <w:rPr>
                <w:color w:val="000000"/>
                <w:sz w:val="20"/>
                <w:szCs w:val="20"/>
              </w:rPr>
              <w:t>84.44</w:t>
            </w:r>
          </w:p>
        </w:tc>
      </w:tr>
      <w:tr w:rsidR="00AB24F9" w:rsidRPr="00060192" w14:paraId="13B05651" w14:textId="77777777" w:rsidTr="00B273C9">
        <w:trPr>
          <w:trHeight w:val="300"/>
        </w:trPr>
        <w:tc>
          <w:tcPr>
            <w:tcW w:w="1328" w:type="pct"/>
            <w:shd w:val="clear" w:color="auto" w:fill="auto"/>
            <w:noWrap/>
          </w:tcPr>
          <w:p w14:paraId="6F3DEDAC" w14:textId="77777777" w:rsidR="00AB24F9" w:rsidRPr="00060192" w:rsidRDefault="00AB24F9" w:rsidP="00B273C9">
            <w:pPr>
              <w:spacing w:before="60" w:after="60"/>
              <w:rPr>
                <w:color w:val="000000"/>
                <w:sz w:val="20"/>
                <w:szCs w:val="20"/>
              </w:rPr>
            </w:pPr>
            <w:r w:rsidRPr="00060192">
              <w:rPr>
                <w:sz w:val="20"/>
                <w:szCs w:val="20"/>
                <w:lang w:eastAsia="en-GB"/>
              </w:rPr>
              <w:t>1000</w:t>
            </w:r>
          </w:p>
        </w:tc>
        <w:tc>
          <w:tcPr>
            <w:tcW w:w="967" w:type="pct"/>
            <w:shd w:val="clear" w:color="auto" w:fill="auto"/>
          </w:tcPr>
          <w:p w14:paraId="35D3D400" w14:textId="77777777" w:rsidR="00AB24F9" w:rsidRPr="00060192" w:rsidRDefault="00AB24F9" w:rsidP="00B273C9">
            <w:pPr>
              <w:spacing w:before="60" w:after="60"/>
              <w:rPr>
                <w:color w:val="000000"/>
                <w:sz w:val="20"/>
                <w:szCs w:val="20"/>
              </w:rPr>
            </w:pPr>
            <w:r w:rsidRPr="00060192">
              <w:rPr>
                <w:sz w:val="20"/>
                <w:szCs w:val="20"/>
                <w:lang w:eastAsia="en-GB"/>
              </w:rPr>
              <w:t>154.0</w:t>
            </w:r>
          </w:p>
        </w:tc>
        <w:tc>
          <w:tcPr>
            <w:tcW w:w="386" w:type="pct"/>
            <w:shd w:val="clear" w:color="auto" w:fill="auto"/>
            <w:noWrap/>
          </w:tcPr>
          <w:p w14:paraId="1A78C8DD" w14:textId="77777777" w:rsidR="00AB24F9" w:rsidRPr="00060192" w:rsidRDefault="00AB24F9" w:rsidP="00B273C9">
            <w:pPr>
              <w:spacing w:before="60" w:after="60"/>
              <w:rPr>
                <w:color w:val="000000"/>
                <w:sz w:val="20"/>
                <w:szCs w:val="20"/>
              </w:rPr>
            </w:pPr>
            <w:r w:rsidRPr="00060192">
              <w:rPr>
                <w:color w:val="000000"/>
                <w:sz w:val="20"/>
                <w:szCs w:val="20"/>
              </w:rPr>
              <w:t>4.17</w:t>
            </w:r>
          </w:p>
        </w:tc>
        <w:tc>
          <w:tcPr>
            <w:tcW w:w="387" w:type="pct"/>
            <w:shd w:val="clear" w:color="auto" w:fill="auto"/>
            <w:noWrap/>
          </w:tcPr>
          <w:p w14:paraId="26BE76FE" w14:textId="77777777" w:rsidR="00AB24F9" w:rsidRPr="00060192" w:rsidRDefault="00AB24F9" w:rsidP="00B273C9">
            <w:pPr>
              <w:spacing w:before="60" w:after="60"/>
              <w:rPr>
                <w:color w:val="000000"/>
                <w:sz w:val="20"/>
                <w:szCs w:val="20"/>
              </w:rPr>
            </w:pPr>
            <w:r w:rsidRPr="00060192">
              <w:rPr>
                <w:color w:val="000000"/>
                <w:sz w:val="20"/>
                <w:szCs w:val="20"/>
              </w:rPr>
              <w:t>52.08</w:t>
            </w:r>
          </w:p>
        </w:tc>
        <w:tc>
          <w:tcPr>
            <w:tcW w:w="387" w:type="pct"/>
            <w:shd w:val="clear" w:color="auto" w:fill="auto"/>
            <w:noWrap/>
          </w:tcPr>
          <w:p w14:paraId="73E7A44B" w14:textId="77777777" w:rsidR="00AB24F9" w:rsidRPr="00060192" w:rsidRDefault="00AB24F9" w:rsidP="00B273C9">
            <w:pPr>
              <w:spacing w:before="60" w:after="60"/>
              <w:rPr>
                <w:color w:val="000000"/>
                <w:sz w:val="20"/>
                <w:szCs w:val="20"/>
              </w:rPr>
            </w:pPr>
            <w:r w:rsidRPr="00060192">
              <w:rPr>
                <w:color w:val="000000"/>
                <w:sz w:val="20"/>
                <w:szCs w:val="20"/>
              </w:rPr>
              <w:t>100</w:t>
            </w:r>
          </w:p>
        </w:tc>
        <w:tc>
          <w:tcPr>
            <w:tcW w:w="386" w:type="pct"/>
            <w:shd w:val="clear" w:color="auto" w:fill="auto"/>
            <w:noWrap/>
          </w:tcPr>
          <w:p w14:paraId="1896D007" w14:textId="77777777" w:rsidR="00AB24F9" w:rsidRPr="00060192" w:rsidRDefault="00AB24F9" w:rsidP="00B273C9">
            <w:pPr>
              <w:spacing w:before="60" w:after="60"/>
              <w:rPr>
                <w:color w:val="000000"/>
                <w:sz w:val="20"/>
                <w:szCs w:val="20"/>
              </w:rPr>
            </w:pPr>
            <w:r w:rsidRPr="00060192">
              <w:rPr>
                <w:color w:val="000000"/>
                <w:sz w:val="20"/>
                <w:szCs w:val="20"/>
              </w:rPr>
              <w:t>100</w:t>
            </w:r>
          </w:p>
        </w:tc>
        <w:tc>
          <w:tcPr>
            <w:tcW w:w="387" w:type="pct"/>
            <w:shd w:val="clear" w:color="auto" w:fill="auto"/>
          </w:tcPr>
          <w:p w14:paraId="6CB75CE7" w14:textId="77777777" w:rsidR="00AB24F9" w:rsidRPr="00060192" w:rsidRDefault="00AB24F9" w:rsidP="00B273C9">
            <w:pPr>
              <w:spacing w:before="60" w:after="60"/>
              <w:rPr>
                <w:color w:val="000000"/>
                <w:sz w:val="20"/>
                <w:szCs w:val="20"/>
              </w:rPr>
            </w:pPr>
            <w:r w:rsidRPr="00060192">
              <w:rPr>
                <w:color w:val="000000"/>
                <w:sz w:val="20"/>
                <w:szCs w:val="20"/>
              </w:rPr>
              <w:t>100</w:t>
            </w:r>
          </w:p>
        </w:tc>
        <w:tc>
          <w:tcPr>
            <w:tcW w:w="387" w:type="pct"/>
            <w:shd w:val="clear" w:color="auto" w:fill="auto"/>
          </w:tcPr>
          <w:p w14:paraId="51740B3E" w14:textId="77777777" w:rsidR="00AB24F9" w:rsidRPr="00060192" w:rsidRDefault="00AB24F9" w:rsidP="00B273C9">
            <w:pPr>
              <w:spacing w:before="60" w:after="60"/>
              <w:rPr>
                <w:color w:val="000000"/>
                <w:sz w:val="20"/>
                <w:szCs w:val="20"/>
              </w:rPr>
            </w:pPr>
            <w:r w:rsidRPr="00060192">
              <w:rPr>
                <w:color w:val="000000"/>
                <w:sz w:val="20"/>
                <w:szCs w:val="20"/>
              </w:rPr>
              <w:t>100</w:t>
            </w:r>
          </w:p>
        </w:tc>
        <w:tc>
          <w:tcPr>
            <w:tcW w:w="387" w:type="pct"/>
            <w:shd w:val="clear" w:color="auto" w:fill="auto"/>
          </w:tcPr>
          <w:p w14:paraId="6BE03724" w14:textId="77777777" w:rsidR="00AB24F9" w:rsidRPr="00060192" w:rsidRDefault="00AB24F9" w:rsidP="00B273C9">
            <w:pPr>
              <w:spacing w:before="60" w:after="60"/>
              <w:rPr>
                <w:color w:val="000000"/>
                <w:sz w:val="20"/>
                <w:szCs w:val="20"/>
              </w:rPr>
            </w:pPr>
            <w:r w:rsidRPr="00060192">
              <w:rPr>
                <w:color w:val="000000"/>
                <w:sz w:val="20"/>
                <w:szCs w:val="20"/>
              </w:rPr>
              <w:t>100</w:t>
            </w:r>
          </w:p>
        </w:tc>
      </w:tr>
      <w:tr w:rsidR="00AB24F9" w:rsidRPr="00060192" w14:paraId="795D9580" w14:textId="77777777" w:rsidTr="00B273C9">
        <w:trPr>
          <w:trHeight w:val="300"/>
        </w:trPr>
        <w:tc>
          <w:tcPr>
            <w:tcW w:w="1328" w:type="pct"/>
            <w:shd w:val="clear" w:color="auto" w:fill="auto"/>
            <w:noWrap/>
          </w:tcPr>
          <w:p w14:paraId="6EEC2D2D" w14:textId="77777777" w:rsidR="00AB24F9" w:rsidRPr="00060192" w:rsidRDefault="00AB24F9" w:rsidP="00B273C9">
            <w:pPr>
              <w:spacing w:before="60" w:after="60"/>
              <w:rPr>
                <w:sz w:val="20"/>
                <w:szCs w:val="20"/>
                <w:lang w:eastAsia="en-GB"/>
              </w:rPr>
            </w:pPr>
            <w:r w:rsidRPr="00060192">
              <w:rPr>
                <w:sz w:val="20"/>
                <w:szCs w:val="20"/>
              </w:rPr>
              <w:t xml:space="preserve">Toxic ref </w:t>
            </w:r>
            <w:r w:rsidRPr="00060192">
              <w:rPr>
                <w:sz w:val="20"/>
                <w:szCs w:val="20"/>
              </w:rPr>
              <w:br/>
              <w:t xml:space="preserve">10 mg </w:t>
            </w:r>
            <w:proofErr w:type="spellStart"/>
            <w:r w:rsidRPr="00060192">
              <w:rPr>
                <w:sz w:val="20"/>
                <w:szCs w:val="20"/>
              </w:rPr>
              <w:t>a.s.</w:t>
            </w:r>
            <w:proofErr w:type="spellEnd"/>
            <w:r w:rsidRPr="00060192">
              <w:rPr>
                <w:sz w:val="20"/>
                <w:szCs w:val="20"/>
              </w:rPr>
              <w:t>/kg</w:t>
            </w:r>
          </w:p>
        </w:tc>
        <w:tc>
          <w:tcPr>
            <w:tcW w:w="967" w:type="pct"/>
            <w:shd w:val="clear" w:color="auto" w:fill="auto"/>
          </w:tcPr>
          <w:p w14:paraId="758E09AF" w14:textId="77777777" w:rsidR="00AB24F9" w:rsidRPr="00060192" w:rsidRDefault="00AB24F9" w:rsidP="00B273C9">
            <w:pPr>
              <w:spacing w:before="60" w:after="60"/>
              <w:rPr>
                <w:sz w:val="20"/>
                <w:szCs w:val="20"/>
                <w:lang w:eastAsia="en-GB"/>
              </w:rPr>
            </w:pPr>
            <w:r w:rsidRPr="00060192">
              <w:rPr>
                <w:sz w:val="20"/>
                <w:szCs w:val="20"/>
              </w:rPr>
              <w:t xml:space="preserve">7.39 µg </w:t>
            </w:r>
            <w:proofErr w:type="spellStart"/>
            <w:r w:rsidRPr="00060192">
              <w:rPr>
                <w:sz w:val="20"/>
                <w:szCs w:val="20"/>
              </w:rPr>
              <w:t>a.s.</w:t>
            </w:r>
            <w:proofErr w:type="spellEnd"/>
            <w:r w:rsidRPr="00060192">
              <w:rPr>
                <w:sz w:val="20"/>
                <w:szCs w:val="20"/>
              </w:rPr>
              <w:t>/larva</w:t>
            </w:r>
          </w:p>
        </w:tc>
        <w:tc>
          <w:tcPr>
            <w:tcW w:w="386" w:type="pct"/>
            <w:shd w:val="clear" w:color="auto" w:fill="auto"/>
            <w:noWrap/>
          </w:tcPr>
          <w:p w14:paraId="651685F8" w14:textId="77777777" w:rsidR="00AB24F9" w:rsidRPr="00060192" w:rsidRDefault="00AB24F9" w:rsidP="00B273C9">
            <w:pPr>
              <w:spacing w:before="60" w:after="60"/>
              <w:rPr>
                <w:color w:val="000000"/>
                <w:sz w:val="20"/>
                <w:szCs w:val="20"/>
              </w:rPr>
            </w:pPr>
            <w:r w:rsidRPr="00060192">
              <w:rPr>
                <w:color w:val="000000"/>
                <w:sz w:val="20"/>
                <w:szCs w:val="20"/>
              </w:rPr>
              <w:t>68.75</w:t>
            </w:r>
          </w:p>
        </w:tc>
        <w:tc>
          <w:tcPr>
            <w:tcW w:w="387" w:type="pct"/>
            <w:shd w:val="clear" w:color="auto" w:fill="auto"/>
            <w:noWrap/>
          </w:tcPr>
          <w:p w14:paraId="2C1E5DA0" w14:textId="77777777" w:rsidR="00AB24F9" w:rsidRPr="00060192" w:rsidRDefault="00AB24F9" w:rsidP="00B273C9">
            <w:pPr>
              <w:spacing w:before="60" w:after="60"/>
              <w:rPr>
                <w:color w:val="000000"/>
                <w:sz w:val="20"/>
                <w:szCs w:val="20"/>
              </w:rPr>
            </w:pPr>
            <w:r w:rsidRPr="00060192">
              <w:rPr>
                <w:color w:val="000000"/>
                <w:sz w:val="20"/>
                <w:szCs w:val="20"/>
              </w:rPr>
              <w:t>79.17</w:t>
            </w:r>
          </w:p>
        </w:tc>
        <w:tc>
          <w:tcPr>
            <w:tcW w:w="387" w:type="pct"/>
            <w:shd w:val="clear" w:color="auto" w:fill="auto"/>
            <w:noWrap/>
          </w:tcPr>
          <w:p w14:paraId="23FA977F" w14:textId="77777777" w:rsidR="00AB24F9" w:rsidRPr="00060192" w:rsidRDefault="00AB24F9" w:rsidP="00B273C9">
            <w:pPr>
              <w:spacing w:before="60" w:after="60"/>
              <w:rPr>
                <w:color w:val="000000"/>
                <w:sz w:val="20"/>
                <w:szCs w:val="20"/>
              </w:rPr>
            </w:pPr>
            <w:r w:rsidRPr="00060192">
              <w:rPr>
                <w:color w:val="000000"/>
                <w:sz w:val="20"/>
                <w:szCs w:val="20"/>
              </w:rPr>
              <w:t>91.67</w:t>
            </w:r>
          </w:p>
        </w:tc>
        <w:tc>
          <w:tcPr>
            <w:tcW w:w="386" w:type="pct"/>
            <w:shd w:val="clear" w:color="auto" w:fill="auto"/>
            <w:noWrap/>
          </w:tcPr>
          <w:p w14:paraId="5F92AAD7" w14:textId="77777777" w:rsidR="00AB24F9" w:rsidRPr="00060192" w:rsidRDefault="00AB24F9" w:rsidP="00B273C9">
            <w:pPr>
              <w:spacing w:before="60" w:after="60"/>
              <w:rPr>
                <w:color w:val="000000"/>
                <w:sz w:val="20"/>
                <w:szCs w:val="20"/>
              </w:rPr>
            </w:pPr>
            <w:r w:rsidRPr="00060192">
              <w:rPr>
                <w:color w:val="000000"/>
                <w:sz w:val="20"/>
                <w:szCs w:val="20"/>
              </w:rPr>
              <w:t>97.92</w:t>
            </w:r>
          </w:p>
        </w:tc>
        <w:tc>
          <w:tcPr>
            <w:tcW w:w="387" w:type="pct"/>
            <w:shd w:val="clear" w:color="auto" w:fill="auto"/>
          </w:tcPr>
          <w:p w14:paraId="18B0F3CB" w14:textId="77777777" w:rsidR="00AB24F9" w:rsidRPr="00060192" w:rsidRDefault="00AB24F9" w:rsidP="00B273C9">
            <w:pPr>
              <w:spacing w:before="60" w:after="60"/>
              <w:rPr>
                <w:color w:val="000000"/>
                <w:sz w:val="20"/>
                <w:szCs w:val="20"/>
              </w:rPr>
            </w:pPr>
            <w:r w:rsidRPr="00060192">
              <w:rPr>
                <w:color w:val="000000"/>
                <w:sz w:val="20"/>
                <w:szCs w:val="20"/>
              </w:rPr>
              <w:t>97.92</w:t>
            </w:r>
          </w:p>
        </w:tc>
        <w:tc>
          <w:tcPr>
            <w:tcW w:w="387" w:type="pct"/>
            <w:shd w:val="clear" w:color="auto" w:fill="auto"/>
          </w:tcPr>
          <w:p w14:paraId="5785659F" w14:textId="77777777" w:rsidR="00AB24F9" w:rsidRPr="00060192" w:rsidRDefault="00AB24F9" w:rsidP="00B273C9">
            <w:pPr>
              <w:spacing w:before="60" w:after="60"/>
              <w:rPr>
                <w:color w:val="000000"/>
                <w:sz w:val="20"/>
                <w:szCs w:val="20"/>
              </w:rPr>
            </w:pPr>
            <w:r w:rsidRPr="00060192">
              <w:rPr>
                <w:color w:val="000000"/>
                <w:sz w:val="20"/>
                <w:szCs w:val="20"/>
              </w:rPr>
              <w:t>100.0</w:t>
            </w:r>
          </w:p>
        </w:tc>
        <w:tc>
          <w:tcPr>
            <w:tcW w:w="387" w:type="pct"/>
            <w:shd w:val="clear" w:color="auto" w:fill="auto"/>
          </w:tcPr>
          <w:p w14:paraId="33986B6A" w14:textId="77777777" w:rsidR="00AB24F9" w:rsidRPr="00060192" w:rsidRDefault="00AB24F9" w:rsidP="00B273C9">
            <w:pPr>
              <w:spacing w:before="60" w:after="60"/>
              <w:rPr>
                <w:color w:val="000000"/>
                <w:sz w:val="20"/>
                <w:szCs w:val="20"/>
              </w:rPr>
            </w:pPr>
            <w:r w:rsidRPr="00060192">
              <w:rPr>
                <w:color w:val="000000"/>
                <w:sz w:val="20"/>
                <w:szCs w:val="20"/>
              </w:rPr>
              <w:t>100.0</w:t>
            </w:r>
          </w:p>
        </w:tc>
      </w:tr>
    </w:tbl>
    <w:p w14:paraId="163D4118" w14:textId="77777777" w:rsidR="00AB24F9" w:rsidRPr="003D3C49" w:rsidRDefault="00AB24F9" w:rsidP="00AB24F9">
      <w:pPr>
        <w:spacing w:line="22" w:lineRule="atLeast"/>
        <w:rPr>
          <w:sz w:val="20"/>
          <w:szCs w:val="20"/>
          <w:lang w:eastAsia="en-GB"/>
        </w:rPr>
      </w:pPr>
      <w:r w:rsidRPr="003D3C49">
        <w:rPr>
          <w:sz w:val="20"/>
          <w:szCs w:val="20"/>
          <w:lang w:eastAsia="en-GB"/>
        </w:rPr>
        <w:t>Values corrected to the control using Abbott 1925.</w:t>
      </w:r>
    </w:p>
    <w:p w14:paraId="46F6F748" w14:textId="77777777" w:rsidR="00AB24F9" w:rsidRDefault="00AB24F9" w:rsidP="00AB24F9">
      <w:pPr>
        <w:spacing w:before="120" w:line="22" w:lineRule="atLeast"/>
        <w:rPr>
          <w:lang w:eastAsia="en-GB"/>
        </w:rPr>
      </w:pPr>
    </w:p>
    <w:p w14:paraId="49DF5293" w14:textId="37DAE5FB" w:rsidR="00AB24F9" w:rsidRPr="00060192" w:rsidRDefault="00AB24F9" w:rsidP="00AB24F9">
      <w:pPr>
        <w:keepNext/>
        <w:spacing w:before="120"/>
        <w:rPr>
          <w:b/>
          <w:sz w:val="20"/>
          <w:szCs w:val="20"/>
        </w:rPr>
      </w:pPr>
      <w:r w:rsidRPr="00A65CB5">
        <w:rPr>
          <w:b/>
          <w:sz w:val="20"/>
          <w:szCs w:val="20"/>
        </w:rPr>
        <w:t xml:space="preserve">Table </w:t>
      </w:r>
      <w:r w:rsidR="00A65CB5" w:rsidRPr="00A65CB5">
        <w:rPr>
          <w:b/>
          <w:sz w:val="20"/>
          <w:szCs w:val="20"/>
        </w:rPr>
        <w:t>10.3.1.3/01-2</w:t>
      </w:r>
      <w:r w:rsidRPr="00A65CB5">
        <w:rPr>
          <w:b/>
          <w:sz w:val="20"/>
          <w:szCs w:val="20"/>
        </w:rPr>
        <w:t xml:space="preserve"> Toxicity effects after 22 days exposure</w:t>
      </w:r>
    </w:p>
    <w:tbl>
      <w:tblPr>
        <w:tblStyle w:val="LightShading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869"/>
        <w:gridCol w:w="1869"/>
        <w:gridCol w:w="1869"/>
        <w:gridCol w:w="1869"/>
      </w:tblGrid>
      <w:tr w:rsidR="00AB24F9" w:rsidRPr="004C2171" w14:paraId="458E4BF1" w14:textId="77777777" w:rsidTr="00B273C9">
        <w:trPr>
          <w:cnfStyle w:val="100000000000" w:firstRow="1" w:lastRow="0" w:firstColumn="0" w:lastColumn="0" w:oddVBand="0" w:evenVBand="0" w:oddHBand="0"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1000" w:type="pct"/>
            <w:tcBorders>
              <w:top w:val="none" w:sz="0" w:space="0" w:color="auto"/>
              <w:left w:val="none" w:sz="0" w:space="0" w:color="auto"/>
              <w:bottom w:val="none" w:sz="0" w:space="0" w:color="auto"/>
              <w:right w:val="none" w:sz="0" w:space="0" w:color="auto"/>
            </w:tcBorders>
            <w:shd w:val="pct10" w:color="auto" w:fill="auto"/>
            <w:hideMark/>
          </w:tcPr>
          <w:p w14:paraId="176FBFB3" w14:textId="77777777" w:rsidR="00AB24F9" w:rsidRPr="004C2171" w:rsidRDefault="00AB24F9" w:rsidP="00B273C9">
            <w:pPr>
              <w:spacing w:before="60" w:after="6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Nominal concentration</w:t>
            </w:r>
          </w:p>
          <w:p w14:paraId="3519F7E4" w14:textId="77777777" w:rsidR="00AB24F9" w:rsidRPr="004C2171" w:rsidRDefault="00AB24F9" w:rsidP="00B273C9">
            <w:pPr>
              <w:spacing w:before="60" w:after="6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(mg formulation /kg diet)</w:t>
            </w:r>
          </w:p>
        </w:tc>
        <w:tc>
          <w:tcPr>
            <w:tcW w:w="1000" w:type="pct"/>
            <w:tcBorders>
              <w:top w:val="none" w:sz="0" w:space="0" w:color="auto"/>
              <w:left w:val="none" w:sz="0" w:space="0" w:color="auto"/>
              <w:bottom w:val="none" w:sz="0" w:space="0" w:color="auto"/>
              <w:right w:val="none" w:sz="0" w:space="0" w:color="auto"/>
            </w:tcBorders>
            <w:shd w:val="pct10" w:color="auto" w:fill="auto"/>
          </w:tcPr>
          <w:p w14:paraId="4047B2B4" w14:textId="77777777" w:rsidR="00AB24F9" w:rsidRPr="004C2171" w:rsidRDefault="00AB24F9" w:rsidP="00B273C9">
            <w:pPr>
              <w:spacing w:before="60"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18"/>
                <w:szCs w:val="18"/>
                <w:vertAlign w:val="superscript"/>
              </w:rPr>
            </w:pPr>
            <w:r w:rsidRPr="004C2171">
              <w:rPr>
                <w:rFonts w:ascii="Times New Roman" w:eastAsia="Times New Roman" w:hAnsi="Times New Roman"/>
                <w:b w:val="0"/>
                <w:bCs w:val="0"/>
                <w:sz w:val="18"/>
                <w:szCs w:val="18"/>
              </w:rPr>
              <w:t>Nominal Dose</w:t>
            </w:r>
            <w:r w:rsidRPr="004C2171">
              <w:rPr>
                <w:rFonts w:ascii="Times New Roman" w:eastAsia="Times New Roman" w:hAnsi="Times New Roman"/>
                <w:b w:val="0"/>
                <w:bCs w:val="0"/>
                <w:sz w:val="18"/>
                <w:szCs w:val="18"/>
                <w:vertAlign w:val="superscript"/>
              </w:rPr>
              <w:t>1</w:t>
            </w:r>
          </w:p>
          <w:p w14:paraId="199F8B2B" w14:textId="77777777" w:rsidR="00AB24F9" w:rsidRPr="004C2171" w:rsidRDefault="00AB24F9" w:rsidP="00B273C9">
            <w:pPr>
              <w:spacing w:before="60"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(µg formulation /larva/test period)</w:t>
            </w:r>
          </w:p>
        </w:tc>
        <w:tc>
          <w:tcPr>
            <w:tcW w:w="1000" w:type="pct"/>
            <w:tcBorders>
              <w:top w:val="none" w:sz="0" w:space="0" w:color="auto"/>
              <w:left w:val="none" w:sz="0" w:space="0" w:color="auto"/>
              <w:bottom w:val="none" w:sz="0" w:space="0" w:color="auto"/>
              <w:right w:val="none" w:sz="0" w:space="0" w:color="auto"/>
            </w:tcBorders>
            <w:shd w:val="pct10" w:color="auto" w:fill="auto"/>
            <w:hideMark/>
          </w:tcPr>
          <w:p w14:paraId="18AABA0E" w14:textId="77777777" w:rsidR="00AB24F9" w:rsidRPr="004C2171" w:rsidRDefault="00AB24F9" w:rsidP="00B273C9">
            <w:pPr>
              <w:spacing w:before="60"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Larval mortality rate (D8)</w:t>
            </w:r>
          </w:p>
          <w:p w14:paraId="68B05EDC" w14:textId="77777777" w:rsidR="00AB24F9" w:rsidRPr="004C2171" w:rsidRDefault="00AB24F9" w:rsidP="00B273C9">
            <w:pPr>
              <w:spacing w:before="60"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w:t>
            </w:r>
          </w:p>
        </w:tc>
        <w:tc>
          <w:tcPr>
            <w:tcW w:w="1000" w:type="pct"/>
            <w:tcBorders>
              <w:top w:val="none" w:sz="0" w:space="0" w:color="auto"/>
              <w:left w:val="none" w:sz="0" w:space="0" w:color="auto"/>
              <w:bottom w:val="none" w:sz="0" w:space="0" w:color="auto"/>
              <w:right w:val="none" w:sz="0" w:space="0" w:color="auto"/>
            </w:tcBorders>
            <w:shd w:val="pct10" w:color="auto" w:fill="auto"/>
            <w:hideMark/>
          </w:tcPr>
          <w:p w14:paraId="51340B77" w14:textId="77777777" w:rsidR="00AB24F9" w:rsidRPr="004C2171" w:rsidRDefault="00AB24F9" w:rsidP="00B273C9">
            <w:pPr>
              <w:spacing w:before="60"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Pupal mortality rate (D15)</w:t>
            </w:r>
          </w:p>
          <w:p w14:paraId="54A8C37F" w14:textId="77777777" w:rsidR="00AB24F9" w:rsidRPr="004C2171" w:rsidRDefault="00AB24F9" w:rsidP="00B273C9">
            <w:pPr>
              <w:spacing w:before="60"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w:t>
            </w:r>
          </w:p>
        </w:tc>
        <w:tc>
          <w:tcPr>
            <w:tcW w:w="1000" w:type="pct"/>
            <w:tcBorders>
              <w:top w:val="none" w:sz="0" w:space="0" w:color="auto"/>
              <w:left w:val="none" w:sz="0" w:space="0" w:color="auto"/>
              <w:bottom w:val="none" w:sz="0" w:space="0" w:color="auto"/>
              <w:right w:val="none" w:sz="0" w:space="0" w:color="auto"/>
            </w:tcBorders>
            <w:shd w:val="pct10" w:color="auto" w:fill="auto"/>
            <w:hideMark/>
          </w:tcPr>
          <w:p w14:paraId="6960D539" w14:textId="77777777" w:rsidR="00AB24F9" w:rsidRPr="004C2171" w:rsidRDefault="00AB24F9" w:rsidP="00B273C9">
            <w:pPr>
              <w:spacing w:before="60"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Adult emergence rate (D22)</w:t>
            </w:r>
          </w:p>
          <w:p w14:paraId="42E0CFBD" w14:textId="77777777" w:rsidR="00AB24F9" w:rsidRPr="004C2171" w:rsidRDefault="00AB24F9" w:rsidP="00B273C9">
            <w:pPr>
              <w:spacing w:before="60"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w:t>
            </w:r>
          </w:p>
        </w:tc>
      </w:tr>
      <w:tr w:rsidR="00AB24F9" w:rsidRPr="004C2171" w14:paraId="45AA736F" w14:textId="77777777" w:rsidTr="00B273C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000" w:type="pct"/>
            <w:tcBorders>
              <w:left w:val="none" w:sz="0" w:space="0" w:color="auto"/>
              <w:right w:val="none" w:sz="0" w:space="0" w:color="auto"/>
            </w:tcBorders>
            <w:shd w:val="clear" w:color="auto" w:fill="auto"/>
          </w:tcPr>
          <w:p w14:paraId="7F0444EC" w14:textId="77777777" w:rsidR="00AB24F9" w:rsidRPr="004C2171" w:rsidRDefault="00AB24F9" w:rsidP="00B273C9">
            <w:pPr>
              <w:spacing w:before="60" w:after="6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Water Control</w:t>
            </w:r>
          </w:p>
        </w:tc>
        <w:tc>
          <w:tcPr>
            <w:tcW w:w="1000" w:type="pct"/>
            <w:tcBorders>
              <w:left w:val="none" w:sz="0" w:space="0" w:color="auto"/>
              <w:right w:val="none" w:sz="0" w:space="0" w:color="auto"/>
            </w:tcBorders>
            <w:shd w:val="clear" w:color="auto" w:fill="auto"/>
          </w:tcPr>
          <w:p w14:paraId="61D512E9"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4C2171">
              <w:rPr>
                <w:rFonts w:ascii="Times New Roman" w:hAnsi="Times New Roman"/>
                <w:sz w:val="18"/>
                <w:szCs w:val="18"/>
              </w:rPr>
              <w:t>0</w:t>
            </w:r>
          </w:p>
        </w:tc>
        <w:tc>
          <w:tcPr>
            <w:tcW w:w="1000" w:type="pct"/>
            <w:tcBorders>
              <w:left w:val="none" w:sz="0" w:space="0" w:color="auto"/>
              <w:right w:val="none" w:sz="0" w:space="0" w:color="auto"/>
            </w:tcBorders>
            <w:shd w:val="clear" w:color="auto" w:fill="auto"/>
            <w:noWrap/>
          </w:tcPr>
          <w:p w14:paraId="4643542E"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0.000</w:t>
            </w:r>
          </w:p>
        </w:tc>
        <w:tc>
          <w:tcPr>
            <w:tcW w:w="1000" w:type="pct"/>
            <w:tcBorders>
              <w:left w:val="none" w:sz="0" w:space="0" w:color="auto"/>
              <w:right w:val="none" w:sz="0" w:space="0" w:color="auto"/>
            </w:tcBorders>
            <w:shd w:val="clear" w:color="auto" w:fill="auto"/>
            <w:noWrap/>
          </w:tcPr>
          <w:p w14:paraId="200132E4"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6.250</w:t>
            </w:r>
          </w:p>
        </w:tc>
        <w:tc>
          <w:tcPr>
            <w:tcW w:w="1000" w:type="pct"/>
            <w:tcBorders>
              <w:left w:val="none" w:sz="0" w:space="0" w:color="auto"/>
              <w:right w:val="none" w:sz="0" w:space="0" w:color="auto"/>
            </w:tcBorders>
            <w:shd w:val="clear" w:color="auto" w:fill="auto"/>
            <w:noWrap/>
          </w:tcPr>
          <w:p w14:paraId="690A27EC"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93.75</w:t>
            </w:r>
          </w:p>
        </w:tc>
      </w:tr>
      <w:tr w:rsidR="00AB24F9" w:rsidRPr="004C2171" w14:paraId="7129FB5A" w14:textId="77777777" w:rsidTr="00B273C9">
        <w:trPr>
          <w:trHeight w:val="315"/>
        </w:trPr>
        <w:tc>
          <w:tcPr>
            <w:cnfStyle w:val="001000000000" w:firstRow="0" w:lastRow="0" w:firstColumn="1" w:lastColumn="0" w:oddVBand="0" w:evenVBand="0" w:oddHBand="0" w:evenHBand="0" w:firstRowFirstColumn="0" w:firstRowLastColumn="0" w:lastRowFirstColumn="0" w:lastRowLastColumn="0"/>
            <w:tcW w:w="1000" w:type="pct"/>
            <w:shd w:val="clear" w:color="auto" w:fill="auto"/>
          </w:tcPr>
          <w:p w14:paraId="371B35FA" w14:textId="77777777" w:rsidR="00AB24F9" w:rsidRPr="004C2171" w:rsidRDefault="00AB24F9" w:rsidP="00B273C9">
            <w:pPr>
              <w:spacing w:before="60" w:after="6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25.60</w:t>
            </w:r>
          </w:p>
        </w:tc>
        <w:tc>
          <w:tcPr>
            <w:tcW w:w="1000" w:type="pct"/>
            <w:shd w:val="clear" w:color="auto" w:fill="auto"/>
          </w:tcPr>
          <w:p w14:paraId="29F28AB1"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eastAsia="Times New Roman" w:hAnsi="Times New Roman"/>
                <w:sz w:val="18"/>
                <w:szCs w:val="18"/>
              </w:rPr>
              <w:t>3.942</w:t>
            </w:r>
          </w:p>
        </w:tc>
        <w:tc>
          <w:tcPr>
            <w:tcW w:w="1000" w:type="pct"/>
            <w:shd w:val="clear" w:color="auto" w:fill="auto"/>
            <w:noWrap/>
          </w:tcPr>
          <w:p w14:paraId="58BF7E18"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2.083</w:t>
            </w:r>
          </w:p>
        </w:tc>
        <w:tc>
          <w:tcPr>
            <w:tcW w:w="1000" w:type="pct"/>
            <w:shd w:val="clear" w:color="auto" w:fill="auto"/>
            <w:noWrap/>
          </w:tcPr>
          <w:p w14:paraId="455537BC"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4.255</w:t>
            </w:r>
          </w:p>
        </w:tc>
        <w:tc>
          <w:tcPr>
            <w:tcW w:w="1000" w:type="pct"/>
            <w:shd w:val="clear" w:color="auto" w:fill="auto"/>
            <w:noWrap/>
          </w:tcPr>
          <w:p w14:paraId="7147F90A"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93.75</w:t>
            </w:r>
          </w:p>
        </w:tc>
      </w:tr>
      <w:tr w:rsidR="00AB24F9" w:rsidRPr="004C2171" w14:paraId="681535DB" w14:textId="77777777" w:rsidTr="00B273C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000" w:type="pct"/>
            <w:tcBorders>
              <w:left w:val="none" w:sz="0" w:space="0" w:color="auto"/>
              <w:right w:val="none" w:sz="0" w:space="0" w:color="auto"/>
            </w:tcBorders>
            <w:shd w:val="clear" w:color="auto" w:fill="auto"/>
          </w:tcPr>
          <w:p w14:paraId="729C9C4F" w14:textId="77777777" w:rsidR="00AB24F9" w:rsidRPr="004C2171" w:rsidRDefault="00AB24F9" w:rsidP="00B273C9">
            <w:pPr>
              <w:spacing w:before="60" w:after="6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64.00</w:t>
            </w:r>
          </w:p>
        </w:tc>
        <w:tc>
          <w:tcPr>
            <w:tcW w:w="1000" w:type="pct"/>
            <w:tcBorders>
              <w:left w:val="none" w:sz="0" w:space="0" w:color="auto"/>
              <w:right w:val="none" w:sz="0" w:space="0" w:color="auto"/>
            </w:tcBorders>
            <w:shd w:val="clear" w:color="auto" w:fill="auto"/>
          </w:tcPr>
          <w:p w14:paraId="7D258333"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4C2171">
              <w:rPr>
                <w:rFonts w:ascii="Times New Roman" w:eastAsia="Times New Roman" w:hAnsi="Times New Roman"/>
                <w:sz w:val="18"/>
                <w:szCs w:val="18"/>
              </w:rPr>
              <w:t>9.856</w:t>
            </w:r>
          </w:p>
        </w:tc>
        <w:tc>
          <w:tcPr>
            <w:tcW w:w="1000" w:type="pct"/>
            <w:tcBorders>
              <w:left w:val="none" w:sz="0" w:space="0" w:color="auto"/>
              <w:right w:val="none" w:sz="0" w:space="0" w:color="auto"/>
            </w:tcBorders>
            <w:shd w:val="clear" w:color="auto" w:fill="auto"/>
            <w:noWrap/>
          </w:tcPr>
          <w:p w14:paraId="23272926"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2.083</w:t>
            </w:r>
          </w:p>
        </w:tc>
        <w:tc>
          <w:tcPr>
            <w:tcW w:w="1000" w:type="pct"/>
            <w:tcBorders>
              <w:left w:val="none" w:sz="0" w:space="0" w:color="auto"/>
              <w:right w:val="none" w:sz="0" w:space="0" w:color="auto"/>
            </w:tcBorders>
            <w:shd w:val="clear" w:color="auto" w:fill="auto"/>
            <w:noWrap/>
          </w:tcPr>
          <w:p w14:paraId="306266C1"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10.64</w:t>
            </w:r>
          </w:p>
        </w:tc>
        <w:tc>
          <w:tcPr>
            <w:tcW w:w="1000" w:type="pct"/>
            <w:tcBorders>
              <w:left w:val="none" w:sz="0" w:space="0" w:color="auto"/>
              <w:right w:val="none" w:sz="0" w:space="0" w:color="auto"/>
            </w:tcBorders>
            <w:shd w:val="clear" w:color="auto" w:fill="auto"/>
            <w:noWrap/>
          </w:tcPr>
          <w:p w14:paraId="4A0CCCAF"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87.50</w:t>
            </w:r>
          </w:p>
        </w:tc>
      </w:tr>
      <w:tr w:rsidR="00AB24F9" w:rsidRPr="004C2171" w14:paraId="7F7556E0" w14:textId="77777777" w:rsidTr="00B273C9">
        <w:trPr>
          <w:trHeight w:val="315"/>
        </w:trPr>
        <w:tc>
          <w:tcPr>
            <w:cnfStyle w:val="001000000000" w:firstRow="0" w:lastRow="0" w:firstColumn="1" w:lastColumn="0" w:oddVBand="0" w:evenVBand="0" w:oddHBand="0" w:evenHBand="0" w:firstRowFirstColumn="0" w:firstRowLastColumn="0" w:lastRowFirstColumn="0" w:lastRowLastColumn="0"/>
            <w:tcW w:w="1000" w:type="pct"/>
            <w:shd w:val="clear" w:color="auto" w:fill="auto"/>
          </w:tcPr>
          <w:p w14:paraId="10BFFC10" w14:textId="77777777" w:rsidR="00AB24F9" w:rsidRPr="004C2171" w:rsidRDefault="00AB24F9" w:rsidP="00B273C9">
            <w:pPr>
              <w:spacing w:before="60" w:after="6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160.0</w:t>
            </w:r>
          </w:p>
        </w:tc>
        <w:tc>
          <w:tcPr>
            <w:tcW w:w="1000" w:type="pct"/>
            <w:shd w:val="clear" w:color="auto" w:fill="auto"/>
          </w:tcPr>
          <w:p w14:paraId="30359BB3"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eastAsia="Times New Roman" w:hAnsi="Times New Roman"/>
                <w:sz w:val="18"/>
                <w:szCs w:val="18"/>
              </w:rPr>
              <w:t>24.64</w:t>
            </w:r>
          </w:p>
        </w:tc>
        <w:tc>
          <w:tcPr>
            <w:tcW w:w="1000" w:type="pct"/>
            <w:shd w:val="clear" w:color="auto" w:fill="auto"/>
            <w:noWrap/>
          </w:tcPr>
          <w:p w14:paraId="13A2EA1D"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16.67</w:t>
            </w:r>
          </w:p>
        </w:tc>
        <w:tc>
          <w:tcPr>
            <w:tcW w:w="1000" w:type="pct"/>
            <w:shd w:val="clear" w:color="auto" w:fill="auto"/>
            <w:noWrap/>
          </w:tcPr>
          <w:p w14:paraId="6BFC03F8"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20.00</w:t>
            </w:r>
          </w:p>
        </w:tc>
        <w:tc>
          <w:tcPr>
            <w:tcW w:w="1000" w:type="pct"/>
            <w:shd w:val="clear" w:color="auto" w:fill="auto"/>
            <w:noWrap/>
          </w:tcPr>
          <w:p w14:paraId="3E312C17"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66.67*</w:t>
            </w:r>
          </w:p>
        </w:tc>
      </w:tr>
      <w:tr w:rsidR="00AB24F9" w:rsidRPr="004C2171" w14:paraId="0C0E8225" w14:textId="77777777" w:rsidTr="00B273C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000" w:type="pct"/>
            <w:tcBorders>
              <w:left w:val="none" w:sz="0" w:space="0" w:color="auto"/>
              <w:right w:val="none" w:sz="0" w:space="0" w:color="auto"/>
            </w:tcBorders>
            <w:shd w:val="clear" w:color="auto" w:fill="auto"/>
          </w:tcPr>
          <w:p w14:paraId="5392DE7D" w14:textId="77777777" w:rsidR="00AB24F9" w:rsidRPr="004C2171" w:rsidRDefault="00AB24F9" w:rsidP="00B273C9">
            <w:pPr>
              <w:spacing w:before="60" w:after="60"/>
              <w:rPr>
                <w:rFonts w:ascii="Times New Roman" w:hAnsi="Times New Roman"/>
                <w:b w:val="0"/>
                <w:bCs w:val="0"/>
                <w:sz w:val="18"/>
                <w:szCs w:val="18"/>
              </w:rPr>
            </w:pPr>
            <w:r w:rsidRPr="004C2171">
              <w:rPr>
                <w:rFonts w:ascii="Times New Roman" w:eastAsia="Times New Roman" w:hAnsi="Times New Roman"/>
                <w:b w:val="0"/>
                <w:bCs w:val="0"/>
                <w:sz w:val="18"/>
                <w:szCs w:val="18"/>
              </w:rPr>
              <w:t>400.0</w:t>
            </w:r>
          </w:p>
        </w:tc>
        <w:tc>
          <w:tcPr>
            <w:tcW w:w="1000" w:type="pct"/>
            <w:tcBorders>
              <w:left w:val="none" w:sz="0" w:space="0" w:color="auto"/>
              <w:right w:val="none" w:sz="0" w:space="0" w:color="auto"/>
            </w:tcBorders>
            <w:shd w:val="clear" w:color="auto" w:fill="auto"/>
          </w:tcPr>
          <w:p w14:paraId="446E38DA"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4C2171">
              <w:rPr>
                <w:rFonts w:ascii="Times New Roman" w:eastAsia="Times New Roman" w:hAnsi="Times New Roman"/>
                <w:sz w:val="18"/>
                <w:szCs w:val="18"/>
              </w:rPr>
              <w:t>61.60</w:t>
            </w:r>
          </w:p>
        </w:tc>
        <w:tc>
          <w:tcPr>
            <w:tcW w:w="1000" w:type="pct"/>
            <w:tcBorders>
              <w:left w:val="none" w:sz="0" w:space="0" w:color="auto"/>
              <w:right w:val="none" w:sz="0" w:space="0" w:color="auto"/>
            </w:tcBorders>
            <w:shd w:val="clear" w:color="auto" w:fill="auto"/>
            <w:noWrap/>
          </w:tcPr>
          <w:p w14:paraId="5387DC0F"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4C2171">
              <w:rPr>
                <w:rFonts w:ascii="Times New Roman" w:hAnsi="Times New Roman"/>
                <w:sz w:val="18"/>
                <w:szCs w:val="18"/>
              </w:rPr>
              <w:t>56.25</w:t>
            </w:r>
          </w:p>
        </w:tc>
        <w:tc>
          <w:tcPr>
            <w:tcW w:w="1000" w:type="pct"/>
            <w:tcBorders>
              <w:left w:val="none" w:sz="0" w:space="0" w:color="auto"/>
              <w:right w:val="none" w:sz="0" w:space="0" w:color="auto"/>
            </w:tcBorders>
            <w:shd w:val="clear" w:color="auto" w:fill="auto"/>
            <w:noWrap/>
          </w:tcPr>
          <w:p w14:paraId="1E1215A0"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4C2171">
              <w:rPr>
                <w:rFonts w:ascii="Times New Roman" w:hAnsi="Times New Roman"/>
                <w:sz w:val="18"/>
                <w:szCs w:val="18"/>
              </w:rPr>
              <w:t>66.67</w:t>
            </w:r>
          </w:p>
        </w:tc>
        <w:tc>
          <w:tcPr>
            <w:tcW w:w="1000" w:type="pct"/>
            <w:tcBorders>
              <w:left w:val="none" w:sz="0" w:space="0" w:color="auto"/>
              <w:right w:val="none" w:sz="0" w:space="0" w:color="auto"/>
            </w:tcBorders>
            <w:shd w:val="clear" w:color="auto" w:fill="auto"/>
            <w:noWrap/>
          </w:tcPr>
          <w:p w14:paraId="36D45D5D"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4C2171">
              <w:rPr>
                <w:rFonts w:ascii="Times New Roman" w:hAnsi="Times New Roman"/>
                <w:sz w:val="18"/>
                <w:szCs w:val="18"/>
              </w:rPr>
              <w:t>14.58*</w:t>
            </w:r>
          </w:p>
        </w:tc>
      </w:tr>
      <w:tr w:rsidR="00AB24F9" w:rsidRPr="004C2171" w14:paraId="17AF17C3" w14:textId="77777777" w:rsidTr="00B273C9">
        <w:trPr>
          <w:trHeight w:val="315"/>
        </w:trPr>
        <w:tc>
          <w:tcPr>
            <w:cnfStyle w:val="001000000000" w:firstRow="0" w:lastRow="0" w:firstColumn="1" w:lastColumn="0" w:oddVBand="0" w:evenVBand="0" w:oddHBand="0" w:evenHBand="0" w:firstRowFirstColumn="0" w:firstRowLastColumn="0" w:lastRowFirstColumn="0" w:lastRowLastColumn="0"/>
            <w:tcW w:w="1000" w:type="pct"/>
            <w:shd w:val="clear" w:color="auto" w:fill="auto"/>
          </w:tcPr>
          <w:p w14:paraId="23A37240" w14:textId="77777777" w:rsidR="00AB24F9" w:rsidRPr="004C2171" w:rsidRDefault="00AB24F9" w:rsidP="00B273C9">
            <w:pPr>
              <w:spacing w:before="60" w:after="60"/>
              <w:rPr>
                <w:rFonts w:ascii="Times New Roman" w:eastAsia="Times New Roman" w:hAnsi="Times New Roman"/>
                <w:b w:val="0"/>
                <w:bCs w:val="0"/>
                <w:sz w:val="18"/>
                <w:szCs w:val="18"/>
              </w:rPr>
            </w:pPr>
            <w:r w:rsidRPr="004C2171">
              <w:rPr>
                <w:rFonts w:ascii="Times New Roman" w:eastAsia="Times New Roman" w:hAnsi="Times New Roman"/>
                <w:b w:val="0"/>
                <w:bCs w:val="0"/>
                <w:sz w:val="18"/>
                <w:szCs w:val="18"/>
              </w:rPr>
              <w:t>1000</w:t>
            </w:r>
          </w:p>
        </w:tc>
        <w:tc>
          <w:tcPr>
            <w:tcW w:w="1000" w:type="pct"/>
            <w:shd w:val="clear" w:color="auto" w:fill="auto"/>
          </w:tcPr>
          <w:p w14:paraId="5062CC8D"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eastAsia="Times New Roman" w:hAnsi="Times New Roman"/>
                <w:sz w:val="18"/>
                <w:szCs w:val="18"/>
              </w:rPr>
              <w:t>154.0</w:t>
            </w:r>
          </w:p>
        </w:tc>
        <w:tc>
          <w:tcPr>
            <w:tcW w:w="1000" w:type="pct"/>
            <w:shd w:val="clear" w:color="auto" w:fill="auto"/>
            <w:noWrap/>
          </w:tcPr>
          <w:p w14:paraId="794E2C1D"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100</w:t>
            </w:r>
          </w:p>
        </w:tc>
        <w:tc>
          <w:tcPr>
            <w:tcW w:w="1000" w:type="pct"/>
            <w:shd w:val="clear" w:color="auto" w:fill="auto"/>
            <w:noWrap/>
          </w:tcPr>
          <w:p w14:paraId="46FF4E25"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N/A**</w:t>
            </w:r>
          </w:p>
        </w:tc>
        <w:tc>
          <w:tcPr>
            <w:tcW w:w="1000" w:type="pct"/>
            <w:shd w:val="clear" w:color="auto" w:fill="auto"/>
            <w:noWrap/>
          </w:tcPr>
          <w:p w14:paraId="4B65B3CA" w14:textId="77777777" w:rsidR="00AB24F9" w:rsidRPr="004C2171" w:rsidRDefault="00AB24F9" w:rsidP="00B273C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0.00*</w:t>
            </w:r>
          </w:p>
        </w:tc>
      </w:tr>
      <w:tr w:rsidR="00AB24F9" w:rsidRPr="004C2171" w14:paraId="47F43600" w14:textId="77777777" w:rsidTr="00B273C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000" w:type="pct"/>
            <w:tcBorders>
              <w:left w:val="none" w:sz="0" w:space="0" w:color="auto"/>
              <w:right w:val="none" w:sz="0" w:space="0" w:color="auto"/>
            </w:tcBorders>
            <w:shd w:val="clear" w:color="auto" w:fill="auto"/>
          </w:tcPr>
          <w:p w14:paraId="332F6357" w14:textId="77777777" w:rsidR="00AB24F9" w:rsidRPr="004C2171" w:rsidRDefault="00AB24F9" w:rsidP="00B273C9">
            <w:pPr>
              <w:spacing w:before="60" w:after="60"/>
              <w:rPr>
                <w:rFonts w:ascii="Times New Roman" w:eastAsia="Times New Roman" w:hAnsi="Times New Roman"/>
                <w:b w:val="0"/>
                <w:bCs w:val="0"/>
                <w:sz w:val="18"/>
                <w:szCs w:val="18"/>
              </w:rPr>
            </w:pPr>
            <w:r w:rsidRPr="004C2171">
              <w:rPr>
                <w:rFonts w:ascii="Times New Roman" w:hAnsi="Times New Roman"/>
                <w:b w:val="0"/>
                <w:bCs w:val="0"/>
                <w:sz w:val="18"/>
                <w:szCs w:val="18"/>
              </w:rPr>
              <w:t xml:space="preserve">Toxic ref </w:t>
            </w:r>
            <w:r w:rsidRPr="004C2171">
              <w:rPr>
                <w:rFonts w:ascii="Times New Roman" w:hAnsi="Times New Roman"/>
                <w:b w:val="0"/>
                <w:bCs w:val="0"/>
                <w:sz w:val="18"/>
                <w:szCs w:val="18"/>
              </w:rPr>
              <w:br/>
              <w:t xml:space="preserve">10 mg </w:t>
            </w:r>
            <w:proofErr w:type="spellStart"/>
            <w:r w:rsidRPr="004C2171">
              <w:rPr>
                <w:rFonts w:ascii="Times New Roman" w:hAnsi="Times New Roman"/>
                <w:b w:val="0"/>
                <w:bCs w:val="0"/>
                <w:sz w:val="18"/>
                <w:szCs w:val="18"/>
              </w:rPr>
              <w:t>a.s.</w:t>
            </w:r>
            <w:proofErr w:type="spellEnd"/>
            <w:r w:rsidRPr="004C2171">
              <w:rPr>
                <w:rFonts w:ascii="Times New Roman" w:hAnsi="Times New Roman"/>
                <w:b w:val="0"/>
                <w:bCs w:val="0"/>
                <w:sz w:val="18"/>
                <w:szCs w:val="18"/>
              </w:rPr>
              <w:t>/kg</w:t>
            </w:r>
          </w:p>
        </w:tc>
        <w:tc>
          <w:tcPr>
            <w:tcW w:w="1000" w:type="pct"/>
            <w:tcBorders>
              <w:left w:val="none" w:sz="0" w:space="0" w:color="auto"/>
              <w:right w:val="none" w:sz="0" w:space="0" w:color="auto"/>
            </w:tcBorders>
            <w:shd w:val="clear" w:color="auto" w:fill="auto"/>
          </w:tcPr>
          <w:p w14:paraId="3C02CFBB"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18"/>
                <w:szCs w:val="18"/>
              </w:rPr>
            </w:pPr>
            <w:r w:rsidRPr="004C2171">
              <w:rPr>
                <w:rFonts w:ascii="Times New Roman" w:hAnsi="Times New Roman"/>
                <w:sz w:val="18"/>
                <w:szCs w:val="18"/>
              </w:rPr>
              <w:t xml:space="preserve">7.39 µg </w:t>
            </w:r>
            <w:proofErr w:type="spellStart"/>
            <w:r w:rsidRPr="004C2171">
              <w:rPr>
                <w:rFonts w:ascii="Times New Roman" w:hAnsi="Times New Roman"/>
                <w:sz w:val="18"/>
                <w:szCs w:val="18"/>
              </w:rPr>
              <w:t>a.s.</w:t>
            </w:r>
            <w:proofErr w:type="spellEnd"/>
            <w:r w:rsidRPr="004C2171">
              <w:rPr>
                <w:rFonts w:ascii="Times New Roman" w:hAnsi="Times New Roman"/>
                <w:sz w:val="18"/>
                <w:szCs w:val="18"/>
              </w:rPr>
              <w:t>/larva</w:t>
            </w:r>
          </w:p>
        </w:tc>
        <w:tc>
          <w:tcPr>
            <w:tcW w:w="1000" w:type="pct"/>
            <w:tcBorders>
              <w:left w:val="none" w:sz="0" w:space="0" w:color="auto"/>
              <w:right w:val="none" w:sz="0" w:space="0" w:color="auto"/>
            </w:tcBorders>
            <w:shd w:val="clear" w:color="auto" w:fill="auto"/>
            <w:noWrap/>
          </w:tcPr>
          <w:p w14:paraId="52E80B94"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97.92</w:t>
            </w:r>
          </w:p>
        </w:tc>
        <w:tc>
          <w:tcPr>
            <w:tcW w:w="1000" w:type="pct"/>
            <w:tcBorders>
              <w:left w:val="none" w:sz="0" w:space="0" w:color="auto"/>
              <w:right w:val="none" w:sz="0" w:space="0" w:color="auto"/>
            </w:tcBorders>
            <w:shd w:val="clear" w:color="auto" w:fill="auto"/>
            <w:noWrap/>
          </w:tcPr>
          <w:p w14:paraId="2B111405"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100</w:t>
            </w:r>
          </w:p>
        </w:tc>
        <w:tc>
          <w:tcPr>
            <w:tcW w:w="1000" w:type="pct"/>
            <w:tcBorders>
              <w:left w:val="none" w:sz="0" w:space="0" w:color="auto"/>
              <w:right w:val="none" w:sz="0" w:space="0" w:color="auto"/>
            </w:tcBorders>
            <w:shd w:val="clear" w:color="auto" w:fill="auto"/>
            <w:noWrap/>
          </w:tcPr>
          <w:p w14:paraId="4939C2D5" w14:textId="77777777" w:rsidR="00AB24F9" w:rsidRPr="004C2171" w:rsidRDefault="00AB24F9" w:rsidP="00B273C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18"/>
                <w:szCs w:val="18"/>
              </w:rPr>
            </w:pPr>
            <w:r w:rsidRPr="004C2171">
              <w:rPr>
                <w:rFonts w:ascii="Times New Roman" w:hAnsi="Times New Roman"/>
                <w:sz w:val="18"/>
                <w:szCs w:val="18"/>
              </w:rPr>
              <w:t>0.00</w:t>
            </w:r>
          </w:p>
        </w:tc>
      </w:tr>
    </w:tbl>
    <w:p w14:paraId="7EC888EB" w14:textId="77777777" w:rsidR="00AB24F9" w:rsidRPr="00060192" w:rsidRDefault="00AB24F9" w:rsidP="00AB24F9">
      <w:pPr>
        <w:spacing w:line="276" w:lineRule="auto"/>
        <w:jc w:val="both"/>
        <w:rPr>
          <w:rFonts w:eastAsia="Calibri"/>
          <w:bCs/>
          <w:sz w:val="20"/>
          <w:szCs w:val="20"/>
        </w:rPr>
      </w:pPr>
      <w:r w:rsidRPr="00060192">
        <w:rPr>
          <w:rFonts w:eastAsia="Calibri"/>
          <w:bCs/>
          <w:sz w:val="20"/>
          <w:szCs w:val="20"/>
        </w:rPr>
        <w:t>* Statistically different to controls (p=&lt;0.05%) (Only D22 data assessed)</w:t>
      </w:r>
    </w:p>
    <w:p w14:paraId="6E39A74A" w14:textId="77777777" w:rsidR="00AB24F9" w:rsidRPr="003D3C49" w:rsidRDefault="00AB24F9" w:rsidP="00AB24F9">
      <w:pPr>
        <w:spacing w:after="240" w:line="276" w:lineRule="auto"/>
        <w:jc w:val="both"/>
        <w:rPr>
          <w:rFonts w:eastAsia="Calibri"/>
          <w:bCs/>
          <w:sz w:val="20"/>
          <w:szCs w:val="20"/>
          <w:lang w:eastAsia="en-US"/>
        </w:rPr>
      </w:pPr>
      <w:r w:rsidRPr="00060192">
        <w:rPr>
          <w:rFonts w:eastAsia="Calibri"/>
          <w:bCs/>
          <w:sz w:val="20"/>
          <w:szCs w:val="20"/>
        </w:rPr>
        <w:t>**All larvae were dead by D8 so there was no pupal development</w:t>
      </w:r>
    </w:p>
    <w:p w14:paraId="34D3AEE8" w14:textId="77777777" w:rsidR="00AB24F9" w:rsidRPr="00620931" w:rsidRDefault="00AB24F9" w:rsidP="00AB24F9">
      <w:pPr>
        <w:keepNext/>
        <w:tabs>
          <w:tab w:val="left" w:pos="2454"/>
        </w:tabs>
        <w:spacing w:before="120" w:after="120" w:line="22" w:lineRule="atLeast"/>
        <w:rPr>
          <w:b/>
        </w:rPr>
      </w:pPr>
      <w:r>
        <w:rPr>
          <w:b/>
        </w:rPr>
        <w:t>Conclusion</w:t>
      </w:r>
    </w:p>
    <w:p w14:paraId="37E9B8D9" w14:textId="77777777" w:rsidR="00AB24F9" w:rsidRPr="001E20E2" w:rsidRDefault="00AB24F9" w:rsidP="00DB04F2">
      <w:pPr>
        <w:spacing w:before="120"/>
        <w:jc w:val="both"/>
      </w:pPr>
      <w:r>
        <w:t>Larvae of t</w:t>
      </w:r>
      <w:r w:rsidRPr="001E20E2">
        <w:t xml:space="preserve">he </w:t>
      </w:r>
      <w:r>
        <w:t xml:space="preserve">honeybee </w:t>
      </w:r>
      <w:r>
        <w:rPr>
          <w:i/>
          <w:iCs/>
        </w:rPr>
        <w:t xml:space="preserve">Apis </w:t>
      </w:r>
      <w:r w:rsidRPr="00045B79">
        <w:rPr>
          <w:i/>
          <w:iCs/>
        </w:rPr>
        <w:t>mellifera</w:t>
      </w:r>
      <w:r>
        <w:rPr>
          <w:i/>
          <w:iCs/>
        </w:rPr>
        <w:t xml:space="preserve"> </w:t>
      </w:r>
      <w:r w:rsidRPr="00045B79">
        <w:t>was exposed to</w:t>
      </w:r>
      <w:r w:rsidRPr="001E20E2">
        <w:t xml:space="preserve"> 2,4-D 95 SP </w:t>
      </w:r>
      <w:r>
        <w:t>over 22 days</w:t>
      </w:r>
      <w:r w:rsidRPr="001E20E2">
        <w:t xml:space="preserve"> in a </w:t>
      </w:r>
      <w:r>
        <w:t xml:space="preserve">repeated exposure toxicity </w:t>
      </w:r>
      <w:r w:rsidRPr="001E20E2">
        <w:t>test</w:t>
      </w:r>
      <w:r>
        <w:t>, with the test item incorporated into larval diet for four days.</w:t>
      </w:r>
    </w:p>
    <w:p w14:paraId="1C652A03" w14:textId="77777777" w:rsidR="00AB24F9" w:rsidRDefault="00AB24F9" w:rsidP="00DB04F2">
      <w:pPr>
        <w:spacing w:before="120"/>
        <w:jc w:val="both"/>
      </w:pPr>
      <w:r w:rsidRPr="001E20E2">
        <w:t xml:space="preserve">Test organisms were exposed to </w:t>
      </w:r>
      <w:r>
        <w:t>nominal doses</w:t>
      </w:r>
      <w:r w:rsidRPr="001E20E2">
        <w:t xml:space="preserve"> of </w:t>
      </w:r>
      <w:r>
        <w:t xml:space="preserve">3.942, 9.856, 24.64, 61.60 and 154.0 µg formulation/larva, equivalent to 3.175, 7.937, 19.84, 49.61 and 124.0 µg </w:t>
      </w:r>
      <w:proofErr w:type="spellStart"/>
      <w:r>
        <w:t>a.s.</w:t>
      </w:r>
      <w:proofErr w:type="spellEnd"/>
      <w:r>
        <w:t>/larva, respectively, along with a control and dimethoate toxic reference.</w:t>
      </w:r>
    </w:p>
    <w:p w14:paraId="70096C02" w14:textId="77777777" w:rsidR="00AB24F9" w:rsidRDefault="00AB24F9" w:rsidP="00DB04F2">
      <w:pPr>
        <w:spacing w:before="120" w:line="22" w:lineRule="atLeast"/>
        <w:jc w:val="both"/>
        <w:rPr>
          <w:lang w:eastAsia="en-GB"/>
        </w:rPr>
      </w:pPr>
      <w:r>
        <w:rPr>
          <w:lang w:eastAsia="en-GB"/>
        </w:rPr>
        <w:t xml:space="preserve">After 22-days, the adult emergence rate was 93.75, 87.50, 66.67, 14.58 and 0.00% at test doses </w:t>
      </w:r>
      <w:r>
        <w:t xml:space="preserve">3.175, 7.937, 19.84, 49.61 and 124.0 µg </w:t>
      </w:r>
      <w:proofErr w:type="spellStart"/>
      <w:r>
        <w:t>a.s.</w:t>
      </w:r>
      <w:proofErr w:type="spellEnd"/>
      <w:r>
        <w:t>/larva, respectively.</w:t>
      </w:r>
      <w:r>
        <w:rPr>
          <w:lang w:eastAsia="en-GB"/>
        </w:rPr>
        <w:t xml:space="preserve"> Emergence in the control and toxic reference were 93.75 and 0.00%, respectively.</w:t>
      </w:r>
    </w:p>
    <w:p w14:paraId="34818E66" w14:textId="77777777" w:rsidR="00AB24F9" w:rsidRDefault="00AB24F9" w:rsidP="00DB04F2">
      <w:pPr>
        <w:spacing w:before="120"/>
        <w:jc w:val="both"/>
      </w:pPr>
      <w:r w:rsidRPr="001E20E2">
        <w:t xml:space="preserve">The </w:t>
      </w:r>
      <w:r>
        <w:t>22-day NOED and LD</w:t>
      </w:r>
      <w:r w:rsidRPr="00254861">
        <w:rPr>
          <w:vertAlign w:val="subscript"/>
        </w:rPr>
        <w:t>50</w:t>
      </w:r>
      <w:r>
        <w:t xml:space="preserve"> were determined to be 7.937 and 27.14 µg </w:t>
      </w:r>
      <w:proofErr w:type="spellStart"/>
      <w:r>
        <w:t>a.s.</w:t>
      </w:r>
      <w:proofErr w:type="spellEnd"/>
      <w:r>
        <w:t>/larva, respectively.</w:t>
      </w:r>
    </w:p>
    <w:p w14:paraId="6940BAB1" w14:textId="77777777" w:rsidR="00AB24F9" w:rsidRPr="005D0E1D" w:rsidRDefault="00AB24F9" w:rsidP="00AB24F9">
      <w:pPr>
        <w:spacing w:before="120"/>
      </w:pPr>
    </w:p>
    <w:tbl>
      <w:tblPr>
        <w:tblStyle w:val="SignatureTable1"/>
        <w:tblW w:w="5000" w:type="pct"/>
        <w:tblInd w:w="0" w:type="dxa"/>
        <w:tblLook w:val="04A0" w:firstRow="1" w:lastRow="0" w:firstColumn="1" w:lastColumn="0" w:noHBand="0" w:noVBand="1"/>
      </w:tblPr>
      <w:tblGrid>
        <w:gridCol w:w="9345"/>
      </w:tblGrid>
      <w:tr w:rsidR="00AB24F9" w:rsidRPr="00C1605A" w14:paraId="6A8884D5" w14:textId="77777777" w:rsidTr="00DB04F2">
        <w:trPr>
          <w:trHeight w:val="1435"/>
        </w:trPr>
        <w:tc>
          <w:tcPr>
            <w:tcW w:w="5000" w:type="pct"/>
            <w:tcBorders>
              <w:top w:val="single" w:sz="4" w:space="0" w:color="auto"/>
              <w:left w:val="single" w:sz="4" w:space="0" w:color="auto"/>
              <w:bottom w:val="single" w:sz="4" w:space="0" w:color="auto"/>
              <w:right w:val="single" w:sz="4" w:space="0" w:color="auto"/>
            </w:tcBorders>
            <w:hideMark/>
          </w:tcPr>
          <w:p w14:paraId="7346F7C2" w14:textId="77777777" w:rsidR="00AB24F9" w:rsidRPr="002D0095" w:rsidRDefault="00AB24F9" w:rsidP="00B273C9">
            <w:pPr>
              <w:tabs>
                <w:tab w:val="left" w:pos="3000"/>
              </w:tabs>
              <w:spacing w:before="120" w:line="22" w:lineRule="atLeast"/>
              <w:rPr>
                <w:bCs/>
                <w:sz w:val="24"/>
                <w:szCs w:val="24"/>
              </w:rPr>
            </w:pPr>
            <w:r w:rsidRPr="002D0095">
              <w:rPr>
                <w:rFonts w:eastAsia="Calibri"/>
                <w:b/>
                <w:bCs/>
                <w:u w:val="single"/>
              </w:rPr>
              <w:t xml:space="preserve">Assessment and conclusion by applicant: </w:t>
            </w:r>
          </w:p>
          <w:p w14:paraId="049BB70E" w14:textId="77777777" w:rsidR="00AB24F9" w:rsidRPr="001C719A" w:rsidRDefault="00AB24F9" w:rsidP="00B273C9">
            <w:pPr>
              <w:overflowPunct/>
              <w:spacing w:before="120" w:line="22" w:lineRule="atLeast"/>
              <w:rPr>
                <w:sz w:val="24"/>
                <w:szCs w:val="24"/>
              </w:rPr>
            </w:pPr>
            <w:r w:rsidRPr="001C719A">
              <w:t xml:space="preserve">This </w:t>
            </w:r>
            <w:r>
              <w:t xml:space="preserve">is a new study that has not been </w:t>
            </w:r>
            <w:r w:rsidRPr="001C719A">
              <w:t>previously evaluated.</w:t>
            </w:r>
          </w:p>
          <w:p w14:paraId="64CA4503" w14:textId="77777777" w:rsidR="00AB24F9" w:rsidRDefault="00AB24F9" w:rsidP="00B273C9">
            <w:pPr>
              <w:overflowPunct/>
              <w:autoSpaceDE/>
              <w:adjustRightInd/>
              <w:spacing w:before="120" w:line="22" w:lineRule="atLeast"/>
            </w:pPr>
            <w:r w:rsidRPr="009A059F">
              <w:t xml:space="preserve">Validity </w:t>
            </w:r>
            <w:r w:rsidRPr="007D247D">
              <w:t xml:space="preserve">criteria according to the </w:t>
            </w:r>
            <w:r>
              <w:t>OECD 239 (2016) were met. In the control, the following criteria were met:</w:t>
            </w:r>
          </w:p>
          <w:p w14:paraId="3EC67562" w14:textId="77777777" w:rsidR="00AB24F9" w:rsidRDefault="00AB24F9" w:rsidP="008D2142">
            <w:pPr>
              <w:pStyle w:val="Akapitzlist"/>
              <w:numPr>
                <w:ilvl w:val="0"/>
                <w:numId w:val="22"/>
              </w:numPr>
              <w:overflowPunct/>
              <w:autoSpaceDE/>
              <w:adjustRightInd/>
              <w:spacing w:before="120" w:line="22" w:lineRule="atLeast"/>
            </w:pPr>
            <w:r w:rsidRPr="00834963">
              <w:t>≤15% pre-pupal mortality (D3 – D8) in the control plate</w:t>
            </w:r>
            <w:r>
              <w:t xml:space="preserve"> (actual: 0.0%)</w:t>
            </w:r>
          </w:p>
          <w:p w14:paraId="5E91FCA7" w14:textId="77777777" w:rsidR="00AB24F9" w:rsidRDefault="00AB24F9" w:rsidP="008D2142">
            <w:pPr>
              <w:pStyle w:val="Akapitzlist"/>
              <w:numPr>
                <w:ilvl w:val="0"/>
                <w:numId w:val="22"/>
              </w:numPr>
              <w:overflowPunct/>
              <w:autoSpaceDE/>
              <w:adjustRightInd/>
              <w:spacing w:before="120" w:line="22" w:lineRule="atLeast"/>
            </w:pPr>
            <w:r w:rsidRPr="00834963">
              <w:t xml:space="preserve">An adult emergence rate ≥70% on D22 in the control plate (across all replicates) </w:t>
            </w:r>
            <w:r>
              <w:t>(actual: 93.75%)</w:t>
            </w:r>
          </w:p>
          <w:p w14:paraId="21967A85" w14:textId="77777777" w:rsidR="00AB24F9" w:rsidRPr="00834963" w:rsidRDefault="00AB24F9" w:rsidP="008D2142">
            <w:pPr>
              <w:pStyle w:val="Akapitzlist"/>
              <w:numPr>
                <w:ilvl w:val="0"/>
                <w:numId w:val="22"/>
              </w:numPr>
              <w:overflowPunct/>
              <w:autoSpaceDE/>
              <w:adjustRightInd/>
              <w:spacing w:before="120" w:line="22" w:lineRule="atLeast"/>
            </w:pPr>
            <w:r w:rsidRPr="00834963">
              <w:t>A dimethoate pre-pupal mortality rate of ≥ 50% (on D8 across all replicates)</w:t>
            </w:r>
            <w:r>
              <w:t xml:space="preserve"> (actual: 97.9%)</w:t>
            </w:r>
          </w:p>
          <w:p w14:paraId="24E710B7" w14:textId="77777777" w:rsidR="00AB24F9" w:rsidRDefault="00AB24F9" w:rsidP="00B273C9">
            <w:pPr>
              <w:tabs>
                <w:tab w:val="left" w:pos="2454"/>
              </w:tabs>
              <w:spacing w:before="120" w:line="22" w:lineRule="atLeast"/>
              <w:rPr>
                <w:rFonts w:eastAsia="Calibri"/>
                <w:lang w:eastAsia="ja-JP"/>
              </w:rPr>
            </w:pPr>
            <w:r w:rsidRPr="002D0095">
              <w:rPr>
                <w:rFonts w:eastAsia="Calibri"/>
                <w:lang w:eastAsia="ja-JP"/>
              </w:rPr>
              <w:t>The study is therefore considered acceptable.</w:t>
            </w:r>
          </w:p>
          <w:p w14:paraId="4F79127F" w14:textId="77777777" w:rsidR="00AB24F9" w:rsidRDefault="00AB24F9" w:rsidP="00B273C9">
            <w:pPr>
              <w:overflowPunct/>
              <w:autoSpaceDE/>
              <w:adjustRightInd/>
              <w:spacing w:before="120" w:line="22" w:lineRule="atLeast"/>
            </w:pPr>
            <w:r>
              <w:lastRenderedPageBreak/>
              <w:t xml:space="preserve">After 22-days, the adult emergence rate was 93.75, 87.50, 66.67, 14.58 and 0.00% at test doses 3.175, 7.937, 19.84, 49.61 and 124.0 µg </w:t>
            </w:r>
            <w:proofErr w:type="spellStart"/>
            <w:r>
              <w:t>a.s.</w:t>
            </w:r>
            <w:proofErr w:type="spellEnd"/>
            <w:r>
              <w:t>/larva, respectively. Emergence in the control and toxic reference were 93.75 and 0.00%, respectively.</w:t>
            </w:r>
          </w:p>
          <w:p w14:paraId="72C7800E" w14:textId="77777777" w:rsidR="00AB24F9" w:rsidRPr="0031653C" w:rsidRDefault="00AB24F9" w:rsidP="00B273C9">
            <w:pPr>
              <w:spacing w:before="120"/>
            </w:pPr>
            <w:r w:rsidRPr="001E20E2">
              <w:t xml:space="preserve">The </w:t>
            </w:r>
            <w:r>
              <w:t>22-day NOED and LD</w:t>
            </w:r>
            <w:r w:rsidRPr="00254861">
              <w:rPr>
                <w:vertAlign w:val="subscript"/>
              </w:rPr>
              <w:t>50</w:t>
            </w:r>
            <w:r>
              <w:t xml:space="preserve"> were determined to be 7.937 and 27.14 µg </w:t>
            </w:r>
            <w:proofErr w:type="spellStart"/>
            <w:r>
              <w:t>a.s.</w:t>
            </w:r>
            <w:proofErr w:type="spellEnd"/>
            <w:r>
              <w:t>/larva, respectively.</w:t>
            </w:r>
          </w:p>
        </w:tc>
      </w:tr>
    </w:tbl>
    <w:p w14:paraId="6707813F" w14:textId="77777777" w:rsidR="00DB04F2" w:rsidRDefault="00DB04F2" w:rsidP="00DB04F2">
      <w:pPr>
        <w:pStyle w:val="RepAppendix4"/>
        <w:numPr>
          <w:ilvl w:val="0"/>
          <w:numId w:val="0"/>
        </w:numPr>
        <w:spacing w:before="120" w:after="120"/>
        <w:ind w:left="1701"/>
        <w:rPr>
          <w:szCs w:val="24"/>
        </w:rPr>
      </w:pPr>
    </w:p>
    <w:p w14:paraId="5992CE54" w14:textId="199793A3" w:rsidR="00071CD0" w:rsidRPr="00AA3920" w:rsidRDefault="00D526BE" w:rsidP="00AA3920">
      <w:pPr>
        <w:pStyle w:val="RepAppendix4"/>
        <w:spacing w:before="120" w:after="120"/>
        <w:rPr>
          <w:szCs w:val="24"/>
        </w:rPr>
      </w:pPr>
      <w:r w:rsidRPr="00AA3920">
        <w:rPr>
          <w:szCs w:val="24"/>
        </w:rPr>
        <w:t xml:space="preserve">KCP 10.3.1.4 </w:t>
      </w:r>
      <w:r w:rsidRPr="00AA3920">
        <w:rPr>
          <w:szCs w:val="24"/>
        </w:rPr>
        <w:tab/>
        <w:t>Sub-lethal effects</w:t>
      </w:r>
    </w:p>
    <w:p w14:paraId="70025856" w14:textId="77777777" w:rsidR="00071CD0" w:rsidRPr="00AA3920" w:rsidRDefault="00D526BE" w:rsidP="00AA3920">
      <w:pPr>
        <w:pStyle w:val="RepAppendix4"/>
        <w:spacing w:before="120" w:after="120"/>
        <w:rPr>
          <w:szCs w:val="24"/>
        </w:rPr>
      </w:pPr>
      <w:r w:rsidRPr="00AA3920">
        <w:rPr>
          <w:szCs w:val="24"/>
        </w:rPr>
        <w:t xml:space="preserve">KCP 10.3.1.5 </w:t>
      </w:r>
      <w:r w:rsidRPr="00AA3920">
        <w:rPr>
          <w:szCs w:val="24"/>
        </w:rPr>
        <w:tab/>
        <w:t>Cage and tunnel tests</w:t>
      </w:r>
    </w:p>
    <w:p w14:paraId="2503C3B2" w14:textId="544180F3" w:rsidR="00071CD0" w:rsidRDefault="00D526BE" w:rsidP="00AA3920">
      <w:pPr>
        <w:pStyle w:val="RepAppendix4"/>
        <w:spacing w:before="120" w:after="120"/>
        <w:rPr>
          <w:szCs w:val="24"/>
        </w:rPr>
      </w:pPr>
      <w:r w:rsidRPr="00AA3920">
        <w:rPr>
          <w:szCs w:val="24"/>
        </w:rPr>
        <w:t xml:space="preserve">KCP 10.3.1.6 </w:t>
      </w:r>
      <w:r w:rsidRPr="00AA3920">
        <w:rPr>
          <w:szCs w:val="24"/>
        </w:rPr>
        <w:tab/>
        <w:t>Field tests with honeybees</w:t>
      </w:r>
    </w:p>
    <w:p w14:paraId="6FFCDC9E" w14:textId="4D8CD630" w:rsidR="002011B1" w:rsidRPr="00B877A2" w:rsidRDefault="002011B1" w:rsidP="002011B1">
      <w:pPr>
        <w:pStyle w:val="RepAppendix4"/>
        <w:spacing w:before="120" w:after="120"/>
        <w:rPr>
          <w:szCs w:val="24"/>
        </w:rPr>
      </w:pPr>
      <w:r w:rsidRPr="00B877A2">
        <w:rPr>
          <w:szCs w:val="24"/>
        </w:rPr>
        <w:t xml:space="preserve">KCP 10.3.2 </w:t>
      </w:r>
      <w:r w:rsidRPr="00B877A2">
        <w:rPr>
          <w:szCs w:val="24"/>
        </w:rPr>
        <w:tab/>
        <w:t>Effects on non-target arthropods other than bees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10" w:type="dxa"/>
          <w:right w:w="10" w:type="dxa"/>
        </w:tblCellMar>
        <w:tblLook w:val="01E0" w:firstRow="1" w:lastRow="1" w:firstColumn="1" w:lastColumn="1" w:noHBand="0" w:noVBand="0"/>
      </w:tblPr>
      <w:tblGrid>
        <w:gridCol w:w="1838"/>
        <w:gridCol w:w="7513"/>
      </w:tblGrid>
      <w:tr w:rsidR="00A44CD7" w:rsidRPr="001221E1" w14:paraId="5A162E47" w14:textId="77777777" w:rsidTr="00A44CD7">
        <w:tc>
          <w:tcPr>
            <w:tcW w:w="983" w:type="pct"/>
            <w:shd w:val="pct10" w:color="auto" w:fill="auto"/>
          </w:tcPr>
          <w:p w14:paraId="39D31D5E" w14:textId="77777777" w:rsidR="00A44CD7" w:rsidRPr="00A44CD7" w:rsidRDefault="00A44CD7" w:rsidP="00BD12D7">
            <w:pPr>
              <w:widowControl w:val="0"/>
              <w:suppressAutoHyphens/>
              <w:spacing w:before="120" w:after="120"/>
              <w:rPr>
                <w:rFonts w:eastAsia="Batang"/>
                <w:sz w:val="20"/>
                <w:szCs w:val="20"/>
                <w:lang w:val="en-GB"/>
              </w:rPr>
            </w:pPr>
            <w:r w:rsidRPr="00A44CD7">
              <w:rPr>
                <w:sz w:val="20"/>
                <w:szCs w:val="20"/>
                <w:lang w:val="en-GB"/>
              </w:rPr>
              <w:t xml:space="preserve">Comments of </w:t>
            </w:r>
            <w:proofErr w:type="spellStart"/>
            <w:r w:rsidRPr="00A44CD7">
              <w:rPr>
                <w:sz w:val="20"/>
                <w:szCs w:val="20"/>
                <w:lang w:val="en-GB"/>
              </w:rPr>
              <w:t>zRMS</w:t>
            </w:r>
            <w:proofErr w:type="spellEnd"/>
            <w:r w:rsidRPr="00A44CD7">
              <w:rPr>
                <w:sz w:val="20"/>
                <w:szCs w:val="20"/>
                <w:lang w:val="en-GB"/>
              </w:rPr>
              <w:t>:</w:t>
            </w:r>
          </w:p>
        </w:tc>
        <w:tc>
          <w:tcPr>
            <w:tcW w:w="4017" w:type="pct"/>
            <w:shd w:val="pct10" w:color="auto" w:fill="auto"/>
          </w:tcPr>
          <w:p w14:paraId="731A7C0F" w14:textId="6C8018E5" w:rsidR="00A44CD7" w:rsidRPr="00A44CD7" w:rsidRDefault="00E40089" w:rsidP="00E40089">
            <w:pPr>
              <w:widowControl w:val="0"/>
              <w:suppressAutoHyphens/>
              <w:spacing w:before="120" w:after="120"/>
              <w:jc w:val="both"/>
              <w:rPr>
                <w:rFonts w:eastAsia="Batang"/>
                <w:sz w:val="20"/>
                <w:szCs w:val="20"/>
                <w:highlight w:val="yellow"/>
                <w:lang w:val="en-GB"/>
              </w:rPr>
            </w:pPr>
            <w:r>
              <w:rPr>
                <w:color w:val="000000"/>
                <w:szCs w:val="20"/>
              </w:rPr>
              <w:t xml:space="preserve">The study follows the guideline specified by Mead Briggs </w:t>
            </w:r>
            <w:r>
              <w:rPr>
                <w:i/>
                <w:color w:val="000000"/>
                <w:szCs w:val="20"/>
              </w:rPr>
              <w:t>et al.</w:t>
            </w:r>
            <w:r>
              <w:rPr>
                <w:color w:val="000000"/>
                <w:szCs w:val="20"/>
              </w:rPr>
              <w:t xml:space="preserve"> and according to the principles of GLP. The study is considered to be valid and </w:t>
            </w:r>
            <w:r>
              <w:rPr>
                <w:rFonts w:eastAsia="MS Mincho" w:cs="Arial"/>
                <w:bCs/>
                <w:lang w:eastAsia="sv-SE"/>
              </w:rPr>
              <w:t>suitable for the risk assessment.</w:t>
            </w:r>
          </w:p>
        </w:tc>
      </w:tr>
      <w:tr w:rsidR="00A44CD7" w:rsidRPr="001221E1" w14:paraId="13C7C845" w14:textId="77777777" w:rsidTr="00A44CD7">
        <w:tblPrEx>
          <w:shd w:val="clear" w:color="auto" w:fill="auto"/>
          <w:tblCellMar>
            <w:top w:w="57" w:type="dxa"/>
            <w:left w:w="57" w:type="dxa"/>
            <w:bottom w:w="57" w:type="dxa"/>
            <w:right w:w="57" w:type="dxa"/>
          </w:tblCellMar>
        </w:tblPrEx>
        <w:tc>
          <w:tcPr>
            <w:tcW w:w="983" w:type="pct"/>
            <w:shd w:val="clear" w:color="auto" w:fill="auto"/>
          </w:tcPr>
          <w:p w14:paraId="1FFA4A1D" w14:textId="77777777" w:rsidR="00A44CD7" w:rsidRPr="00A44CD7" w:rsidRDefault="00A44CD7" w:rsidP="00A44CD7">
            <w:pPr>
              <w:widowControl w:val="0"/>
              <w:tabs>
                <w:tab w:val="left" w:pos="720"/>
              </w:tabs>
              <w:rPr>
                <w:sz w:val="20"/>
                <w:szCs w:val="20"/>
                <w:lang w:val="en-GB"/>
              </w:rPr>
            </w:pPr>
            <w:r w:rsidRPr="00A44CD7">
              <w:rPr>
                <w:sz w:val="20"/>
                <w:szCs w:val="20"/>
                <w:lang w:val="en-GB"/>
              </w:rPr>
              <w:t>Reference:</w:t>
            </w:r>
          </w:p>
        </w:tc>
        <w:tc>
          <w:tcPr>
            <w:tcW w:w="4017" w:type="pct"/>
            <w:shd w:val="clear" w:color="auto" w:fill="auto"/>
          </w:tcPr>
          <w:p w14:paraId="5FF9F8B9" w14:textId="0B1E1320" w:rsidR="00A44CD7" w:rsidRPr="00B877A2" w:rsidRDefault="00A44CD7" w:rsidP="00A44CD7">
            <w:pPr>
              <w:widowControl w:val="0"/>
              <w:tabs>
                <w:tab w:val="left" w:pos="720"/>
              </w:tabs>
              <w:rPr>
                <w:sz w:val="20"/>
                <w:szCs w:val="20"/>
                <w:lang w:val="en-GB"/>
              </w:rPr>
            </w:pPr>
            <w:r w:rsidRPr="00B877A2">
              <w:rPr>
                <w:noProof/>
                <w:sz w:val="20"/>
                <w:szCs w:val="20"/>
              </w:rPr>
              <w:t>KCP 10.3.2</w:t>
            </w:r>
            <w:r w:rsidR="007A4127">
              <w:rPr>
                <w:noProof/>
                <w:sz w:val="20"/>
                <w:szCs w:val="20"/>
              </w:rPr>
              <w:t>.1</w:t>
            </w:r>
            <w:r w:rsidRPr="00B877A2">
              <w:rPr>
                <w:noProof/>
                <w:sz w:val="20"/>
                <w:szCs w:val="20"/>
              </w:rPr>
              <w:t>/01</w:t>
            </w:r>
          </w:p>
        </w:tc>
      </w:tr>
      <w:tr w:rsidR="00A44CD7" w:rsidRPr="001221E1" w14:paraId="3CB3C146" w14:textId="77777777" w:rsidTr="00A44CD7">
        <w:tblPrEx>
          <w:shd w:val="clear" w:color="auto" w:fill="auto"/>
          <w:tblCellMar>
            <w:top w:w="57" w:type="dxa"/>
            <w:left w:w="57" w:type="dxa"/>
            <w:bottom w:w="57" w:type="dxa"/>
            <w:right w:w="57" w:type="dxa"/>
          </w:tblCellMar>
        </w:tblPrEx>
        <w:tc>
          <w:tcPr>
            <w:tcW w:w="983" w:type="pct"/>
            <w:shd w:val="clear" w:color="auto" w:fill="auto"/>
          </w:tcPr>
          <w:p w14:paraId="725ACA97" w14:textId="77777777" w:rsidR="00A44CD7" w:rsidRPr="00A44CD7" w:rsidRDefault="00A44CD7" w:rsidP="00A44CD7">
            <w:pPr>
              <w:widowControl w:val="0"/>
              <w:tabs>
                <w:tab w:val="left" w:pos="720"/>
              </w:tabs>
              <w:rPr>
                <w:sz w:val="20"/>
                <w:szCs w:val="20"/>
                <w:lang w:val="en-GB"/>
              </w:rPr>
            </w:pPr>
            <w:r w:rsidRPr="00A44CD7">
              <w:rPr>
                <w:sz w:val="20"/>
                <w:szCs w:val="20"/>
                <w:lang w:val="en-GB"/>
              </w:rPr>
              <w:t>Report:</w:t>
            </w:r>
          </w:p>
        </w:tc>
        <w:tc>
          <w:tcPr>
            <w:tcW w:w="4017" w:type="pct"/>
            <w:shd w:val="clear" w:color="auto" w:fill="auto"/>
          </w:tcPr>
          <w:p w14:paraId="0C92480C" w14:textId="1C54F905" w:rsidR="00A44CD7" w:rsidRPr="00B877A2" w:rsidRDefault="00A44CD7" w:rsidP="00A44CD7">
            <w:pPr>
              <w:widowControl w:val="0"/>
              <w:tabs>
                <w:tab w:val="left" w:pos="720"/>
              </w:tabs>
              <w:suppressAutoHyphens/>
              <w:rPr>
                <w:noProof/>
                <w:sz w:val="20"/>
                <w:szCs w:val="20"/>
                <w:lang w:val="en-GB"/>
              </w:rPr>
            </w:pPr>
            <w:r w:rsidRPr="00B877A2">
              <w:rPr>
                <w:sz w:val="20"/>
                <w:szCs w:val="24"/>
                <w:lang w:eastAsia="en-GB"/>
              </w:rPr>
              <w:t xml:space="preserve">Acute Dose-Response Toxicity of 2,4-D 95 SP to the Parasitic Wasp </w:t>
            </w:r>
            <w:proofErr w:type="spellStart"/>
            <w:r w:rsidRPr="00B877A2">
              <w:rPr>
                <w:i/>
                <w:iCs/>
                <w:sz w:val="20"/>
                <w:szCs w:val="24"/>
                <w:lang w:eastAsia="en-GB"/>
              </w:rPr>
              <w:t>Aphidius</w:t>
            </w:r>
            <w:proofErr w:type="spellEnd"/>
            <w:r w:rsidRPr="00B877A2">
              <w:rPr>
                <w:i/>
                <w:iCs/>
                <w:sz w:val="20"/>
                <w:szCs w:val="24"/>
                <w:lang w:eastAsia="en-GB"/>
              </w:rPr>
              <w:t xml:space="preserve"> </w:t>
            </w:r>
            <w:proofErr w:type="spellStart"/>
            <w:r w:rsidRPr="00B877A2">
              <w:rPr>
                <w:i/>
                <w:iCs/>
                <w:sz w:val="20"/>
                <w:szCs w:val="24"/>
                <w:lang w:eastAsia="en-GB"/>
              </w:rPr>
              <w:t>rhopalosiphi</w:t>
            </w:r>
            <w:proofErr w:type="spellEnd"/>
            <w:r w:rsidRPr="00B877A2">
              <w:rPr>
                <w:sz w:val="20"/>
                <w:szCs w:val="24"/>
                <w:lang w:eastAsia="en-GB"/>
              </w:rPr>
              <w:t xml:space="preserve"> (De Stefani-Perez) (Hymenoptera, Braconidae, </w:t>
            </w:r>
            <w:proofErr w:type="spellStart"/>
            <w:r w:rsidRPr="00B877A2">
              <w:rPr>
                <w:sz w:val="20"/>
                <w:szCs w:val="24"/>
                <w:lang w:eastAsia="en-GB"/>
              </w:rPr>
              <w:t>Aphidiinae</w:t>
            </w:r>
            <w:proofErr w:type="spellEnd"/>
            <w:r w:rsidRPr="00B877A2">
              <w:rPr>
                <w:sz w:val="20"/>
                <w:szCs w:val="24"/>
                <w:lang w:eastAsia="en-GB"/>
              </w:rPr>
              <w:t>).</w:t>
            </w:r>
          </w:p>
          <w:p w14:paraId="47DB21FD" w14:textId="1BD06042" w:rsidR="00A44CD7" w:rsidRPr="00B877A2" w:rsidRDefault="00A44CD7" w:rsidP="00A44CD7">
            <w:pPr>
              <w:widowControl w:val="0"/>
              <w:tabs>
                <w:tab w:val="left" w:pos="720"/>
              </w:tabs>
              <w:suppressAutoHyphens/>
              <w:rPr>
                <w:noProof/>
                <w:sz w:val="20"/>
                <w:szCs w:val="20"/>
                <w:lang w:val="en-GB"/>
              </w:rPr>
            </w:pPr>
            <w:r w:rsidRPr="00B877A2">
              <w:rPr>
                <w:noProof/>
                <w:sz w:val="20"/>
                <w:szCs w:val="20"/>
                <w:lang w:val="en-GB"/>
              </w:rPr>
              <w:t>Milner, S. (2022</w:t>
            </w:r>
            <w:r w:rsidR="007A4127">
              <w:rPr>
                <w:noProof/>
                <w:sz w:val="20"/>
                <w:szCs w:val="20"/>
                <w:lang w:val="en-GB"/>
              </w:rPr>
              <w:t>a</w:t>
            </w:r>
            <w:r w:rsidRPr="00B877A2">
              <w:rPr>
                <w:noProof/>
                <w:sz w:val="20"/>
                <w:szCs w:val="20"/>
                <w:lang w:val="en-GB"/>
              </w:rPr>
              <w:t xml:space="preserve">), Report no.: </w:t>
            </w:r>
            <w:r w:rsidRPr="00B877A2">
              <w:rPr>
                <w:sz w:val="20"/>
                <w:szCs w:val="24"/>
                <w:lang w:eastAsia="en-GB"/>
              </w:rPr>
              <w:t>FR/002603-07</w:t>
            </w:r>
            <w:r w:rsidRPr="00B877A2">
              <w:rPr>
                <w:noProof/>
                <w:sz w:val="20"/>
                <w:szCs w:val="20"/>
                <w:lang w:val="en-GB"/>
              </w:rPr>
              <w:t xml:space="preserve">, Document no.: </w:t>
            </w:r>
            <w:r w:rsidRPr="00B877A2">
              <w:rPr>
                <w:sz w:val="20"/>
                <w:szCs w:val="24"/>
                <w:lang w:eastAsia="en-GB"/>
              </w:rPr>
              <w:t>000109117</w:t>
            </w:r>
          </w:p>
        </w:tc>
      </w:tr>
      <w:tr w:rsidR="00A44CD7" w:rsidRPr="001221E1" w14:paraId="2807CF08" w14:textId="77777777" w:rsidTr="00A44CD7">
        <w:tblPrEx>
          <w:shd w:val="clear" w:color="auto" w:fill="auto"/>
          <w:tblCellMar>
            <w:top w:w="57" w:type="dxa"/>
            <w:left w:w="57" w:type="dxa"/>
            <w:bottom w:w="57" w:type="dxa"/>
            <w:right w:w="57" w:type="dxa"/>
          </w:tblCellMar>
        </w:tblPrEx>
        <w:tc>
          <w:tcPr>
            <w:tcW w:w="983" w:type="pct"/>
            <w:shd w:val="clear" w:color="auto" w:fill="auto"/>
          </w:tcPr>
          <w:p w14:paraId="570A7684" w14:textId="77777777" w:rsidR="00A44CD7" w:rsidRPr="00A44CD7" w:rsidRDefault="00A44CD7" w:rsidP="00A44CD7">
            <w:pPr>
              <w:widowControl w:val="0"/>
              <w:tabs>
                <w:tab w:val="left" w:pos="720"/>
              </w:tabs>
              <w:rPr>
                <w:sz w:val="20"/>
                <w:szCs w:val="20"/>
                <w:lang w:val="en-GB"/>
              </w:rPr>
            </w:pPr>
            <w:r w:rsidRPr="00A44CD7">
              <w:rPr>
                <w:sz w:val="20"/>
                <w:szCs w:val="20"/>
                <w:lang w:val="en-GB"/>
              </w:rPr>
              <w:t>Guideline(s):</w:t>
            </w:r>
          </w:p>
        </w:tc>
        <w:tc>
          <w:tcPr>
            <w:tcW w:w="4017" w:type="pct"/>
            <w:shd w:val="clear" w:color="auto" w:fill="auto"/>
          </w:tcPr>
          <w:p w14:paraId="699C30C4" w14:textId="4C9A3207" w:rsidR="00A44CD7" w:rsidRPr="00B877A2" w:rsidRDefault="00A44CD7" w:rsidP="00A44CD7">
            <w:pPr>
              <w:tabs>
                <w:tab w:val="left" w:pos="720"/>
              </w:tabs>
              <w:spacing w:before="60" w:after="60"/>
              <w:rPr>
                <w:sz w:val="20"/>
                <w:szCs w:val="20"/>
                <w:lang w:val="en-GB" w:eastAsia="en-US"/>
              </w:rPr>
            </w:pPr>
            <w:r w:rsidRPr="00B877A2">
              <w:rPr>
                <w:sz w:val="20"/>
                <w:szCs w:val="20"/>
                <w:lang w:eastAsia="en-GB"/>
              </w:rPr>
              <w:t xml:space="preserve">Mead-Briggs </w:t>
            </w:r>
            <w:r w:rsidRPr="00B877A2">
              <w:rPr>
                <w:i/>
                <w:iCs/>
                <w:sz w:val="20"/>
                <w:szCs w:val="20"/>
                <w:lang w:eastAsia="en-GB"/>
              </w:rPr>
              <w:t>et al</w:t>
            </w:r>
            <w:r w:rsidRPr="00B877A2">
              <w:rPr>
                <w:sz w:val="20"/>
                <w:szCs w:val="20"/>
                <w:lang w:eastAsia="en-GB"/>
              </w:rPr>
              <w:t>. (2000)</w:t>
            </w:r>
          </w:p>
        </w:tc>
      </w:tr>
      <w:tr w:rsidR="00A44CD7" w:rsidRPr="001221E1" w14:paraId="7A97F79D" w14:textId="77777777" w:rsidTr="00A44CD7">
        <w:tblPrEx>
          <w:shd w:val="clear" w:color="auto" w:fill="auto"/>
          <w:tblCellMar>
            <w:top w:w="57" w:type="dxa"/>
            <w:left w:w="57" w:type="dxa"/>
            <w:bottom w:w="57" w:type="dxa"/>
            <w:right w:w="57" w:type="dxa"/>
          </w:tblCellMar>
        </w:tblPrEx>
        <w:tc>
          <w:tcPr>
            <w:tcW w:w="983" w:type="pct"/>
            <w:shd w:val="clear" w:color="auto" w:fill="auto"/>
          </w:tcPr>
          <w:p w14:paraId="4E9E3B19" w14:textId="77777777" w:rsidR="00A44CD7" w:rsidRPr="00A44CD7" w:rsidRDefault="00A44CD7" w:rsidP="00A44CD7">
            <w:pPr>
              <w:widowControl w:val="0"/>
              <w:tabs>
                <w:tab w:val="left" w:pos="720"/>
              </w:tabs>
              <w:rPr>
                <w:sz w:val="20"/>
                <w:szCs w:val="20"/>
                <w:lang w:val="en-GB"/>
              </w:rPr>
            </w:pPr>
            <w:r w:rsidRPr="00A44CD7">
              <w:rPr>
                <w:sz w:val="20"/>
                <w:szCs w:val="20"/>
                <w:lang w:val="en-GB"/>
              </w:rPr>
              <w:t>Deviations:</w:t>
            </w:r>
          </w:p>
        </w:tc>
        <w:tc>
          <w:tcPr>
            <w:tcW w:w="4017" w:type="pct"/>
            <w:shd w:val="clear" w:color="auto" w:fill="auto"/>
          </w:tcPr>
          <w:p w14:paraId="50D8140A" w14:textId="77777777" w:rsidR="00A44CD7" w:rsidRPr="00B877A2" w:rsidRDefault="00A44CD7" w:rsidP="00A44CD7">
            <w:pPr>
              <w:widowControl w:val="0"/>
              <w:tabs>
                <w:tab w:val="left" w:pos="720"/>
              </w:tabs>
              <w:rPr>
                <w:noProof/>
                <w:sz w:val="20"/>
                <w:szCs w:val="20"/>
                <w:lang w:val="en-GB"/>
              </w:rPr>
            </w:pPr>
            <w:r w:rsidRPr="00B877A2">
              <w:rPr>
                <w:noProof/>
                <w:sz w:val="20"/>
                <w:szCs w:val="20"/>
                <w:lang w:val="en-GB"/>
              </w:rPr>
              <w:t>Yes:</w:t>
            </w:r>
          </w:p>
          <w:p w14:paraId="21EAE507" w14:textId="77777777" w:rsidR="00A44CD7" w:rsidRPr="00B877A2" w:rsidRDefault="00A44CD7" w:rsidP="008D2142">
            <w:pPr>
              <w:pStyle w:val="Table10pt3ptbefore3ptafter"/>
              <w:numPr>
                <w:ilvl w:val="0"/>
                <w:numId w:val="15"/>
              </w:numPr>
              <w:spacing w:after="0"/>
            </w:pPr>
            <w:r w:rsidRPr="00B877A2">
              <w:t xml:space="preserve">Feeding solution prepared as 1:3 w/w in error, not as 1:3 v/v as per the study plan. </w:t>
            </w:r>
          </w:p>
          <w:p w14:paraId="4B610E51" w14:textId="77777777" w:rsidR="00A44CD7" w:rsidRPr="00B877A2" w:rsidRDefault="00A44CD7" w:rsidP="008D2142">
            <w:pPr>
              <w:pStyle w:val="Table10pt3ptbefore3ptafter"/>
              <w:numPr>
                <w:ilvl w:val="0"/>
                <w:numId w:val="15"/>
              </w:numPr>
              <w:spacing w:after="0"/>
            </w:pPr>
            <w:r w:rsidRPr="00B877A2">
              <w:t xml:space="preserve">Humidity fell to 59.8% for 30 minutes, below the target 60 – 90%. </w:t>
            </w:r>
          </w:p>
          <w:p w14:paraId="656F176C" w14:textId="77777777" w:rsidR="00A44CD7" w:rsidRPr="00B877A2" w:rsidRDefault="00A44CD7" w:rsidP="008D2142">
            <w:pPr>
              <w:pStyle w:val="Table10pt3ptbefore3ptafter"/>
              <w:numPr>
                <w:ilvl w:val="0"/>
                <w:numId w:val="15"/>
              </w:numPr>
              <w:spacing w:after="0"/>
            </w:pPr>
            <w:r w:rsidRPr="00B877A2">
              <w:t xml:space="preserve">Potential photoperiod deviation occurred. </w:t>
            </w:r>
          </w:p>
          <w:p w14:paraId="274E1C14" w14:textId="71E2723B" w:rsidR="00A44CD7" w:rsidRPr="00B877A2" w:rsidRDefault="00A44CD7" w:rsidP="00A44CD7">
            <w:pPr>
              <w:widowControl w:val="0"/>
              <w:tabs>
                <w:tab w:val="left" w:pos="720"/>
              </w:tabs>
              <w:rPr>
                <w:sz w:val="20"/>
                <w:szCs w:val="20"/>
                <w:lang w:val="en-GB"/>
              </w:rPr>
            </w:pPr>
            <w:r w:rsidRPr="00B877A2">
              <w:rPr>
                <w:sz w:val="20"/>
                <w:szCs w:val="20"/>
              </w:rPr>
              <w:t>These deviations are not expected to have affected the integrity of the study.</w:t>
            </w:r>
          </w:p>
        </w:tc>
      </w:tr>
      <w:tr w:rsidR="00A44CD7" w:rsidRPr="001221E1" w14:paraId="26C0C85F" w14:textId="77777777" w:rsidTr="00A44CD7">
        <w:tblPrEx>
          <w:shd w:val="clear" w:color="auto" w:fill="auto"/>
          <w:tblCellMar>
            <w:top w:w="57" w:type="dxa"/>
            <w:left w:w="57" w:type="dxa"/>
            <w:bottom w:w="57" w:type="dxa"/>
            <w:right w:w="57" w:type="dxa"/>
          </w:tblCellMar>
        </w:tblPrEx>
        <w:tc>
          <w:tcPr>
            <w:tcW w:w="983" w:type="pct"/>
            <w:shd w:val="clear" w:color="auto" w:fill="auto"/>
          </w:tcPr>
          <w:p w14:paraId="330345C3" w14:textId="77777777" w:rsidR="00A44CD7" w:rsidRPr="00A44CD7" w:rsidRDefault="00A44CD7" w:rsidP="00A44CD7">
            <w:pPr>
              <w:widowControl w:val="0"/>
              <w:tabs>
                <w:tab w:val="left" w:pos="720"/>
              </w:tabs>
              <w:rPr>
                <w:sz w:val="20"/>
                <w:szCs w:val="20"/>
                <w:lang w:val="en-GB"/>
              </w:rPr>
            </w:pPr>
            <w:r w:rsidRPr="00A44CD7">
              <w:rPr>
                <w:sz w:val="20"/>
                <w:szCs w:val="20"/>
                <w:lang w:val="en-GB"/>
              </w:rPr>
              <w:t>GLP:</w:t>
            </w:r>
          </w:p>
        </w:tc>
        <w:tc>
          <w:tcPr>
            <w:tcW w:w="4017" w:type="pct"/>
            <w:shd w:val="clear" w:color="auto" w:fill="auto"/>
          </w:tcPr>
          <w:p w14:paraId="1F9809E8" w14:textId="45A1523E" w:rsidR="00A44CD7" w:rsidRPr="00B877A2" w:rsidRDefault="00A44CD7" w:rsidP="00A44CD7">
            <w:pPr>
              <w:widowControl w:val="0"/>
              <w:tabs>
                <w:tab w:val="left" w:pos="720"/>
              </w:tabs>
              <w:rPr>
                <w:sz w:val="20"/>
                <w:szCs w:val="20"/>
                <w:lang w:val="en-GB"/>
              </w:rPr>
            </w:pPr>
            <w:r w:rsidRPr="00B877A2">
              <w:rPr>
                <w:noProof/>
                <w:sz w:val="20"/>
                <w:szCs w:val="20"/>
                <w:lang w:val="en-GB"/>
              </w:rPr>
              <w:t>Yes</w:t>
            </w:r>
          </w:p>
        </w:tc>
      </w:tr>
      <w:tr w:rsidR="00A44CD7" w:rsidRPr="001221E1" w14:paraId="56830AD1" w14:textId="77777777" w:rsidTr="00A44CD7">
        <w:tblPrEx>
          <w:shd w:val="clear" w:color="auto" w:fill="auto"/>
          <w:tblCellMar>
            <w:top w:w="57" w:type="dxa"/>
            <w:left w:w="57" w:type="dxa"/>
            <w:bottom w:w="57" w:type="dxa"/>
            <w:right w:w="57" w:type="dxa"/>
          </w:tblCellMar>
        </w:tblPrEx>
        <w:tc>
          <w:tcPr>
            <w:tcW w:w="983" w:type="pct"/>
            <w:shd w:val="clear" w:color="auto" w:fill="auto"/>
          </w:tcPr>
          <w:p w14:paraId="4CD3BC1A" w14:textId="77777777" w:rsidR="00A44CD7" w:rsidRPr="00A44CD7" w:rsidRDefault="00A44CD7" w:rsidP="00A44CD7">
            <w:pPr>
              <w:widowControl w:val="0"/>
              <w:tabs>
                <w:tab w:val="left" w:pos="720"/>
              </w:tabs>
              <w:rPr>
                <w:sz w:val="20"/>
                <w:szCs w:val="20"/>
                <w:lang w:val="en-GB"/>
              </w:rPr>
            </w:pPr>
            <w:r w:rsidRPr="00A44CD7">
              <w:rPr>
                <w:sz w:val="20"/>
                <w:szCs w:val="20"/>
                <w:lang w:val="en-GB"/>
              </w:rPr>
              <w:t>Acceptability:</w:t>
            </w:r>
          </w:p>
        </w:tc>
        <w:tc>
          <w:tcPr>
            <w:tcW w:w="4017" w:type="pct"/>
            <w:shd w:val="clear" w:color="auto" w:fill="auto"/>
          </w:tcPr>
          <w:p w14:paraId="71E4183F" w14:textId="3DC4E29B" w:rsidR="00A44CD7" w:rsidRPr="00B877A2" w:rsidRDefault="00A44CD7" w:rsidP="00A44CD7">
            <w:pPr>
              <w:widowControl w:val="0"/>
              <w:tabs>
                <w:tab w:val="left" w:pos="720"/>
              </w:tabs>
              <w:rPr>
                <w:sz w:val="20"/>
                <w:szCs w:val="20"/>
                <w:lang w:val="en-GB"/>
              </w:rPr>
            </w:pPr>
            <w:r w:rsidRPr="00B877A2">
              <w:rPr>
                <w:noProof/>
                <w:sz w:val="20"/>
                <w:szCs w:val="20"/>
                <w:lang w:val="en-GB"/>
              </w:rPr>
              <w:t>Yes</w:t>
            </w:r>
          </w:p>
        </w:tc>
      </w:tr>
    </w:tbl>
    <w:p w14:paraId="01EAE0F3" w14:textId="77777777" w:rsidR="008E3A99" w:rsidRPr="00F30838" w:rsidRDefault="008E3A99" w:rsidP="008E3A99">
      <w:pPr>
        <w:keepNext/>
        <w:spacing w:before="240" w:after="120"/>
        <w:rPr>
          <w:b/>
        </w:rPr>
      </w:pPr>
      <w:r w:rsidRPr="00F30838">
        <w:rPr>
          <w:b/>
        </w:rPr>
        <w:t>Executive Summary</w:t>
      </w:r>
    </w:p>
    <w:p w14:paraId="2AC48B77" w14:textId="77777777" w:rsidR="008E3A99" w:rsidRPr="001E20E2" w:rsidRDefault="008E3A99" w:rsidP="00DB04F2">
      <w:pPr>
        <w:spacing w:before="120"/>
        <w:jc w:val="both"/>
      </w:pPr>
      <w:r w:rsidRPr="001E20E2">
        <w:t xml:space="preserve">The parasitoid wasp , </w:t>
      </w:r>
      <w:proofErr w:type="spellStart"/>
      <w:r w:rsidRPr="001E20E2">
        <w:rPr>
          <w:i/>
          <w:iCs/>
        </w:rPr>
        <w:t>Aphidius</w:t>
      </w:r>
      <w:proofErr w:type="spellEnd"/>
      <w:r w:rsidRPr="001E20E2">
        <w:rPr>
          <w:i/>
          <w:iCs/>
        </w:rPr>
        <w:t xml:space="preserve"> </w:t>
      </w:r>
      <w:proofErr w:type="spellStart"/>
      <w:r w:rsidRPr="001E20E2">
        <w:rPr>
          <w:i/>
          <w:iCs/>
        </w:rPr>
        <w:t>rhopalosiphi</w:t>
      </w:r>
      <w:proofErr w:type="spellEnd"/>
      <w:r w:rsidRPr="001E20E2">
        <w:t>, was exposed to 2,4-D 95 SP for 48 hours in a glass-plate exposure test.</w:t>
      </w:r>
    </w:p>
    <w:p w14:paraId="51272F1F" w14:textId="77777777" w:rsidR="008E3A99" w:rsidRPr="001E20E2" w:rsidRDefault="008E3A99" w:rsidP="00DB04F2">
      <w:pPr>
        <w:spacing w:before="120"/>
        <w:jc w:val="both"/>
      </w:pPr>
      <w:r w:rsidRPr="001E20E2">
        <w:t xml:space="preserve">Test organisms were exposed to rates of 3.906, 15.625, 62.5, 250.0 and 1000.0 g </w:t>
      </w:r>
      <w:proofErr w:type="spellStart"/>
      <w:r w:rsidRPr="001E20E2">
        <w:t>a.s.</w:t>
      </w:r>
      <w:proofErr w:type="spellEnd"/>
      <w:r w:rsidRPr="001E20E2">
        <w:t>/ha, in an application volume of 200 L/ha, equivalent to: 4.61, 18.45, 73.79, 295.16 and 1180.64</w:t>
      </w:r>
      <w:r>
        <w:t> </w:t>
      </w:r>
      <w:r w:rsidRPr="001E20E2">
        <w:t>g/ha 2,4-D sodium salt</w:t>
      </w:r>
      <w:r>
        <w:t>,</w:t>
      </w:r>
      <w:r w:rsidRPr="001E20E2">
        <w:t xml:space="preserve"> a control</w:t>
      </w:r>
      <w:r>
        <w:t xml:space="preserve"> group was also tested</w:t>
      </w:r>
      <w:r w:rsidRPr="001E20E2">
        <w:t>.</w:t>
      </w:r>
    </w:p>
    <w:p w14:paraId="67478F67" w14:textId="77777777" w:rsidR="008E3A99" w:rsidRPr="001E20E2" w:rsidRDefault="008E3A99" w:rsidP="00DB04F2">
      <w:pPr>
        <w:spacing w:before="120" w:line="22" w:lineRule="atLeast"/>
        <w:jc w:val="both"/>
        <w:rPr>
          <w:lang w:eastAsia="en-GB"/>
        </w:rPr>
      </w:pPr>
      <w:r>
        <w:rPr>
          <w:lang w:eastAsia="en-GB"/>
        </w:rPr>
        <w:t xml:space="preserve">Mean mortalities of 2.5, 0.0, 2.5, 5.0 and 0.0% were observed at test concentrations 3.906, 15.625, 62.5, 250.0 and 1000 g </w:t>
      </w:r>
      <w:proofErr w:type="spellStart"/>
      <w:r>
        <w:rPr>
          <w:lang w:eastAsia="en-GB"/>
        </w:rPr>
        <w:t>a.s.</w:t>
      </w:r>
      <w:proofErr w:type="spellEnd"/>
      <w:r>
        <w:rPr>
          <w:lang w:eastAsia="en-GB"/>
        </w:rPr>
        <w:t>/ha.</w:t>
      </w:r>
      <w:r w:rsidRPr="001E20E2">
        <w:rPr>
          <w:lang w:eastAsia="en-GB"/>
        </w:rPr>
        <w:t xml:space="preserve"> Percent mortality in the control was 8.3%. </w:t>
      </w:r>
      <w:r>
        <w:rPr>
          <w:lang w:eastAsia="en-GB"/>
        </w:rPr>
        <w:t xml:space="preserve">Mean mortalities of 92.5% were observed in the reference item group. </w:t>
      </w:r>
    </w:p>
    <w:p w14:paraId="3F5545C6" w14:textId="77777777" w:rsidR="008E3A99" w:rsidRDefault="008E3A99" w:rsidP="00DB04F2">
      <w:pPr>
        <w:spacing w:before="120"/>
        <w:jc w:val="both"/>
      </w:pPr>
      <w:r w:rsidRPr="001E20E2">
        <w:t>The NOER was determined</w:t>
      </w:r>
      <w:r>
        <w:t xml:space="preserve"> to be 1000.0 g </w:t>
      </w:r>
      <w:proofErr w:type="spellStart"/>
      <w:r>
        <w:t>a.s.</w:t>
      </w:r>
      <w:proofErr w:type="spellEnd"/>
      <w:r>
        <w:t>/ha, equivalent to 1180.6 g 2,4-D sodium salt/ha (</w:t>
      </w:r>
      <w:r w:rsidRPr="006D748D">
        <w:t>equivalent to 1180.6 g/ha 2,4-D sodium salt in</w:t>
      </w:r>
      <w:r>
        <w:t xml:space="preserve"> an application volume 200 L/ha). The LR</w:t>
      </w:r>
      <w:r w:rsidRPr="00475FBC">
        <w:rPr>
          <w:vertAlign w:val="subscript"/>
        </w:rPr>
        <w:t>50</w:t>
      </w:r>
      <w:r>
        <w:t xml:space="preserve"> could not be calculated, as none of the test item treatments had a significant effect on mortality.</w:t>
      </w:r>
    </w:p>
    <w:p w14:paraId="45629139" w14:textId="77777777" w:rsidR="008E3A99" w:rsidRPr="00FD5C3A" w:rsidRDefault="008E3A99" w:rsidP="008E3A99">
      <w:pPr>
        <w:keepNext/>
        <w:spacing w:before="120" w:after="120"/>
        <w:rPr>
          <w:b/>
        </w:rPr>
      </w:pPr>
      <w:r w:rsidRPr="00FD5C3A">
        <w:rPr>
          <w:b/>
        </w:rPr>
        <w:t>Materials and Methods</w:t>
      </w:r>
    </w:p>
    <w:p w14:paraId="716A1ECE" w14:textId="77777777" w:rsidR="008E3A99" w:rsidRPr="00FD5C3A" w:rsidRDefault="008E3A99" w:rsidP="008E3A99">
      <w:pPr>
        <w:keepNext/>
        <w:spacing w:before="120" w:after="120"/>
        <w:rPr>
          <w:b/>
        </w:rPr>
      </w:pPr>
      <w:r w:rsidRPr="00FD5C3A">
        <w:rPr>
          <w:b/>
        </w:rPr>
        <w:t>Materials</w:t>
      </w:r>
    </w:p>
    <w:tbl>
      <w:tblPr>
        <w:tblW w:w="8953" w:type="dxa"/>
        <w:tblInd w:w="6" w:type="dxa"/>
        <w:tblCellMar>
          <w:left w:w="0" w:type="dxa"/>
          <w:right w:w="0" w:type="dxa"/>
        </w:tblCellMar>
        <w:tblLook w:val="04A0" w:firstRow="1" w:lastRow="0" w:firstColumn="1" w:lastColumn="0" w:noHBand="0" w:noVBand="1"/>
      </w:tblPr>
      <w:tblGrid>
        <w:gridCol w:w="2523"/>
        <w:gridCol w:w="6430"/>
      </w:tblGrid>
      <w:tr w:rsidR="008E3A99" w:rsidRPr="0063655B" w14:paraId="391F4718" w14:textId="77777777" w:rsidTr="00BD12D7">
        <w:tc>
          <w:tcPr>
            <w:tcW w:w="1409" w:type="pct"/>
            <w:tcMar>
              <w:top w:w="0" w:type="dxa"/>
              <w:left w:w="108" w:type="dxa"/>
              <w:bottom w:w="0" w:type="dxa"/>
              <w:right w:w="108" w:type="dxa"/>
            </w:tcMar>
          </w:tcPr>
          <w:p w14:paraId="0F2CC2A5"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Material</w:t>
            </w:r>
          </w:p>
        </w:tc>
        <w:tc>
          <w:tcPr>
            <w:tcW w:w="3591" w:type="pct"/>
            <w:tcMar>
              <w:top w:w="0" w:type="dxa"/>
              <w:left w:w="108" w:type="dxa"/>
              <w:bottom w:w="0" w:type="dxa"/>
              <w:right w:w="108" w:type="dxa"/>
            </w:tcMar>
          </w:tcPr>
          <w:p w14:paraId="4333E685" w14:textId="77777777" w:rsidR="008E3A99" w:rsidRPr="006072CE" w:rsidRDefault="008E3A99" w:rsidP="00BD12D7">
            <w:pPr>
              <w:pStyle w:val="Zwykytekst"/>
              <w:rPr>
                <w:rFonts w:ascii="Times New Roman" w:hAnsi="Times New Roman" w:cs="Times New Roman"/>
                <w:sz w:val="22"/>
              </w:rPr>
            </w:pPr>
            <w:r>
              <w:rPr>
                <w:rFonts w:ascii="Times New Roman" w:hAnsi="Times New Roman" w:cs="Times New Roman"/>
                <w:sz w:val="22"/>
              </w:rPr>
              <w:t>2,4-D 95 SP</w:t>
            </w:r>
          </w:p>
        </w:tc>
      </w:tr>
      <w:tr w:rsidR="008E3A99" w:rsidRPr="00FD5C3A" w14:paraId="3B2631A0" w14:textId="77777777" w:rsidTr="00BD12D7">
        <w:tc>
          <w:tcPr>
            <w:tcW w:w="1409" w:type="pct"/>
            <w:tcMar>
              <w:top w:w="0" w:type="dxa"/>
              <w:left w:w="108" w:type="dxa"/>
              <w:bottom w:w="0" w:type="dxa"/>
              <w:right w:w="108" w:type="dxa"/>
            </w:tcMar>
          </w:tcPr>
          <w:p w14:paraId="7FF74832"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Lot/Batch #:</w:t>
            </w:r>
          </w:p>
        </w:tc>
        <w:tc>
          <w:tcPr>
            <w:tcW w:w="3591" w:type="pct"/>
            <w:tcMar>
              <w:top w:w="0" w:type="dxa"/>
              <w:left w:w="108" w:type="dxa"/>
              <w:bottom w:w="0" w:type="dxa"/>
              <w:right w:w="108" w:type="dxa"/>
            </w:tcMar>
          </w:tcPr>
          <w:p w14:paraId="4C999642"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2111140274</w:t>
            </w:r>
          </w:p>
        </w:tc>
      </w:tr>
      <w:tr w:rsidR="008E3A99" w:rsidRPr="00FD5C3A" w14:paraId="3560131B" w14:textId="77777777" w:rsidTr="00BD12D7">
        <w:tc>
          <w:tcPr>
            <w:tcW w:w="1409" w:type="pct"/>
            <w:tcMar>
              <w:top w:w="0" w:type="dxa"/>
              <w:left w:w="108" w:type="dxa"/>
              <w:bottom w:w="0" w:type="dxa"/>
              <w:right w:w="108" w:type="dxa"/>
            </w:tcMar>
          </w:tcPr>
          <w:p w14:paraId="434AA430"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Purity:</w:t>
            </w:r>
          </w:p>
        </w:tc>
        <w:tc>
          <w:tcPr>
            <w:tcW w:w="3591" w:type="pct"/>
            <w:tcMar>
              <w:top w:w="0" w:type="dxa"/>
              <w:left w:w="108" w:type="dxa"/>
              <w:bottom w:w="0" w:type="dxa"/>
              <w:right w:w="108" w:type="dxa"/>
            </w:tcMar>
          </w:tcPr>
          <w:p w14:paraId="21898FD8"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95.0 ± 1.5%</w:t>
            </w:r>
          </w:p>
        </w:tc>
      </w:tr>
      <w:tr w:rsidR="008E3A99" w:rsidRPr="00FD5C3A" w14:paraId="3FB79AA6" w14:textId="77777777" w:rsidTr="00BD12D7">
        <w:tc>
          <w:tcPr>
            <w:tcW w:w="1409" w:type="pct"/>
            <w:tcMar>
              <w:top w:w="0" w:type="dxa"/>
              <w:left w:w="108" w:type="dxa"/>
              <w:bottom w:w="0" w:type="dxa"/>
              <w:right w:w="108" w:type="dxa"/>
            </w:tcMar>
          </w:tcPr>
          <w:p w14:paraId="41C9D125"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Description:</w:t>
            </w:r>
          </w:p>
        </w:tc>
        <w:tc>
          <w:tcPr>
            <w:tcW w:w="3591" w:type="pct"/>
            <w:tcMar>
              <w:top w:w="0" w:type="dxa"/>
              <w:left w:w="108" w:type="dxa"/>
              <w:bottom w:w="0" w:type="dxa"/>
              <w:right w:w="108" w:type="dxa"/>
            </w:tcMar>
          </w:tcPr>
          <w:p w14:paraId="76694637" w14:textId="77777777" w:rsidR="008E3A99" w:rsidRPr="006072CE" w:rsidRDefault="008E3A99" w:rsidP="00BD12D7">
            <w:pPr>
              <w:pStyle w:val="Zwykytekst"/>
              <w:tabs>
                <w:tab w:val="left" w:pos="1048"/>
              </w:tabs>
              <w:rPr>
                <w:rFonts w:ascii="Times New Roman" w:hAnsi="Times New Roman" w:cs="Times New Roman"/>
                <w:sz w:val="22"/>
              </w:rPr>
            </w:pPr>
            <w:r>
              <w:rPr>
                <w:rFonts w:ascii="Times New Roman" w:hAnsi="Times New Roman" w:cs="Times New Roman"/>
                <w:sz w:val="22"/>
              </w:rPr>
              <w:t>White/beige powder</w:t>
            </w:r>
          </w:p>
        </w:tc>
      </w:tr>
      <w:tr w:rsidR="008E3A99" w:rsidRPr="00FD5C3A" w14:paraId="1C8A6AF7" w14:textId="77777777" w:rsidTr="00BD12D7">
        <w:tc>
          <w:tcPr>
            <w:tcW w:w="1409" w:type="pct"/>
            <w:tcMar>
              <w:top w:w="0" w:type="dxa"/>
              <w:left w:w="108" w:type="dxa"/>
              <w:bottom w:w="0" w:type="dxa"/>
              <w:right w:w="108" w:type="dxa"/>
            </w:tcMar>
          </w:tcPr>
          <w:p w14:paraId="01B4B716"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lastRenderedPageBreak/>
              <w:t>Stability of test compound:</w:t>
            </w:r>
          </w:p>
        </w:tc>
        <w:tc>
          <w:tcPr>
            <w:tcW w:w="3591" w:type="pct"/>
            <w:tcMar>
              <w:top w:w="0" w:type="dxa"/>
              <w:left w:w="108" w:type="dxa"/>
              <w:bottom w:w="0" w:type="dxa"/>
              <w:right w:w="108" w:type="dxa"/>
            </w:tcMar>
          </w:tcPr>
          <w:p w14:paraId="0CE0863C" w14:textId="77777777" w:rsidR="008E3A99" w:rsidRPr="006072CE" w:rsidRDefault="008E3A99" w:rsidP="00BD12D7">
            <w:pPr>
              <w:pStyle w:val="Zwykytekst"/>
              <w:rPr>
                <w:rFonts w:ascii="Times New Roman" w:hAnsi="Times New Roman" w:cs="Times New Roman"/>
                <w:sz w:val="22"/>
              </w:rPr>
            </w:pPr>
            <w:r>
              <w:rPr>
                <w:rFonts w:ascii="Times New Roman" w:hAnsi="Times New Roman" w:cs="Times New Roman"/>
                <w:sz w:val="22"/>
              </w:rPr>
              <w:t>Not reported</w:t>
            </w:r>
          </w:p>
        </w:tc>
      </w:tr>
      <w:tr w:rsidR="008E3A99" w:rsidRPr="00FD5C3A" w14:paraId="012B32C9" w14:textId="77777777" w:rsidTr="00BD12D7">
        <w:tc>
          <w:tcPr>
            <w:tcW w:w="1409" w:type="pct"/>
            <w:tcMar>
              <w:top w:w="0" w:type="dxa"/>
              <w:left w:w="108" w:type="dxa"/>
              <w:bottom w:w="0" w:type="dxa"/>
              <w:right w:w="108" w:type="dxa"/>
            </w:tcMar>
          </w:tcPr>
          <w:p w14:paraId="053654ED"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Reanalysis/Expiry date:</w:t>
            </w:r>
          </w:p>
        </w:tc>
        <w:tc>
          <w:tcPr>
            <w:tcW w:w="3591" w:type="pct"/>
            <w:tcMar>
              <w:top w:w="0" w:type="dxa"/>
              <w:left w:w="108" w:type="dxa"/>
              <w:bottom w:w="0" w:type="dxa"/>
              <w:right w:w="108" w:type="dxa"/>
            </w:tcMar>
          </w:tcPr>
          <w:p w14:paraId="1064AC1B" w14:textId="77777777" w:rsidR="008E3A99" w:rsidRPr="006072CE" w:rsidRDefault="008E3A99" w:rsidP="00BD12D7">
            <w:pPr>
              <w:pStyle w:val="Zwykytekst"/>
              <w:rPr>
                <w:rFonts w:ascii="Times New Roman" w:hAnsi="Times New Roman" w:cs="Times New Roman"/>
                <w:sz w:val="22"/>
              </w:rPr>
            </w:pPr>
            <w:r>
              <w:rPr>
                <w:rFonts w:ascii="Times New Roman" w:hAnsi="Times New Roman" w:cs="Times New Roman"/>
                <w:sz w:val="22"/>
              </w:rPr>
              <w:t>November 2023</w:t>
            </w:r>
          </w:p>
        </w:tc>
      </w:tr>
      <w:tr w:rsidR="008E3A99" w:rsidRPr="00FD5C3A" w14:paraId="352BE897" w14:textId="77777777" w:rsidTr="00BD12D7">
        <w:tc>
          <w:tcPr>
            <w:tcW w:w="1409" w:type="pct"/>
            <w:tcMar>
              <w:top w:w="0" w:type="dxa"/>
              <w:left w:w="108" w:type="dxa"/>
              <w:bottom w:w="0" w:type="dxa"/>
              <w:right w:w="108" w:type="dxa"/>
            </w:tcMar>
            <w:hideMark/>
          </w:tcPr>
          <w:p w14:paraId="7147EFDE"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Density:</w:t>
            </w:r>
          </w:p>
        </w:tc>
        <w:tc>
          <w:tcPr>
            <w:tcW w:w="3591" w:type="pct"/>
            <w:tcMar>
              <w:top w:w="0" w:type="dxa"/>
              <w:left w:w="108" w:type="dxa"/>
              <w:bottom w:w="0" w:type="dxa"/>
              <w:right w:w="108" w:type="dxa"/>
            </w:tcMar>
          </w:tcPr>
          <w:p w14:paraId="6FCA0B99" w14:textId="77777777" w:rsidR="008E3A99" w:rsidRPr="006072CE" w:rsidRDefault="008E3A99" w:rsidP="00BD12D7">
            <w:pPr>
              <w:pStyle w:val="Zwykytekst"/>
              <w:rPr>
                <w:rFonts w:ascii="Times New Roman" w:hAnsi="Times New Roman" w:cs="Times New Roman"/>
                <w:sz w:val="22"/>
              </w:rPr>
            </w:pPr>
            <w:r>
              <w:rPr>
                <w:rFonts w:ascii="Times New Roman" w:hAnsi="Times New Roman" w:cs="Times New Roman"/>
                <w:sz w:val="22"/>
              </w:rPr>
              <w:t xml:space="preserve">Not reported </w:t>
            </w:r>
          </w:p>
        </w:tc>
      </w:tr>
      <w:tr w:rsidR="008E3A99" w:rsidRPr="00FD5C3A" w14:paraId="7C45C235" w14:textId="77777777" w:rsidTr="00BD12D7">
        <w:tc>
          <w:tcPr>
            <w:tcW w:w="1409" w:type="pct"/>
            <w:tcMar>
              <w:top w:w="0" w:type="dxa"/>
              <w:left w:w="108" w:type="dxa"/>
              <w:bottom w:w="0" w:type="dxa"/>
              <w:right w:w="108" w:type="dxa"/>
            </w:tcMar>
            <w:hideMark/>
          </w:tcPr>
          <w:p w14:paraId="7086B402"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Treatments</w:t>
            </w:r>
          </w:p>
        </w:tc>
        <w:tc>
          <w:tcPr>
            <w:tcW w:w="3591" w:type="pct"/>
            <w:tcMar>
              <w:top w:w="0" w:type="dxa"/>
              <w:left w:w="108" w:type="dxa"/>
              <w:bottom w:w="0" w:type="dxa"/>
              <w:right w:w="108" w:type="dxa"/>
            </w:tcMar>
          </w:tcPr>
          <w:p w14:paraId="7AB491AE" w14:textId="77777777" w:rsidR="008E3A99" w:rsidRPr="006072CE" w:rsidRDefault="008E3A99" w:rsidP="00BD12D7">
            <w:pPr>
              <w:pStyle w:val="Zwykytekst"/>
              <w:rPr>
                <w:rFonts w:ascii="Times New Roman" w:hAnsi="Times New Roman" w:cs="Times New Roman"/>
                <w:sz w:val="22"/>
                <w:szCs w:val="22"/>
              </w:rPr>
            </w:pPr>
          </w:p>
        </w:tc>
      </w:tr>
      <w:tr w:rsidR="008E3A99" w:rsidRPr="00FD5C3A" w14:paraId="0EAB9C4D" w14:textId="77777777" w:rsidTr="00BD12D7">
        <w:tc>
          <w:tcPr>
            <w:tcW w:w="1409" w:type="pct"/>
            <w:tcMar>
              <w:top w:w="0" w:type="dxa"/>
              <w:left w:w="108" w:type="dxa"/>
              <w:bottom w:w="0" w:type="dxa"/>
              <w:right w:w="108" w:type="dxa"/>
            </w:tcMar>
            <w:hideMark/>
          </w:tcPr>
          <w:p w14:paraId="1B387127"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Test rates:</w:t>
            </w:r>
          </w:p>
        </w:tc>
        <w:tc>
          <w:tcPr>
            <w:tcW w:w="3591" w:type="pct"/>
            <w:tcMar>
              <w:top w:w="0" w:type="dxa"/>
              <w:left w:w="108" w:type="dxa"/>
              <w:bottom w:w="0" w:type="dxa"/>
              <w:right w:w="108" w:type="dxa"/>
            </w:tcMar>
          </w:tcPr>
          <w:p w14:paraId="5F59AF6C"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 xml:space="preserve">Nominal: </w:t>
            </w:r>
            <w:r w:rsidRPr="00C138B5">
              <w:rPr>
                <w:rFonts w:ascii="Times New Roman" w:hAnsi="Times New Roman" w:cs="Times New Roman"/>
                <w:sz w:val="22"/>
                <w:szCs w:val="22"/>
              </w:rPr>
              <w:t xml:space="preserve">3.906, 15.625, 62.5, 250.0 and 1000.0 g </w:t>
            </w:r>
            <w:proofErr w:type="spellStart"/>
            <w:r w:rsidRPr="00C138B5">
              <w:rPr>
                <w:rFonts w:ascii="Times New Roman" w:hAnsi="Times New Roman" w:cs="Times New Roman"/>
                <w:sz w:val="22"/>
                <w:szCs w:val="22"/>
              </w:rPr>
              <w:t>a.s.</w:t>
            </w:r>
            <w:proofErr w:type="spellEnd"/>
            <w:r w:rsidRPr="00C138B5">
              <w:rPr>
                <w:rFonts w:ascii="Times New Roman" w:hAnsi="Times New Roman" w:cs="Times New Roman"/>
                <w:sz w:val="22"/>
                <w:szCs w:val="22"/>
              </w:rPr>
              <w:t xml:space="preserve">/ha, in an application volume of 200 L/ha. </w:t>
            </w:r>
            <w:r>
              <w:rPr>
                <w:rFonts w:ascii="Times New Roman" w:hAnsi="Times New Roman" w:cs="Times New Roman"/>
                <w:sz w:val="22"/>
                <w:szCs w:val="22"/>
              </w:rPr>
              <w:br/>
              <w:t>E</w:t>
            </w:r>
            <w:r w:rsidRPr="00C138B5">
              <w:rPr>
                <w:rFonts w:ascii="Times New Roman" w:hAnsi="Times New Roman" w:cs="Times New Roman"/>
                <w:sz w:val="22"/>
                <w:szCs w:val="22"/>
              </w:rPr>
              <w:t xml:space="preserve">quivalent </w:t>
            </w:r>
            <w:r>
              <w:rPr>
                <w:rFonts w:ascii="Times New Roman" w:hAnsi="Times New Roman" w:cs="Times New Roman"/>
                <w:sz w:val="22"/>
                <w:szCs w:val="22"/>
              </w:rPr>
              <w:t>to:</w:t>
            </w:r>
            <w:r w:rsidRPr="00C138B5">
              <w:rPr>
                <w:rFonts w:ascii="Times New Roman" w:hAnsi="Times New Roman" w:cs="Times New Roman"/>
                <w:sz w:val="22"/>
                <w:szCs w:val="22"/>
              </w:rPr>
              <w:t xml:space="preserve"> 4.61, 18.45, 73.79, 295.16 and 1180.64 g/ha 2,4-D sodium salt</w:t>
            </w:r>
          </w:p>
        </w:tc>
      </w:tr>
      <w:tr w:rsidR="008E3A99" w:rsidRPr="00FD5C3A" w14:paraId="43041094" w14:textId="77777777" w:rsidTr="00BD12D7">
        <w:tc>
          <w:tcPr>
            <w:tcW w:w="1409" w:type="pct"/>
            <w:tcMar>
              <w:top w:w="0" w:type="dxa"/>
              <w:left w:w="108" w:type="dxa"/>
              <w:bottom w:w="0" w:type="dxa"/>
              <w:right w:w="108" w:type="dxa"/>
            </w:tcMar>
          </w:tcPr>
          <w:p w14:paraId="6897F62F"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Solvent/vehicle:</w:t>
            </w:r>
          </w:p>
        </w:tc>
        <w:tc>
          <w:tcPr>
            <w:tcW w:w="3591" w:type="pct"/>
            <w:tcMar>
              <w:top w:w="0" w:type="dxa"/>
              <w:left w:w="108" w:type="dxa"/>
              <w:bottom w:w="0" w:type="dxa"/>
              <w:right w:w="108" w:type="dxa"/>
            </w:tcMar>
          </w:tcPr>
          <w:p w14:paraId="28CC5C77"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 xml:space="preserve">None </w:t>
            </w:r>
          </w:p>
        </w:tc>
      </w:tr>
      <w:tr w:rsidR="008E3A99" w:rsidRPr="00FD5C3A" w14:paraId="3481F691" w14:textId="77777777" w:rsidTr="00BD12D7">
        <w:tc>
          <w:tcPr>
            <w:tcW w:w="1409" w:type="pct"/>
            <w:tcMar>
              <w:top w:w="0" w:type="dxa"/>
              <w:left w:w="108" w:type="dxa"/>
              <w:bottom w:w="0" w:type="dxa"/>
              <w:right w:w="108" w:type="dxa"/>
            </w:tcMar>
          </w:tcPr>
          <w:p w14:paraId="0DFCE552"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Analysis of test concentrations</w:t>
            </w:r>
            <w:r>
              <w:rPr>
                <w:rFonts w:ascii="Times New Roman" w:hAnsi="Times New Roman" w:cs="Times New Roman"/>
                <w:b/>
                <w:bCs/>
                <w:sz w:val="22"/>
                <w:szCs w:val="22"/>
              </w:rPr>
              <w:t>:</w:t>
            </w:r>
          </w:p>
        </w:tc>
        <w:tc>
          <w:tcPr>
            <w:tcW w:w="3591" w:type="pct"/>
            <w:tcMar>
              <w:top w:w="0" w:type="dxa"/>
              <w:left w:w="108" w:type="dxa"/>
              <w:bottom w:w="0" w:type="dxa"/>
              <w:right w:w="108" w:type="dxa"/>
            </w:tcMar>
          </w:tcPr>
          <w:p w14:paraId="39F62F51"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None</w:t>
            </w:r>
          </w:p>
        </w:tc>
      </w:tr>
      <w:tr w:rsidR="008E3A99" w:rsidRPr="00FD5C3A" w14:paraId="26393788" w14:textId="77777777" w:rsidTr="00BD12D7">
        <w:tc>
          <w:tcPr>
            <w:tcW w:w="1409" w:type="pct"/>
            <w:tcMar>
              <w:top w:w="0" w:type="dxa"/>
              <w:left w:w="108" w:type="dxa"/>
              <w:bottom w:w="0" w:type="dxa"/>
              <w:right w:w="108" w:type="dxa"/>
            </w:tcMar>
            <w:hideMark/>
          </w:tcPr>
          <w:p w14:paraId="78DCDEBB"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organisms</w:t>
            </w:r>
          </w:p>
        </w:tc>
        <w:tc>
          <w:tcPr>
            <w:tcW w:w="3591" w:type="pct"/>
            <w:tcMar>
              <w:top w:w="0" w:type="dxa"/>
              <w:left w:w="108" w:type="dxa"/>
              <w:bottom w:w="0" w:type="dxa"/>
              <w:right w:w="108" w:type="dxa"/>
            </w:tcMar>
          </w:tcPr>
          <w:p w14:paraId="4C59A5C4" w14:textId="77777777" w:rsidR="008E3A99" w:rsidRPr="009963B9" w:rsidRDefault="008E3A99" w:rsidP="00BD12D7">
            <w:pPr>
              <w:pStyle w:val="Zwykytekst"/>
              <w:rPr>
                <w:rFonts w:ascii="Times New Roman" w:hAnsi="Times New Roman" w:cs="Times New Roman"/>
                <w:sz w:val="22"/>
                <w:szCs w:val="22"/>
              </w:rPr>
            </w:pPr>
          </w:p>
        </w:tc>
      </w:tr>
      <w:tr w:rsidR="008E3A99" w:rsidRPr="00FD5C3A" w14:paraId="3ADD0A63" w14:textId="77777777" w:rsidTr="00BD12D7">
        <w:tc>
          <w:tcPr>
            <w:tcW w:w="1409" w:type="pct"/>
            <w:tcMar>
              <w:top w:w="0" w:type="dxa"/>
              <w:left w:w="108" w:type="dxa"/>
              <w:bottom w:w="0" w:type="dxa"/>
              <w:right w:w="108" w:type="dxa"/>
            </w:tcMar>
            <w:hideMark/>
          </w:tcPr>
          <w:p w14:paraId="7C142263"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Species:</w:t>
            </w:r>
          </w:p>
        </w:tc>
        <w:tc>
          <w:tcPr>
            <w:tcW w:w="3591" w:type="pct"/>
            <w:tcMar>
              <w:top w:w="0" w:type="dxa"/>
              <w:left w:w="108" w:type="dxa"/>
              <w:bottom w:w="0" w:type="dxa"/>
              <w:right w:w="108" w:type="dxa"/>
            </w:tcMar>
          </w:tcPr>
          <w:p w14:paraId="2B7822D5" w14:textId="77777777" w:rsidR="008E3A99" w:rsidRPr="009D6923" w:rsidRDefault="008E3A99" w:rsidP="00BD12D7">
            <w:pPr>
              <w:pStyle w:val="Zwykytekst"/>
              <w:rPr>
                <w:rFonts w:ascii="Times New Roman" w:hAnsi="Times New Roman" w:cs="Times New Roman"/>
                <w:iCs/>
                <w:sz w:val="22"/>
                <w:szCs w:val="22"/>
              </w:rPr>
            </w:pPr>
            <w:proofErr w:type="spellStart"/>
            <w:r>
              <w:rPr>
                <w:rFonts w:ascii="Times New Roman" w:hAnsi="Times New Roman" w:cs="Times New Roman"/>
                <w:i/>
                <w:sz w:val="22"/>
                <w:szCs w:val="22"/>
              </w:rPr>
              <w:t>Aphidius</w:t>
            </w:r>
            <w:proofErr w:type="spellEnd"/>
            <w:r>
              <w:rPr>
                <w:rFonts w:ascii="Times New Roman" w:hAnsi="Times New Roman" w:cs="Times New Roman"/>
                <w:i/>
                <w:sz w:val="22"/>
                <w:szCs w:val="22"/>
              </w:rPr>
              <w:t xml:space="preserve"> </w:t>
            </w:r>
            <w:proofErr w:type="spellStart"/>
            <w:r>
              <w:rPr>
                <w:rFonts w:ascii="Times New Roman" w:hAnsi="Times New Roman" w:cs="Times New Roman"/>
                <w:i/>
                <w:sz w:val="22"/>
                <w:szCs w:val="22"/>
              </w:rPr>
              <w:t>rhopalosiphi</w:t>
            </w:r>
            <w:proofErr w:type="spellEnd"/>
            <w:r>
              <w:rPr>
                <w:rFonts w:ascii="Times New Roman" w:hAnsi="Times New Roman" w:cs="Times New Roman"/>
                <w:iCs/>
                <w:sz w:val="22"/>
                <w:szCs w:val="22"/>
              </w:rPr>
              <w:t xml:space="preserve"> adults between 0 and 48 hours old</w:t>
            </w:r>
          </w:p>
        </w:tc>
      </w:tr>
      <w:tr w:rsidR="008E3A99" w:rsidRPr="00FD5C3A" w14:paraId="032B7F54" w14:textId="77777777" w:rsidTr="00BD12D7">
        <w:tc>
          <w:tcPr>
            <w:tcW w:w="1409" w:type="pct"/>
            <w:tcMar>
              <w:top w:w="0" w:type="dxa"/>
              <w:left w:w="108" w:type="dxa"/>
              <w:bottom w:w="0" w:type="dxa"/>
              <w:right w:w="108" w:type="dxa"/>
            </w:tcMar>
            <w:hideMark/>
          </w:tcPr>
          <w:p w14:paraId="4CE45CF8"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Source:</w:t>
            </w:r>
          </w:p>
        </w:tc>
        <w:tc>
          <w:tcPr>
            <w:tcW w:w="3591" w:type="pct"/>
            <w:tcMar>
              <w:top w:w="0" w:type="dxa"/>
              <w:left w:w="108" w:type="dxa"/>
              <w:bottom w:w="0" w:type="dxa"/>
              <w:right w:w="108" w:type="dxa"/>
            </w:tcMar>
          </w:tcPr>
          <w:p w14:paraId="6FCF6A3C" w14:textId="77777777" w:rsidR="008E3A99" w:rsidRPr="001B41D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Obtained as mummies from Bias Labs Ltd, Kirkcaldy, Scotland</w:t>
            </w:r>
          </w:p>
        </w:tc>
      </w:tr>
      <w:tr w:rsidR="008E3A99" w:rsidRPr="00FD5C3A" w14:paraId="20E4D490" w14:textId="77777777" w:rsidTr="00BD12D7">
        <w:tc>
          <w:tcPr>
            <w:tcW w:w="1409" w:type="pct"/>
            <w:tcMar>
              <w:top w:w="0" w:type="dxa"/>
              <w:left w:w="108" w:type="dxa"/>
              <w:bottom w:w="0" w:type="dxa"/>
              <w:right w:w="108" w:type="dxa"/>
            </w:tcMar>
          </w:tcPr>
          <w:p w14:paraId="36C072FD" w14:textId="77777777" w:rsidR="008E3A99" w:rsidRDefault="008E3A99" w:rsidP="00BD12D7">
            <w:pPr>
              <w:pStyle w:val="Zwykytekst"/>
              <w:ind w:left="360"/>
              <w:rPr>
                <w:rFonts w:ascii="Times New Roman" w:hAnsi="Times New Roman" w:cs="Times New Roman"/>
                <w:b/>
                <w:bCs/>
                <w:sz w:val="22"/>
                <w:szCs w:val="22"/>
              </w:rPr>
            </w:pPr>
            <w:r>
              <w:rPr>
                <w:rFonts w:ascii="Times New Roman" w:hAnsi="Times New Roman" w:cs="Times New Roman"/>
                <w:b/>
                <w:bCs/>
                <w:sz w:val="22"/>
                <w:szCs w:val="22"/>
              </w:rPr>
              <w:t>Feeding:</w:t>
            </w:r>
          </w:p>
        </w:tc>
        <w:tc>
          <w:tcPr>
            <w:tcW w:w="3591" w:type="pct"/>
            <w:tcMar>
              <w:top w:w="0" w:type="dxa"/>
              <w:left w:w="108" w:type="dxa"/>
              <w:bottom w:w="0" w:type="dxa"/>
              <w:right w:w="108" w:type="dxa"/>
            </w:tcMar>
          </w:tcPr>
          <w:p w14:paraId="1008139B" w14:textId="77777777" w:rsidR="008E3A99" w:rsidRPr="001B41D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Cotton wool pad soaked in a 1:3 w/w honey water solution available</w:t>
            </w:r>
          </w:p>
        </w:tc>
      </w:tr>
      <w:tr w:rsidR="008E3A99" w:rsidRPr="00FD5C3A" w14:paraId="04A87AEC" w14:textId="77777777" w:rsidTr="00BD12D7">
        <w:tc>
          <w:tcPr>
            <w:tcW w:w="1409" w:type="pct"/>
            <w:tcMar>
              <w:top w:w="0" w:type="dxa"/>
              <w:left w:w="108" w:type="dxa"/>
              <w:bottom w:w="0" w:type="dxa"/>
              <w:right w:w="108" w:type="dxa"/>
            </w:tcMar>
          </w:tcPr>
          <w:p w14:paraId="05BB5515" w14:textId="77777777" w:rsidR="008E3A99" w:rsidRDefault="008E3A99" w:rsidP="00BD12D7">
            <w:pPr>
              <w:pStyle w:val="Zwykytekst"/>
              <w:ind w:left="360"/>
              <w:rPr>
                <w:rFonts w:ascii="Times New Roman" w:hAnsi="Times New Roman" w:cs="Times New Roman"/>
                <w:b/>
                <w:bCs/>
                <w:sz w:val="22"/>
                <w:szCs w:val="22"/>
              </w:rPr>
            </w:pPr>
            <w:r>
              <w:rPr>
                <w:rFonts w:ascii="Times New Roman" w:hAnsi="Times New Roman" w:cs="Times New Roman"/>
                <w:b/>
                <w:bCs/>
                <w:sz w:val="22"/>
                <w:szCs w:val="22"/>
              </w:rPr>
              <w:t>Treatment for disease:</w:t>
            </w:r>
          </w:p>
        </w:tc>
        <w:tc>
          <w:tcPr>
            <w:tcW w:w="3591" w:type="pct"/>
            <w:tcMar>
              <w:top w:w="0" w:type="dxa"/>
              <w:left w:w="108" w:type="dxa"/>
              <w:bottom w:w="0" w:type="dxa"/>
              <w:right w:w="108" w:type="dxa"/>
            </w:tcMar>
          </w:tcPr>
          <w:p w14:paraId="7EBBC604" w14:textId="77777777" w:rsidR="008E3A99" w:rsidRPr="001B41D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None reported</w:t>
            </w:r>
          </w:p>
        </w:tc>
      </w:tr>
      <w:tr w:rsidR="008E3A99" w:rsidRPr="00FD5C3A" w14:paraId="0484494E" w14:textId="77777777" w:rsidTr="00BD12D7">
        <w:tc>
          <w:tcPr>
            <w:tcW w:w="1409" w:type="pct"/>
            <w:tcMar>
              <w:top w:w="0" w:type="dxa"/>
              <w:left w:w="108" w:type="dxa"/>
              <w:bottom w:w="0" w:type="dxa"/>
              <w:right w:w="108" w:type="dxa"/>
            </w:tcMar>
            <w:hideMark/>
          </w:tcPr>
          <w:p w14:paraId="4E805FC3"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 xml:space="preserve">Test design </w:t>
            </w:r>
          </w:p>
        </w:tc>
        <w:tc>
          <w:tcPr>
            <w:tcW w:w="3591" w:type="pct"/>
            <w:tcMar>
              <w:top w:w="0" w:type="dxa"/>
              <w:left w:w="108" w:type="dxa"/>
              <w:bottom w:w="0" w:type="dxa"/>
              <w:right w:w="108" w:type="dxa"/>
            </w:tcMar>
          </w:tcPr>
          <w:p w14:paraId="2DE6A63D" w14:textId="77777777" w:rsidR="008E3A99" w:rsidRPr="00FD5C3A" w:rsidRDefault="008E3A99" w:rsidP="00BD12D7">
            <w:pPr>
              <w:pStyle w:val="Zwykytekst"/>
              <w:rPr>
                <w:rFonts w:ascii="Times New Roman" w:hAnsi="Times New Roman" w:cs="Times New Roman"/>
                <w:sz w:val="22"/>
                <w:szCs w:val="22"/>
              </w:rPr>
            </w:pPr>
          </w:p>
        </w:tc>
      </w:tr>
      <w:tr w:rsidR="008E3A99" w:rsidRPr="00FD5C3A" w14:paraId="7567704C" w14:textId="77777777" w:rsidTr="00BD12D7">
        <w:trPr>
          <w:trHeight w:val="274"/>
        </w:trPr>
        <w:tc>
          <w:tcPr>
            <w:tcW w:w="1409" w:type="pct"/>
            <w:tcMar>
              <w:top w:w="0" w:type="dxa"/>
              <w:left w:w="108" w:type="dxa"/>
              <w:bottom w:w="0" w:type="dxa"/>
              <w:right w:w="108" w:type="dxa"/>
            </w:tcMar>
            <w:hideMark/>
          </w:tcPr>
          <w:p w14:paraId="61FCF253" w14:textId="77777777" w:rsidR="008E3A99" w:rsidRPr="00FD5C3A" w:rsidRDefault="008E3A99" w:rsidP="00BD12D7">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Test vessel:</w:t>
            </w:r>
          </w:p>
        </w:tc>
        <w:tc>
          <w:tcPr>
            <w:tcW w:w="3591" w:type="pct"/>
            <w:tcMar>
              <w:top w:w="0" w:type="dxa"/>
              <w:left w:w="108" w:type="dxa"/>
              <w:bottom w:w="0" w:type="dxa"/>
              <w:right w:w="108" w:type="dxa"/>
            </w:tcMar>
          </w:tcPr>
          <w:p w14:paraId="3FE954CF" w14:textId="77777777" w:rsidR="008E3A99" w:rsidRPr="00E748FD" w:rsidRDefault="008E3A99" w:rsidP="00BD12D7">
            <w:pPr>
              <w:spacing w:before="60" w:after="60"/>
            </w:pPr>
            <w:r>
              <w:t>Glass plates (approx. 9 x 9 cm) fitted to stainless steel frame.</w:t>
            </w:r>
          </w:p>
        </w:tc>
      </w:tr>
      <w:tr w:rsidR="008E3A99" w:rsidRPr="00FD5C3A" w14:paraId="47964E8E" w14:textId="77777777" w:rsidTr="00BD12D7">
        <w:tc>
          <w:tcPr>
            <w:tcW w:w="1409" w:type="pct"/>
            <w:tcMar>
              <w:top w:w="0" w:type="dxa"/>
              <w:left w:w="108" w:type="dxa"/>
              <w:bottom w:w="0" w:type="dxa"/>
              <w:right w:w="108" w:type="dxa"/>
            </w:tcMar>
          </w:tcPr>
          <w:p w14:paraId="1C4C116B" w14:textId="77777777" w:rsidR="008E3A99" w:rsidRPr="00FD5C3A" w:rsidRDefault="008E3A99" w:rsidP="00BD12D7">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Replication:</w:t>
            </w:r>
          </w:p>
        </w:tc>
        <w:tc>
          <w:tcPr>
            <w:tcW w:w="3591" w:type="pct"/>
            <w:tcMar>
              <w:top w:w="0" w:type="dxa"/>
              <w:left w:w="108" w:type="dxa"/>
              <w:bottom w:w="0" w:type="dxa"/>
              <w:right w:w="108" w:type="dxa"/>
            </w:tcMar>
          </w:tcPr>
          <w:p w14:paraId="2D44E873" w14:textId="77777777" w:rsidR="008E3A99" w:rsidRPr="00FD5C3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Four replicates per test concentration and control</w:t>
            </w:r>
          </w:p>
        </w:tc>
      </w:tr>
      <w:tr w:rsidR="008E3A99" w:rsidRPr="00FD5C3A" w14:paraId="2F8F86EE" w14:textId="77777777" w:rsidTr="00BD12D7">
        <w:tc>
          <w:tcPr>
            <w:tcW w:w="1409" w:type="pct"/>
            <w:tcMar>
              <w:top w:w="0" w:type="dxa"/>
              <w:left w:w="108" w:type="dxa"/>
              <w:bottom w:w="0" w:type="dxa"/>
              <w:right w:w="108" w:type="dxa"/>
            </w:tcMar>
          </w:tcPr>
          <w:p w14:paraId="6C508210" w14:textId="77777777" w:rsidR="008E3A99" w:rsidRDefault="008E3A99" w:rsidP="00BD12D7">
            <w:pPr>
              <w:pStyle w:val="Zwykytekst"/>
              <w:ind w:left="360"/>
              <w:rPr>
                <w:rFonts w:ascii="Times New Roman" w:hAnsi="Times New Roman" w:cs="Times New Roman"/>
                <w:b/>
                <w:bCs/>
                <w:sz w:val="22"/>
                <w:szCs w:val="22"/>
              </w:rPr>
            </w:pPr>
            <w:r>
              <w:rPr>
                <w:rFonts w:ascii="Times New Roman" w:hAnsi="Times New Roman" w:cs="Times New Roman"/>
                <w:b/>
                <w:bCs/>
                <w:sz w:val="22"/>
                <w:szCs w:val="22"/>
              </w:rPr>
              <w:t>No. animals/vessel:</w:t>
            </w:r>
          </w:p>
        </w:tc>
        <w:tc>
          <w:tcPr>
            <w:tcW w:w="3591" w:type="pct"/>
            <w:tcMar>
              <w:top w:w="0" w:type="dxa"/>
              <w:left w:w="108" w:type="dxa"/>
              <w:bottom w:w="0" w:type="dxa"/>
              <w:right w:w="108" w:type="dxa"/>
            </w:tcMar>
          </w:tcPr>
          <w:p w14:paraId="679A8FE7" w14:textId="77777777" w:rsidR="008E3A99" w:rsidRPr="00E31B79"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10 wasps</w:t>
            </w:r>
          </w:p>
        </w:tc>
      </w:tr>
      <w:tr w:rsidR="008E3A99" w:rsidRPr="00FD5C3A" w14:paraId="3D5DADA1" w14:textId="77777777" w:rsidTr="00BD12D7">
        <w:tc>
          <w:tcPr>
            <w:tcW w:w="1409" w:type="pct"/>
            <w:tcMar>
              <w:top w:w="0" w:type="dxa"/>
              <w:left w:w="108" w:type="dxa"/>
              <w:bottom w:w="0" w:type="dxa"/>
              <w:right w:w="108" w:type="dxa"/>
            </w:tcMar>
            <w:hideMark/>
          </w:tcPr>
          <w:p w14:paraId="30383586"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Duration of test:</w:t>
            </w:r>
          </w:p>
        </w:tc>
        <w:tc>
          <w:tcPr>
            <w:tcW w:w="3591" w:type="pct"/>
            <w:tcMar>
              <w:top w:w="0" w:type="dxa"/>
              <w:left w:w="108" w:type="dxa"/>
              <w:bottom w:w="0" w:type="dxa"/>
              <w:right w:w="108" w:type="dxa"/>
            </w:tcMar>
          </w:tcPr>
          <w:p w14:paraId="776A2015" w14:textId="77777777" w:rsidR="008E3A99" w:rsidRPr="00FD5C3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48 hours</w:t>
            </w:r>
          </w:p>
        </w:tc>
      </w:tr>
      <w:tr w:rsidR="008E3A99" w:rsidRPr="00FD5C3A" w14:paraId="2CD64F45" w14:textId="77777777" w:rsidTr="00BD12D7">
        <w:tc>
          <w:tcPr>
            <w:tcW w:w="1409" w:type="pct"/>
            <w:tcMar>
              <w:top w:w="0" w:type="dxa"/>
              <w:left w:w="108" w:type="dxa"/>
              <w:bottom w:w="0" w:type="dxa"/>
              <w:right w:w="108" w:type="dxa"/>
            </w:tcMar>
            <w:hideMark/>
          </w:tcPr>
          <w:p w14:paraId="4DDAD7D3"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Environmental test conditions</w:t>
            </w:r>
          </w:p>
        </w:tc>
        <w:tc>
          <w:tcPr>
            <w:tcW w:w="3591" w:type="pct"/>
            <w:tcMar>
              <w:top w:w="0" w:type="dxa"/>
              <w:left w:w="108" w:type="dxa"/>
              <w:bottom w:w="0" w:type="dxa"/>
              <w:right w:w="108" w:type="dxa"/>
            </w:tcMar>
          </w:tcPr>
          <w:p w14:paraId="5F96876D" w14:textId="77777777" w:rsidR="008E3A99" w:rsidRPr="00FD5C3A" w:rsidRDefault="008E3A99" w:rsidP="00BD12D7">
            <w:pPr>
              <w:pStyle w:val="Zwykytekst"/>
              <w:rPr>
                <w:rFonts w:ascii="Times New Roman" w:hAnsi="Times New Roman" w:cs="Times New Roman"/>
                <w:sz w:val="22"/>
                <w:szCs w:val="22"/>
              </w:rPr>
            </w:pPr>
          </w:p>
        </w:tc>
      </w:tr>
      <w:tr w:rsidR="008E3A99" w:rsidRPr="00FD5C3A" w14:paraId="1332F829" w14:textId="77777777" w:rsidTr="00BD12D7">
        <w:tc>
          <w:tcPr>
            <w:tcW w:w="1409" w:type="pct"/>
            <w:tcMar>
              <w:top w:w="0" w:type="dxa"/>
              <w:left w:w="108" w:type="dxa"/>
              <w:bottom w:w="0" w:type="dxa"/>
              <w:right w:w="108" w:type="dxa"/>
            </w:tcMar>
            <w:hideMark/>
          </w:tcPr>
          <w:p w14:paraId="34ABC868"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Temperature:</w:t>
            </w:r>
          </w:p>
        </w:tc>
        <w:tc>
          <w:tcPr>
            <w:tcW w:w="3591" w:type="pct"/>
            <w:tcMar>
              <w:top w:w="0" w:type="dxa"/>
              <w:left w:w="108" w:type="dxa"/>
              <w:bottom w:w="0" w:type="dxa"/>
              <w:right w:w="108" w:type="dxa"/>
            </w:tcMar>
          </w:tcPr>
          <w:p w14:paraId="3D341C6B" w14:textId="77777777" w:rsidR="008E3A99" w:rsidRPr="00204199"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19.7 – 21.2°C</w:t>
            </w:r>
          </w:p>
        </w:tc>
      </w:tr>
      <w:tr w:rsidR="008E3A99" w:rsidRPr="00FD5C3A" w14:paraId="60F2681F" w14:textId="77777777" w:rsidTr="00BD12D7">
        <w:trPr>
          <w:trHeight w:val="70"/>
        </w:trPr>
        <w:tc>
          <w:tcPr>
            <w:tcW w:w="1409" w:type="pct"/>
            <w:tcMar>
              <w:top w:w="0" w:type="dxa"/>
              <w:left w:w="108" w:type="dxa"/>
              <w:bottom w:w="0" w:type="dxa"/>
              <w:right w:w="108" w:type="dxa"/>
            </w:tcMar>
          </w:tcPr>
          <w:p w14:paraId="2566F4B8" w14:textId="77777777" w:rsidR="008E3A99" w:rsidRDefault="008E3A99" w:rsidP="00BD12D7">
            <w:pPr>
              <w:pStyle w:val="Zwykytekst"/>
              <w:keepLines/>
              <w:ind w:left="360"/>
              <w:rPr>
                <w:rFonts w:ascii="Times New Roman" w:hAnsi="Times New Roman" w:cs="Times New Roman"/>
                <w:b/>
                <w:bCs/>
                <w:sz w:val="22"/>
                <w:szCs w:val="22"/>
              </w:rPr>
            </w:pPr>
            <w:r>
              <w:rPr>
                <w:rFonts w:ascii="Times New Roman" w:hAnsi="Times New Roman" w:cs="Times New Roman"/>
                <w:b/>
                <w:bCs/>
                <w:sz w:val="22"/>
                <w:szCs w:val="22"/>
              </w:rPr>
              <w:t>Relative humidity</w:t>
            </w:r>
          </w:p>
        </w:tc>
        <w:tc>
          <w:tcPr>
            <w:tcW w:w="3591" w:type="pct"/>
            <w:tcMar>
              <w:top w:w="0" w:type="dxa"/>
              <w:left w:w="108" w:type="dxa"/>
              <w:bottom w:w="0" w:type="dxa"/>
              <w:right w:w="108" w:type="dxa"/>
            </w:tcMar>
          </w:tcPr>
          <w:p w14:paraId="79C6F6AE" w14:textId="77777777" w:rsidR="008E3A99" w:rsidRPr="007B1E37" w:rsidRDefault="008E3A99" w:rsidP="00BD12D7">
            <w:pPr>
              <w:pStyle w:val="Zwykytekst"/>
              <w:keepLines/>
              <w:rPr>
                <w:rFonts w:ascii="Times New Roman" w:hAnsi="Times New Roman" w:cs="Times New Roman"/>
                <w:sz w:val="22"/>
                <w:szCs w:val="22"/>
              </w:rPr>
            </w:pPr>
            <w:r>
              <w:rPr>
                <w:rFonts w:ascii="Times New Roman" w:hAnsi="Times New Roman" w:cs="Times New Roman"/>
                <w:sz w:val="22"/>
                <w:szCs w:val="22"/>
              </w:rPr>
              <w:t>59.8 – 71.3%</w:t>
            </w:r>
          </w:p>
        </w:tc>
      </w:tr>
      <w:tr w:rsidR="008E3A99" w:rsidRPr="00FD5C3A" w14:paraId="6B31D36A" w14:textId="77777777" w:rsidTr="00BD12D7">
        <w:tc>
          <w:tcPr>
            <w:tcW w:w="1409" w:type="pct"/>
            <w:tcMar>
              <w:top w:w="0" w:type="dxa"/>
              <w:left w:w="108" w:type="dxa"/>
              <w:bottom w:w="0" w:type="dxa"/>
              <w:right w:w="108" w:type="dxa"/>
            </w:tcMar>
            <w:hideMark/>
          </w:tcPr>
          <w:p w14:paraId="4E91514A" w14:textId="77777777" w:rsidR="008E3A99" w:rsidRPr="00FD5C3A" w:rsidRDefault="008E3A99" w:rsidP="00BD12D7">
            <w:pPr>
              <w:pStyle w:val="Zwykytekst"/>
              <w:ind w:left="360"/>
              <w:rPr>
                <w:rFonts w:ascii="Times New Roman" w:hAnsi="Times New Roman" w:cs="Times New Roman"/>
                <w:b/>
                <w:bCs/>
                <w:sz w:val="22"/>
                <w:szCs w:val="22"/>
              </w:rPr>
            </w:pPr>
            <w:r>
              <w:rPr>
                <w:rFonts w:ascii="Times New Roman" w:hAnsi="Times New Roman" w:cs="Times New Roman"/>
                <w:b/>
                <w:bCs/>
                <w:sz w:val="22"/>
                <w:szCs w:val="22"/>
              </w:rPr>
              <w:t>Photoperiod:</w:t>
            </w:r>
          </w:p>
        </w:tc>
        <w:tc>
          <w:tcPr>
            <w:tcW w:w="3591" w:type="pct"/>
            <w:tcMar>
              <w:top w:w="0" w:type="dxa"/>
              <w:left w:w="108" w:type="dxa"/>
              <w:bottom w:w="0" w:type="dxa"/>
              <w:right w:w="108" w:type="dxa"/>
            </w:tcMar>
          </w:tcPr>
          <w:p w14:paraId="37E87088" w14:textId="77777777" w:rsidR="008E3A99" w:rsidRPr="007B1E37"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16 h light :8 h dark at 1491 - 2280 lux</w:t>
            </w:r>
          </w:p>
        </w:tc>
      </w:tr>
    </w:tbl>
    <w:p w14:paraId="71888AAE" w14:textId="77777777" w:rsidR="008E3A99" w:rsidRPr="00C643A8" w:rsidRDefault="008E3A99" w:rsidP="008E3A99">
      <w:pPr>
        <w:keepNext/>
        <w:spacing w:before="240" w:after="120"/>
        <w:rPr>
          <w:b/>
        </w:rPr>
      </w:pPr>
      <w:r w:rsidRPr="00FD5C3A">
        <w:rPr>
          <w:b/>
        </w:rPr>
        <w:t>Study Design</w:t>
      </w:r>
    </w:p>
    <w:p w14:paraId="1E3D3B1C" w14:textId="77777777" w:rsidR="008E3A99" w:rsidRPr="000B33B4" w:rsidRDefault="008E3A99" w:rsidP="00DB04F2">
      <w:pPr>
        <w:spacing w:before="120"/>
        <w:jc w:val="both"/>
      </w:pPr>
      <w:r>
        <w:t xml:space="preserve">This study was conducted in order to assess the influence of 2,4-D 95 SP on mortality of the </w:t>
      </w:r>
      <w:r w:rsidRPr="000B33B4">
        <w:t xml:space="preserve">parasitoid wasp </w:t>
      </w:r>
      <w:proofErr w:type="spellStart"/>
      <w:r w:rsidRPr="000B33B4">
        <w:rPr>
          <w:i/>
          <w:iCs/>
        </w:rPr>
        <w:t>Aphidius</w:t>
      </w:r>
      <w:proofErr w:type="spellEnd"/>
      <w:r w:rsidRPr="000B33B4">
        <w:rPr>
          <w:i/>
          <w:iCs/>
        </w:rPr>
        <w:t xml:space="preserve"> </w:t>
      </w:r>
      <w:proofErr w:type="spellStart"/>
      <w:r w:rsidRPr="000B33B4">
        <w:rPr>
          <w:i/>
          <w:iCs/>
        </w:rPr>
        <w:t>rhopalosiphi</w:t>
      </w:r>
      <w:proofErr w:type="spellEnd"/>
      <w:r w:rsidRPr="000B33B4">
        <w:t xml:space="preserve"> in an acute glass-plate test over 48 hours.</w:t>
      </w:r>
    </w:p>
    <w:p w14:paraId="2E116B6D" w14:textId="77777777" w:rsidR="008E3A99" w:rsidRDefault="008E3A99" w:rsidP="00DB04F2">
      <w:pPr>
        <w:spacing w:before="120"/>
        <w:jc w:val="both"/>
      </w:pPr>
      <w:r w:rsidRPr="000B33B4">
        <w:t xml:space="preserve">Test organisms were aged between 0 and 48 hours at test start. Ten wasps were exposed in each of four replicates to rates of 3.906, 15.625, 62.5, 250.0 and 1000.0 g </w:t>
      </w:r>
      <w:proofErr w:type="spellStart"/>
      <w:r w:rsidRPr="000B33B4">
        <w:t>a.s.</w:t>
      </w:r>
      <w:proofErr w:type="spellEnd"/>
      <w:r w:rsidRPr="000B33B4">
        <w:t>/ha, in an application volume of 200 L/ha, equivalent to: 4.61, 18.45, 73.79, 295.16 and 1180.64 g/ha 2,4-D sodium salt and a control.</w:t>
      </w:r>
      <w:r>
        <w:t xml:space="preserve"> A toxic reference (dimethoate) was applied at a nominal application rate of 0.025 g/ha, in an application volume of 200 L/ha </w:t>
      </w:r>
      <w:r w:rsidRPr="00EB24E2">
        <w:t>was included to indicate the relative susceptibility of the test organisms and the test system.</w:t>
      </w:r>
    </w:p>
    <w:p w14:paraId="6D530EA9" w14:textId="77777777" w:rsidR="008E3A99" w:rsidRDefault="008E3A99" w:rsidP="00DB04F2">
      <w:pPr>
        <w:spacing w:before="120"/>
        <w:jc w:val="both"/>
      </w:pPr>
      <w:r>
        <w:t xml:space="preserve">All treatments were applied to test units using a calibrated track sprayer on day 0. The sprayer was calibrated to deliver 2 ± 0.2 mg spray solution per cm2, corresponding to an application volume of 200 L/ha by weighing the mass of water deposited onto the glass plates. All dilutions were prepared in </w:t>
      </w:r>
      <w:proofErr w:type="spellStart"/>
      <w:r>
        <w:t>deionised</w:t>
      </w:r>
      <w:proofErr w:type="spellEnd"/>
      <w:r>
        <w:t xml:space="preserve"> water on the day of application and stored at room temperature until required. After application, the glass plates were left to dry at room temperature (approximately 2 hours ± 1 hour) before the test units were assembled. No analytical determinations were carried out for this test. </w:t>
      </w:r>
    </w:p>
    <w:p w14:paraId="26664FF9" w14:textId="77777777" w:rsidR="008E3A99" w:rsidRPr="0031653C" w:rsidRDefault="008E3A99" w:rsidP="00DB04F2">
      <w:pPr>
        <w:spacing w:before="120"/>
        <w:jc w:val="both"/>
      </w:pPr>
      <w:r>
        <w:t xml:space="preserve">The mortality of organisms was assessed at 2, 24 and 48 hours of the test. Observations of the wasps was defined as unaffected, affected, moribund, dead or not seen. </w:t>
      </w:r>
    </w:p>
    <w:p w14:paraId="3E16D08F" w14:textId="77777777" w:rsidR="008E3A99" w:rsidRPr="0031653C" w:rsidRDefault="008E3A99" w:rsidP="00DB04F2">
      <w:pPr>
        <w:spacing w:before="120"/>
        <w:jc w:val="both"/>
      </w:pPr>
      <w:r w:rsidRPr="0031653C">
        <w:t>Wasps were fed using a cotton wool pad soaked in a 1:3 w/w honey water solution.</w:t>
      </w:r>
    </w:p>
    <w:p w14:paraId="0C4BD445" w14:textId="77777777" w:rsidR="008E3A99" w:rsidRDefault="008E3A99" w:rsidP="00DB04F2">
      <w:pPr>
        <w:tabs>
          <w:tab w:val="left" w:pos="6816"/>
        </w:tabs>
        <w:spacing w:before="120"/>
        <w:jc w:val="both"/>
      </w:pPr>
      <w:r>
        <w:t xml:space="preserve">Statistical evaluations were performed using validated software R V 3.4.4. </w:t>
      </w:r>
    </w:p>
    <w:p w14:paraId="541B1822" w14:textId="77777777" w:rsidR="008E3A99" w:rsidRPr="004C06E2" w:rsidRDefault="008E3A99" w:rsidP="00DB04F2">
      <w:pPr>
        <w:keepNext/>
        <w:spacing w:before="120" w:after="120"/>
        <w:jc w:val="both"/>
        <w:rPr>
          <w:b/>
        </w:rPr>
      </w:pPr>
      <w:r w:rsidRPr="00FD5C3A">
        <w:rPr>
          <w:b/>
        </w:rPr>
        <w:t xml:space="preserve">Results and </w:t>
      </w:r>
      <w:r w:rsidRPr="004C06E2">
        <w:rPr>
          <w:b/>
        </w:rPr>
        <w:t>Discussion</w:t>
      </w:r>
    </w:p>
    <w:p w14:paraId="2E79AB9E" w14:textId="77777777" w:rsidR="008E3A99" w:rsidRPr="007D247D" w:rsidRDefault="008E3A99" w:rsidP="00DB04F2">
      <w:pPr>
        <w:spacing w:before="120" w:line="22" w:lineRule="atLeast"/>
        <w:jc w:val="both"/>
        <w:rPr>
          <w:lang w:eastAsia="en-GB"/>
        </w:rPr>
      </w:pPr>
      <w:r w:rsidRPr="009A059F">
        <w:rPr>
          <w:lang w:eastAsia="en-GB"/>
        </w:rPr>
        <w:t xml:space="preserve">Validity </w:t>
      </w:r>
      <w:r w:rsidRPr="007D247D">
        <w:rPr>
          <w:lang w:eastAsia="en-GB"/>
        </w:rPr>
        <w:t xml:space="preserve">criteria according to the </w:t>
      </w:r>
      <w:r>
        <w:rPr>
          <w:lang w:eastAsia="en-GB"/>
        </w:rPr>
        <w:t xml:space="preserve">Mead-Briggs </w:t>
      </w:r>
      <w:r w:rsidRPr="00DD2C40">
        <w:rPr>
          <w:i/>
          <w:iCs/>
          <w:lang w:eastAsia="en-GB"/>
        </w:rPr>
        <w:t>et al</w:t>
      </w:r>
      <w:r>
        <w:rPr>
          <w:lang w:eastAsia="en-GB"/>
        </w:rPr>
        <w:t>. (2000) were met. In the control, the following criteria were met:</w:t>
      </w:r>
    </w:p>
    <w:p w14:paraId="0CB98905" w14:textId="77777777" w:rsidR="008E3A99" w:rsidRPr="00B9793B" w:rsidRDefault="008E3A99" w:rsidP="008D2142">
      <w:pPr>
        <w:pStyle w:val="Akapitzlist"/>
        <w:numPr>
          <w:ilvl w:val="0"/>
          <w:numId w:val="14"/>
        </w:numPr>
        <w:overflowPunct/>
        <w:autoSpaceDE/>
        <w:adjustRightInd/>
        <w:spacing w:before="120" w:line="22" w:lineRule="atLeast"/>
        <w:rPr>
          <w:sz w:val="22"/>
          <w:szCs w:val="22"/>
          <w:lang w:eastAsia="en-GB"/>
        </w:rPr>
      </w:pPr>
      <w:r w:rsidRPr="00B9793B">
        <w:rPr>
          <w:sz w:val="22"/>
          <w:szCs w:val="22"/>
          <w:lang w:eastAsia="en-GB"/>
        </w:rPr>
        <w:lastRenderedPageBreak/>
        <w:t>Mean adult mortality &lt;13% at the end of the test (actual: 8.3%);</w:t>
      </w:r>
    </w:p>
    <w:p w14:paraId="44CA3645" w14:textId="77777777" w:rsidR="008E3A99" w:rsidRPr="00B9793B" w:rsidRDefault="008E3A99" w:rsidP="00DB04F2">
      <w:pPr>
        <w:pStyle w:val="Akapitzlist"/>
        <w:numPr>
          <w:ilvl w:val="0"/>
          <w:numId w:val="14"/>
        </w:numPr>
        <w:overflowPunct/>
        <w:autoSpaceDE/>
        <w:adjustRightInd/>
        <w:spacing w:before="120" w:line="22" w:lineRule="atLeast"/>
        <w:jc w:val="both"/>
        <w:rPr>
          <w:sz w:val="22"/>
          <w:szCs w:val="22"/>
          <w:lang w:eastAsia="en-GB"/>
        </w:rPr>
      </w:pPr>
      <w:r w:rsidRPr="00B9793B">
        <w:rPr>
          <w:sz w:val="22"/>
          <w:szCs w:val="22"/>
          <w:lang w:eastAsia="en-GB"/>
        </w:rPr>
        <w:t>Mean mortality in the reference item to be &gt;50% after 48 hours exposure (actual: 92.5%).</w:t>
      </w:r>
    </w:p>
    <w:p w14:paraId="1C90CA6A" w14:textId="77777777" w:rsidR="008E3A99" w:rsidRDefault="008E3A99" w:rsidP="00DB04F2">
      <w:pPr>
        <w:spacing w:before="120" w:line="22" w:lineRule="atLeast"/>
        <w:jc w:val="both"/>
        <w:rPr>
          <w:lang w:eastAsia="en-GB"/>
        </w:rPr>
      </w:pPr>
      <w:r>
        <w:rPr>
          <w:lang w:eastAsia="en-GB"/>
        </w:rPr>
        <w:t xml:space="preserve">Mean mortalities of 2.5, 0.0, 2.5, 5.0 and 0.0% were observed at test concentrations 3.906, 15.625, 62.5, 250.0 and 1000 g </w:t>
      </w:r>
      <w:proofErr w:type="spellStart"/>
      <w:r>
        <w:rPr>
          <w:lang w:eastAsia="en-GB"/>
        </w:rPr>
        <w:t>a.s.</w:t>
      </w:r>
      <w:proofErr w:type="spellEnd"/>
      <w:r>
        <w:rPr>
          <w:lang w:eastAsia="en-GB"/>
        </w:rPr>
        <w:t xml:space="preserve">/ha. Percent mortality in the control was 8.3%. </w:t>
      </w:r>
    </w:p>
    <w:p w14:paraId="79B1F3B6" w14:textId="77777777" w:rsidR="008E3A99" w:rsidRPr="007D247D" w:rsidRDefault="008E3A99" w:rsidP="00DB04F2">
      <w:pPr>
        <w:spacing w:before="120" w:line="22" w:lineRule="atLeast"/>
        <w:jc w:val="both"/>
        <w:rPr>
          <w:lang w:eastAsia="en-GB"/>
        </w:rPr>
      </w:pPr>
      <w:r w:rsidRPr="0014244B">
        <w:rPr>
          <w:lang w:eastAsia="en-GB"/>
        </w:rPr>
        <w:t>Mean mortalities of 92.5% were observed in the reference item group.</w:t>
      </w:r>
    </w:p>
    <w:p w14:paraId="29FBBA0B" w14:textId="2EB06D99" w:rsidR="008E3A99" w:rsidRPr="00A65CB5" w:rsidRDefault="008E3A99" w:rsidP="002E0F01">
      <w:pPr>
        <w:keepNext/>
        <w:spacing w:before="120"/>
        <w:rPr>
          <w:b/>
          <w:sz w:val="20"/>
          <w:szCs w:val="20"/>
        </w:rPr>
      </w:pPr>
      <w:r w:rsidRPr="00A65CB5">
        <w:rPr>
          <w:b/>
          <w:sz w:val="20"/>
          <w:szCs w:val="20"/>
        </w:rPr>
        <w:t xml:space="preserve">Table </w:t>
      </w:r>
      <w:r w:rsidR="00A65CB5" w:rsidRPr="00A65CB5">
        <w:rPr>
          <w:b/>
          <w:sz w:val="20"/>
          <w:szCs w:val="20"/>
        </w:rPr>
        <w:t>10.3.2</w:t>
      </w:r>
      <w:r w:rsidR="00A65CB5">
        <w:rPr>
          <w:b/>
          <w:sz w:val="20"/>
          <w:szCs w:val="20"/>
        </w:rPr>
        <w:t>.1</w:t>
      </w:r>
      <w:r w:rsidR="00A65CB5" w:rsidRPr="00A65CB5">
        <w:rPr>
          <w:b/>
          <w:sz w:val="20"/>
          <w:szCs w:val="20"/>
        </w:rPr>
        <w:t>/01-1</w:t>
      </w:r>
      <w:r w:rsidR="002E0F01" w:rsidRPr="00A65CB5">
        <w:rPr>
          <w:b/>
          <w:sz w:val="20"/>
          <w:szCs w:val="20"/>
        </w:rPr>
        <w:t xml:space="preserve">: </w:t>
      </w:r>
      <w:r w:rsidRPr="00A65CB5">
        <w:rPr>
          <w:b/>
          <w:sz w:val="20"/>
          <w:szCs w:val="20"/>
        </w:rPr>
        <w:t>Mortality of adult wasps 48 hours post-exposure</w:t>
      </w:r>
    </w:p>
    <w:tbl>
      <w:tblPr>
        <w:tblStyle w:val="Tabela-Siatka"/>
        <w:tblW w:w="5000" w:type="pct"/>
        <w:tblLook w:val="04A0" w:firstRow="1" w:lastRow="0" w:firstColumn="1" w:lastColumn="0" w:noHBand="0" w:noVBand="1"/>
      </w:tblPr>
      <w:tblGrid>
        <w:gridCol w:w="1231"/>
        <w:gridCol w:w="2704"/>
        <w:gridCol w:w="2706"/>
        <w:gridCol w:w="2704"/>
      </w:tblGrid>
      <w:tr w:rsidR="008E3A99" w:rsidRPr="008B1EB6" w14:paraId="2CF90B5E" w14:textId="77777777" w:rsidTr="008B1EB6">
        <w:trPr>
          <w:trHeight w:val="259"/>
          <w:tblHeader/>
        </w:trPr>
        <w:tc>
          <w:tcPr>
            <w:tcW w:w="658" w:type="pct"/>
            <w:shd w:val="pct10" w:color="auto" w:fill="auto"/>
          </w:tcPr>
          <w:p w14:paraId="391CF7D6" w14:textId="77777777" w:rsidR="008E3A99" w:rsidRPr="008B1EB6" w:rsidRDefault="008E3A99" w:rsidP="008B1EB6">
            <w:pPr>
              <w:spacing w:before="60" w:after="60"/>
              <w:jc w:val="left"/>
              <w:rPr>
                <w:sz w:val="18"/>
                <w:szCs w:val="18"/>
              </w:rPr>
            </w:pPr>
            <w:r w:rsidRPr="008B1EB6">
              <w:rPr>
                <w:sz w:val="18"/>
                <w:szCs w:val="18"/>
              </w:rPr>
              <w:t>Treatment</w:t>
            </w:r>
          </w:p>
        </w:tc>
        <w:tc>
          <w:tcPr>
            <w:tcW w:w="1447" w:type="pct"/>
            <w:shd w:val="pct10" w:color="auto" w:fill="auto"/>
          </w:tcPr>
          <w:p w14:paraId="275C9D4B" w14:textId="77777777" w:rsidR="008E3A99" w:rsidRPr="008B1EB6" w:rsidRDefault="008E3A99" w:rsidP="008B1EB6">
            <w:pPr>
              <w:keepNext/>
              <w:spacing w:before="60" w:after="60"/>
              <w:jc w:val="left"/>
              <w:rPr>
                <w:sz w:val="18"/>
                <w:szCs w:val="18"/>
              </w:rPr>
            </w:pPr>
            <w:r w:rsidRPr="008B1EB6">
              <w:rPr>
                <w:sz w:val="18"/>
                <w:szCs w:val="18"/>
              </w:rPr>
              <w:t xml:space="preserve">g </w:t>
            </w:r>
            <w:proofErr w:type="spellStart"/>
            <w:r w:rsidRPr="008B1EB6">
              <w:rPr>
                <w:sz w:val="18"/>
                <w:szCs w:val="18"/>
              </w:rPr>
              <w:t>a.s.</w:t>
            </w:r>
            <w:proofErr w:type="spellEnd"/>
            <w:r w:rsidRPr="008B1EB6">
              <w:rPr>
                <w:sz w:val="18"/>
                <w:szCs w:val="18"/>
              </w:rPr>
              <w:t>/ha</w:t>
            </w:r>
          </w:p>
        </w:tc>
        <w:tc>
          <w:tcPr>
            <w:tcW w:w="1448" w:type="pct"/>
            <w:shd w:val="pct10" w:color="auto" w:fill="auto"/>
          </w:tcPr>
          <w:p w14:paraId="270B03D7" w14:textId="77777777" w:rsidR="008E3A99" w:rsidRPr="008B1EB6" w:rsidRDefault="008E3A99" w:rsidP="008B1EB6">
            <w:pPr>
              <w:keepNext/>
              <w:spacing w:before="60" w:after="60"/>
              <w:jc w:val="left"/>
              <w:rPr>
                <w:sz w:val="18"/>
                <w:szCs w:val="18"/>
                <w:lang w:val="de-CH"/>
              </w:rPr>
            </w:pPr>
            <w:r w:rsidRPr="008B1EB6">
              <w:rPr>
                <w:sz w:val="18"/>
                <w:szCs w:val="18"/>
                <w:lang w:val="de-CH"/>
              </w:rPr>
              <w:t xml:space="preserve">g 2,4-D </w:t>
            </w:r>
            <w:proofErr w:type="spellStart"/>
            <w:r w:rsidRPr="008B1EB6">
              <w:rPr>
                <w:sz w:val="18"/>
                <w:szCs w:val="18"/>
                <w:lang w:val="de-CH"/>
              </w:rPr>
              <w:t>sodium</w:t>
            </w:r>
            <w:proofErr w:type="spellEnd"/>
            <w:r w:rsidRPr="008B1EB6">
              <w:rPr>
                <w:sz w:val="18"/>
                <w:szCs w:val="18"/>
                <w:lang w:val="de-CH"/>
              </w:rPr>
              <w:t xml:space="preserve"> </w:t>
            </w:r>
            <w:proofErr w:type="spellStart"/>
            <w:r w:rsidRPr="008B1EB6">
              <w:rPr>
                <w:sz w:val="18"/>
                <w:szCs w:val="18"/>
                <w:lang w:val="de-CH"/>
              </w:rPr>
              <w:t>salt</w:t>
            </w:r>
            <w:proofErr w:type="spellEnd"/>
            <w:r w:rsidRPr="008B1EB6">
              <w:rPr>
                <w:sz w:val="18"/>
                <w:szCs w:val="18"/>
                <w:lang w:val="de-CH"/>
              </w:rPr>
              <w:t>/ha</w:t>
            </w:r>
          </w:p>
        </w:tc>
        <w:tc>
          <w:tcPr>
            <w:tcW w:w="1448" w:type="pct"/>
            <w:shd w:val="pct10" w:color="auto" w:fill="auto"/>
          </w:tcPr>
          <w:p w14:paraId="6C9F0E6B" w14:textId="77777777" w:rsidR="008E3A99" w:rsidRPr="008B1EB6" w:rsidRDefault="008E3A99" w:rsidP="008B1EB6">
            <w:pPr>
              <w:keepNext/>
              <w:spacing w:before="60" w:after="60"/>
              <w:jc w:val="left"/>
              <w:rPr>
                <w:sz w:val="18"/>
                <w:szCs w:val="18"/>
              </w:rPr>
            </w:pPr>
            <w:r w:rsidRPr="008B1EB6">
              <w:rPr>
                <w:sz w:val="18"/>
                <w:szCs w:val="18"/>
              </w:rPr>
              <w:t>Mean mortality</w:t>
            </w:r>
            <w:r w:rsidRPr="008B1EB6">
              <w:rPr>
                <w:sz w:val="18"/>
                <w:szCs w:val="18"/>
                <w:vertAlign w:val="superscript"/>
              </w:rPr>
              <w:t>1</w:t>
            </w:r>
            <w:r w:rsidRPr="008B1EB6">
              <w:rPr>
                <w:sz w:val="18"/>
                <w:szCs w:val="18"/>
              </w:rPr>
              <w:t xml:space="preserve"> (%)</w:t>
            </w:r>
          </w:p>
        </w:tc>
      </w:tr>
      <w:tr w:rsidR="008E3A99" w:rsidRPr="008B1EB6" w14:paraId="03AAF134" w14:textId="77777777" w:rsidTr="008B1EB6">
        <w:trPr>
          <w:trHeight w:val="58"/>
        </w:trPr>
        <w:tc>
          <w:tcPr>
            <w:tcW w:w="658" w:type="pct"/>
            <w:tcBorders>
              <w:bottom w:val="single" w:sz="4" w:space="0" w:color="auto"/>
            </w:tcBorders>
            <w:shd w:val="clear" w:color="auto" w:fill="auto"/>
          </w:tcPr>
          <w:p w14:paraId="6935EF96" w14:textId="77777777" w:rsidR="008E3A99" w:rsidRPr="008B1EB6" w:rsidRDefault="008E3A99" w:rsidP="008B1EB6">
            <w:pPr>
              <w:spacing w:before="60" w:after="60"/>
              <w:jc w:val="left"/>
              <w:rPr>
                <w:sz w:val="18"/>
                <w:szCs w:val="18"/>
                <w:vertAlign w:val="superscript"/>
              </w:rPr>
            </w:pPr>
            <w:r w:rsidRPr="008B1EB6">
              <w:rPr>
                <w:sz w:val="18"/>
                <w:szCs w:val="18"/>
              </w:rPr>
              <w:t>Control</w:t>
            </w:r>
          </w:p>
        </w:tc>
        <w:tc>
          <w:tcPr>
            <w:tcW w:w="1447" w:type="pct"/>
          </w:tcPr>
          <w:p w14:paraId="5535308C" w14:textId="77777777" w:rsidR="008E3A99" w:rsidRPr="008B1EB6" w:rsidRDefault="008E3A99" w:rsidP="008B1EB6">
            <w:pPr>
              <w:keepNext/>
              <w:spacing w:before="60" w:after="60"/>
              <w:jc w:val="left"/>
              <w:rPr>
                <w:sz w:val="18"/>
                <w:szCs w:val="18"/>
              </w:rPr>
            </w:pPr>
            <w:r w:rsidRPr="008B1EB6">
              <w:rPr>
                <w:sz w:val="18"/>
                <w:szCs w:val="18"/>
              </w:rPr>
              <w:t>0</w:t>
            </w:r>
          </w:p>
        </w:tc>
        <w:tc>
          <w:tcPr>
            <w:tcW w:w="1448" w:type="pct"/>
          </w:tcPr>
          <w:p w14:paraId="749449A4" w14:textId="77777777" w:rsidR="008E3A99" w:rsidRPr="008B1EB6" w:rsidRDefault="008E3A99" w:rsidP="008B1EB6">
            <w:pPr>
              <w:keepNext/>
              <w:spacing w:before="60" w:after="60"/>
              <w:jc w:val="left"/>
              <w:rPr>
                <w:sz w:val="18"/>
                <w:szCs w:val="18"/>
              </w:rPr>
            </w:pPr>
            <w:r w:rsidRPr="008B1EB6">
              <w:rPr>
                <w:sz w:val="18"/>
                <w:szCs w:val="18"/>
              </w:rPr>
              <w:t>0</w:t>
            </w:r>
          </w:p>
        </w:tc>
        <w:tc>
          <w:tcPr>
            <w:tcW w:w="1447" w:type="pct"/>
          </w:tcPr>
          <w:p w14:paraId="77DA1029" w14:textId="77777777" w:rsidR="008E3A99" w:rsidRPr="008B1EB6" w:rsidRDefault="008E3A99" w:rsidP="008B1EB6">
            <w:pPr>
              <w:keepNext/>
              <w:spacing w:before="60" w:after="60"/>
              <w:jc w:val="left"/>
              <w:rPr>
                <w:sz w:val="18"/>
                <w:szCs w:val="18"/>
              </w:rPr>
            </w:pPr>
            <w:r w:rsidRPr="008B1EB6">
              <w:rPr>
                <w:sz w:val="18"/>
                <w:szCs w:val="18"/>
              </w:rPr>
              <w:t>8.3</w:t>
            </w:r>
          </w:p>
        </w:tc>
      </w:tr>
      <w:tr w:rsidR="008E3A99" w:rsidRPr="008B1EB6" w14:paraId="10787963" w14:textId="77777777" w:rsidTr="008B1EB6">
        <w:trPr>
          <w:trHeight w:val="58"/>
        </w:trPr>
        <w:tc>
          <w:tcPr>
            <w:tcW w:w="658" w:type="pct"/>
            <w:vMerge w:val="restart"/>
            <w:shd w:val="clear" w:color="auto" w:fill="auto"/>
          </w:tcPr>
          <w:p w14:paraId="4FF4188E" w14:textId="77777777" w:rsidR="008E3A99" w:rsidRPr="008B1EB6" w:rsidRDefault="008E3A99" w:rsidP="008B1EB6">
            <w:pPr>
              <w:spacing w:before="60" w:after="60"/>
              <w:jc w:val="left"/>
              <w:rPr>
                <w:sz w:val="18"/>
                <w:szCs w:val="18"/>
              </w:rPr>
            </w:pPr>
            <w:r w:rsidRPr="008B1EB6">
              <w:rPr>
                <w:sz w:val="18"/>
                <w:szCs w:val="18"/>
              </w:rPr>
              <w:t>2,4-D 95 SP</w:t>
            </w:r>
          </w:p>
        </w:tc>
        <w:tc>
          <w:tcPr>
            <w:tcW w:w="1447" w:type="pct"/>
          </w:tcPr>
          <w:p w14:paraId="625ED00F" w14:textId="77777777" w:rsidR="008E3A99" w:rsidRPr="008B1EB6" w:rsidRDefault="008E3A99" w:rsidP="008B1EB6">
            <w:pPr>
              <w:keepNext/>
              <w:spacing w:before="60" w:after="60"/>
              <w:jc w:val="left"/>
              <w:rPr>
                <w:sz w:val="18"/>
                <w:szCs w:val="18"/>
              </w:rPr>
            </w:pPr>
            <w:r w:rsidRPr="008B1EB6">
              <w:rPr>
                <w:sz w:val="18"/>
                <w:szCs w:val="18"/>
              </w:rPr>
              <w:t>3.906</w:t>
            </w:r>
          </w:p>
        </w:tc>
        <w:tc>
          <w:tcPr>
            <w:tcW w:w="1448" w:type="pct"/>
          </w:tcPr>
          <w:p w14:paraId="6A60AC6F" w14:textId="77777777" w:rsidR="008E3A99" w:rsidRPr="008B1EB6" w:rsidRDefault="008E3A99" w:rsidP="008B1EB6">
            <w:pPr>
              <w:keepNext/>
              <w:spacing w:before="60" w:after="60"/>
              <w:jc w:val="left"/>
              <w:rPr>
                <w:sz w:val="18"/>
                <w:szCs w:val="18"/>
              </w:rPr>
            </w:pPr>
            <w:r w:rsidRPr="008B1EB6">
              <w:rPr>
                <w:sz w:val="18"/>
                <w:szCs w:val="18"/>
              </w:rPr>
              <w:t>4.61</w:t>
            </w:r>
          </w:p>
        </w:tc>
        <w:tc>
          <w:tcPr>
            <w:tcW w:w="1447" w:type="pct"/>
          </w:tcPr>
          <w:p w14:paraId="19C40820" w14:textId="77777777" w:rsidR="008E3A99" w:rsidRPr="008B1EB6" w:rsidRDefault="008E3A99" w:rsidP="008B1EB6">
            <w:pPr>
              <w:keepNext/>
              <w:spacing w:before="60" w:after="60"/>
              <w:jc w:val="left"/>
              <w:rPr>
                <w:sz w:val="18"/>
                <w:szCs w:val="18"/>
              </w:rPr>
            </w:pPr>
            <w:r w:rsidRPr="008B1EB6">
              <w:rPr>
                <w:sz w:val="18"/>
                <w:szCs w:val="18"/>
              </w:rPr>
              <w:t>2.5</w:t>
            </w:r>
          </w:p>
        </w:tc>
      </w:tr>
      <w:tr w:rsidR="008E3A99" w:rsidRPr="008B1EB6" w14:paraId="25F4AF24" w14:textId="77777777" w:rsidTr="008B1EB6">
        <w:trPr>
          <w:trHeight w:val="58"/>
        </w:trPr>
        <w:tc>
          <w:tcPr>
            <w:tcW w:w="658" w:type="pct"/>
            <w:vMerge/>
            <w:shd w:val="clear" w:color="auto" w:fill="auto"/>
          </w:tcPr>
          <w:p w14:paraId="78D5828F" w14:textId="77777777" w:rsidR="008E3A99" w:rsidRPr="008B1EB6" w:rsidRDefault="008E3A99" w:rsidP="008B1EB6">
            <w:pPr>
              <w:spacing w:before="60" w:after="60"/>
              <w:jc w:val="left"/>
              <w:rPr>
                <w:sz w:val="18"/>
                <w:szCs w:val="18"/>
              </w:rPr>
            </w:pPr>
          </w:p>
        </w:tc>
        <w:tc>
          <w:tcPr>
            <w:tcW w:w="1447" w:type="pct"/>
          </w:tcPr>
          <w:p w14:paraId="31FE9F9C" w14:textId="77777777" w:rsidR="008E3A99" w:rsidRPr="008B1EB6" w:rsidRDefault="008E3A99" w:rsidP="008B1EB6">
            <w:pPr>
              <w:keepNext/>
              <w:spacing w:before="60" w:after="60"/>
              <w:jc w:val="left"/>
              <w:rPr>
                <w:sz w:val="18"/>
                <w:szCs w:val="18"/>
              </w:rPr>
            </w:pPr>
            <w:r w:rsidRPr="008B1EB6">
              <w:rPr>
                <w:sz w:val="18"/>
                <w:szCs w:val="18"/>
              </w:rPr>
              <w:t>15.625</w:t>
            </w:r>
          </w:p>
        </w:tc>
        <w:tc>
          <w:tcPr>
            <w:tcW w:w="1448" w:type="pct"/>
          </w:tcPr>
          <w:p w14:paraId="103E00A9" w14:textId="77777777" w:rsidR="008E3A99" w:rsidRPr="008B1EB6" w:rsidRDefault="008E3A99" w:rsidP="008B1EB6">
            <w:pPr>
              <w:keepNext/>
              <w:spacing w:before="60" w:after="60"/>
              <w:jc w:val="left"/>
              <w:rPr>
                <w:sz w:val="18"/>
                <w:szCs w:val="18"/>
              </w:rPr>
            </w:pPr>
            <w:r w:rsidRPr="008B1EB6">
              <w:rPr>
                <w:sz w:val="18"/>
                <w:szCs w:val="18"/>
              </w:rPr>
              <w:t>18.45</w:t>
            </w:r>
          </w:p>
        </w:tc>
        <w:tc>
          <w:tcPr>
            <w:tcW w:w="1447" w:type="pct"/>
          </w:tcPr>
          <w:p w14:paraId="35AC16D5" w14:textId="77777777" w:rsidR="008E3A99" w:rsidRPr="008B1EB6" w:rsidRDefault="008E3A99" w:rsidP="008B1EB6">
            <w:pPr>
              <w:keepNext/>
              <w:spacing w:before="60" w:after="60"/>
              <w:jc w:val="left"/>
              <w:rPr>
                <w:sz w:val="18"/>
                <w:szCs w:val="18"/>
              </w:rPr>
            </w:pPr>
            <w:r w:rsidRPr="008B1EB6">
              <w:rPr>
                <w:sz w:val="18"/>
                <w:szCs w:val="18"/>
              </w:rPr>
              <w:t>0.0</w:t>
            </w:r>
          </w:p>
        </w:tc>
      </w:tr>
      <w:tr w:rsidR="008E3A99" w:rsidRPr="008B1EB6" w14:paraId="5D53C4EC" w14:textId="77777777" w:rsidTr="008B1EB6">
        <w:trPr>
          <w:trHeight w:val="58"/>
        </w:trPr>
        <w:tc>
          <w:tcPr>
            <w:tcW w:w="658" w:type="pct"/>
            <w:vMerge/>
            <w:shd w:val="clear" w:color="auto" w:fill="auto"/>
          </w:tcPr>
          <w:p w14:paraId="36EFAFAD" w14:textId="77777777" w:rsidR="008E3A99" w:rsidRPr="008B1EB6" w:rsidRDefault="008E3A99" w:rsidP="008B1EB6">
            <w:pPr>
              <w:spacing w:before="60" w:after="60"/>
              <w:jc w:val="left"/>
              <w:rPr>
                <w:sz w:val="18"/>
                <w:szCs w:val="18"/>
              </w:rPr>
            </w:pPr>
          </w:p>
        </w:tc>
        <w:tc>
          <w:tcPr>
            <w:tcW w:w="1447" w:type="pct"/>
          </w:tcPr>
          <w:p w14:paraId="24335126" w14:textId="77777777" w:rsidR="008E3A99" w:rsidRPr="008B1EB6" w:rsidRDefault="008E3A99" w:rsidP="008B1EB6">
            <w:pPr>
              <w:keepNext/>
              <w:spacing w:before="60" w:after="60"/>
              <w:jc w:val="left"/>
              <w:rPr>
                <w:sz w:val="18"/>
                <w:szCs w:val="18"/>
              </w:rPr>
            </w:pPr>
            <w:r w:rsidRPr="008B1EB6">
              <w:rPr>
                <w:sz w:val="18"/>
                <w:szCs w:val="18"/>
              </w:rPr>
              <w:t>62.5</w:t>
            </w:r>
          </w:p>
        </w:tc>
        <w:tc>
          <w:tcPr>
            <w:tcW w:w="1448" w:type="pct"/>
          </w:tcPr>
          <w:p w14:paraId="5FBCD55A" w14:textId="77777777" w:rsidR="008E3A99" w:rsidRPr="008B1EB6" w:rsidRDefault="008E3A99" w:rsidP="008B1EB6">
            <w:pPr>
              <w:keepNext/>
              <w:spacing w:before="60" w:after="60"/>
              <w:jc w:val="left"/>
              <w:rPr>
                <w:sz w:val="18"/>
                <w:szCs w:val="18"/>
              </w:rPr>
            </w:pPr>
            <w:r w:rsidRPr="008B1EB6">
              <w:rPr>
                <w:sz w:val="18"/>
                <w:szCs w:val="18"/>
              </w:rPr>
              <w:t>73.79</w:t>
            </w:r>
          </w:p>
        </w:tc>
        <w:tc>
          <w:tcPr>
            <w:tcW w:w="1447" w:type="pct"/>
          </w:tcPr>
          <w:p w14:paraId="6A51C086" w14:textId="77777777" w:rsidR="008E3A99" w:rsidRPr="008B1EB6" w:rsidRDefault="008E3A99" w:rsidP="008B1EB6">
            <w:pPr>
              <w:keepNext/>
              <w:spacing w:before="60" w:after="60"/>
              <w:jc w:val="left"/>
              <w:rPr>
                <w:sz w:val="18"/>
                <w:szCs w:val="18"/>
              </w:rPr>
            </w:pPr>
            <w:r w:rsidRPr="008B1EB6">
              <w:rPr>
                <w:sz w:val="18"/>
                <w:szCs w:val="18"/>
              </w:rPr>
              <w:t>2.5</w:t>
            </w:r>
          </w:p>
        </w:tc>
      </w:tr>
      <w:tr w:rsidR="008E3A99" w:rsidRPr="008B1EB6" w14:paraId="2AD7371B" w14:textId="77777777" w:rsidTr="008B1EB6">
        <w:trPr>
          <w:trHeight w:val="58"/>
        </w:trPr>
        <w:tc>
          <w:tcPr>
            <w:tcW w:w="658" w:type="pct"/>
            <w:vMerge/>
            <w:shd w:val="clear" w:color="auto" w:fill="auto"/>
          </w:tcPr>
          <w:p w14:paraId="71B66F51" w14:textId="77777777" w:rsidR="008E3A99" w:rsidRPr="008B1EB6" w:rsidRDefault="008E3A99" w:rsidP="008B1EB6">
            <w:pPr>
              <w:spacing w:before="60" w:after="60"/>
              <w:jc w:val="left"/>
              <w:rPr>
                <w:sz w:val="18"/>
                <w:szCs w:val="18"/>
              </w:rPr>
            </w:pPr>
          </w:p>
        </w:tc>
        <w:tc>
          <w:tcPr>
            <w:tcW w:w="1447" w:type="pct"/>
          </w:tcPr>
          <w:p w14:paraId="7ED9719B" w14:textId="77777777" w:rsidR="008E3A99" w:rsidRPr="008B1EB6" w:rsidRDefault="008E3A99" w:rsidP="008B1EB6">
            <w:pPr>
              <w:keepNext/>
              <w:spacing w:before="60" w:after="60"/>
              <w:jc w:val="left"/>
              <w:rPr>
                <w:sz w:val="18"/>
                <w:szCs w:val="18"/>
              </w:rPr>
            </w:pPr>
            <w:r w:rsidRPr="008B1EB6">
              <w:rPr>
                <w:sz w:val="18"/>
                <w:szCs w:val="18"/>
              </w:rPr>
              <w:t>250.0</w:t>
            </w:r>
          </w:p>
        </w:tc>
        <w:tc>
          <w:tcPr>
            <w:tcW w:w="1448" w:type="pct"/>
          </w:tcPr>
          <w:p w14:paraId="76E838D2" w14:textId="77777777" w:rsidR="008E3A99" w:rsidRPr="008B1EB6" w:rsidRDefault="008E3A99" w:rsidP="008B1EB6">
            <w:pPr>
              <w:keepNext/>
              <w:spacing w:before="60" w:after="60"/>
              <w:jc w:val="left"/>
              <w:rPr>
                <w:sz w:val="18"/>
                <w:szCs w:val="18"/>
              </w:rPr>
            </w:pPr>
            <w:r w:rsidRPr="008B1EB6">
              <w:rPr>
                <w:sz w:val="18"/>
                <w:szCs w:val="18"/>
              </w:rPr>
              <w:t>295.2</w:t>
            </w:r>
          </w:p>
        </w:tc>
        <w:tc>
          <w:tcPr>
            <w:tcW w:w="1447" w:type="pct"/>
          </w:tcPr>
          <w:p w14:paraId="45D8D7AF" w14:textId="77777777" w:rsidR="008E3A99" w:rsidRPr="008B1EB6" w:rsidRDefault="008E3A99" w:rsidP="008B1EB6">
            <w:pPr>
              <w:keepNext/>
              <w:spacing w:before="60" w:after="60"/>
              <w:jc w:val="left"/>
              <w:rPr>
                <w:sz w:val="18"/>
                <w:szCs w:val="18"/>
              </w:rPr>
            </w:pPr>
            <w:r w:rsidRPr="008B1EB6">
              <w:rPr>
                <w:sz w:val="18"/>
                <w:szCs w:val="18"/>
              </w:rPr>
              <w:t>5.0</w:t>
            </w:r>
          </w:p>
        </w:tc>
      </w:tr>
      <w:tr w:rsidR="008E3A99" w:rsidRPr="008B1EB6" w14:paraId="510A21C8" w14:textId="77777777" w:rsidTr="008B1EB6">
        <w:trPr>
          <w:trHeight w:val="65"/>
        </w:trPr>
        <w:tc>
          <w:tcPr>
            <w:tcW w:w="658" w:type="pct"/>
            <w:vMerge/>
            <w:tcBorders>
              <w:bottom w:val="single" w:sz="4" w:space="0" w:color="auto"/>
            </w:tcBorders>
            <w:shd w:val="clear" w:color="auto" w:fill="auto"/>
          </w:tcPr>
          <w:p w14:paraId="1D69DB2E" w14:textId="77777777" w:rsidR="008E3A99" w:rsidRPr="008B1EB6" w:rsidRDefault="008E3A99" w:rsidP="008B1EB6">
            <w:pPr>
              <w:spacing w:before="60" w:after="60"/>
              <w:jc w:val="left"/>
              <w:rPr>
                <w:sz w:val="18"/>
                <w:szCs w:val="18"/>
              </w:rPr>
            </w:pPr>
          </w:p>
        </w:tc>
        <w:tc>
          <w:tcPr>
            <w:tcW w:w="1447" w:type="pct"/>
          </w:tcPr>
          <w:p w14:paraId="010A3B6C" w14:textId="77777777" w:rsidR="008E3A99" w:rsidRPr="008B1EB6" w:rsidRDefault="008E3A99" w:rsidP="008B1EB6">
            <w:pPr>
              <w:keepNext/>
              <w:spacing w:before="60" w:after="60"/>
              <w:jc w:val="left"/>
              <w:rPr>
                <w:sz w:val="18"/>
                <w:szCs w:val="18"/>
              </w:rPr>
            </w:pPr>
            <w:r w:rsidRPr="008B1EB6">
              <w:rPr>
                <w:sz w:val="18"/>
                <w:szCs w:val="18"/>
              </w:rPr>
              <w:t>1000.0</w:t>
            </w:r>
          </w:p>
        </w:tc>
        <w:tc>
          <w:tcPr>
            <w:tcW w:w="1448" w:type="pct"/>
          </w:tcPr>
          <w:p w14:paraId="00964B32" w14:textId="77777777" w:rsidR="008E3A99" w:rsidRPr="008B1EB6" w:rsidRDefault="008E3A99" w:rsidP="008B1EB6">
            <w:pPr>
              <w:keepNext/>
              <w:spacing w:before="60" w:after="60"/>
              <w:jc w:val="left"/>
              <w:rPr>
                <w:sz w:val="18"/>
                <w:szCs w:val="18"/>
              </w:rPr>
            </w:pPr>
            <w:r w:rsidRPr="008B1EB6">
              <w:rPr>
                <w:sz w:val="18"/>
                <w:szCs w:val="18"/>
              </w:rPr>
              <w:t>1180.6</w:t>
            </w:r>
          </w:p>
        </w:tc>
        <w:tc>
          <w:tcPr>
            <w:tcW w:w="1447" w:type="pct"/>
          </w:tcPr>
          <w:p w14:paraId="20CF700B" w14:textId="77777777" w:rsidR="008E3A99" w:rsidRPr="008B1EB6" w:rsidRDefault="008E3A99" w:rsidP="008B1EB6">
            <w:pPr>
              <w:keepNext/>
              <w:spacing w:before="60" w:after="60"/>
              <w:jc w:val="left"/>
              <w:rPr>
                <w:sz w:val="18"/>
                <w:szCs w:val="18"/>
              </w:rPr>
            </w:pPr>
            <w:r w:rsidRPr="008B1EB6">
              <w:rPr>
                <w:sz w:val="18"/>
                <w:szCs w:val="18"/>
              </w:rPr>
              <w:t>0.0</w:t>
            </w:r>
          </w:p>
        </w:tc>
      </w:tr>
      <w:tr w:rsidR="008E3A99" w:rsidRPr="008B1EB6" w14:paraId="7CF0F6C7" w14:textId="77777777" w:rsidTr="008B1EB6">
        <w:trPr>
          <w:trHeight w:val="58"/>
        </w:trPr>
        <w:tc>
          <w:tcPr>
            <w:tcW w:w="658" w:type="pct"/>
            <w:tcBorders>
              <w:bottom w:val="single" w:sz="4" w:space="0" w:color="auto"/>
            </w:tcBorders>
            <w:shd w:val="clear" w:color="auto" w:fill="auto"/>
          </w:tcPr>
          <w:p w14:paraId="0CBEE7AA" w14:textId="77777777" w:rsidR="008E3A99" w:rsidRPr="008B1EB6" w:rsidRDefault="008E3A99" w:rsidP="008B1EB6">
            <w:pPr>
              <w:spacing w:before="60" w:after="60"/>
              <w:jc w:val="left"/>
              <w:rPr>
                <w:sz w:val="18"/>
                <w:szCs w:val="18"/>
                <w:vertAlign w:val="superscript"/>
              </w:rPr>
            </w:pPr>
            <w:r w:rsidRPr="008B1EB6">
              <w:rPr>
                <w:sz w:val="18"/>
                <w:szCs w:val="18"/>
              </w:rPr>
              <w:t>Dimethoate</w:t>
            </w:r>
          </w:p>
        </w:tc>
        <w:tc>
          <w:tcPr>
            <w:tcW w:w="1447" w:type="pct"/>
            <w:tcBorders>
              <w:bottom w:val="single" w:sz="4" w:space="0" w:color="auto"/>
            </w:tcBorders>
          </w:tcPr>
          <w:p w14:paraId="12CA1311" w14:textId="77777777" w:rsidR="008E3A99" w:rsidRPr="008B1EB6" w:rsidRDefault="008E3A99" w:rsidP="008B1EB6">
            <w:pPr>
              <w:keepNext/>
              <w:spacing w:before="60" w:after="60"/>
              <w:jc w:val="left"/>
              <w:rPr>
                <w:sz w:val="18"/>
                <w:szCs w:val="18"/>
              </w:rPr>
            </w:pPr>
            <w:r w:rsidRPr="008B1EB6">
              <w:rPr>
                <w:sz w:val="18"/>
                <w:szCs w:val="18"/>
              </w:rPr>
              <w:t>0.025</w:t>
            </w:r>
          </w:p>
        </w:tc>
        <w:tc>
          <w:tcPr>
            <w:tcW w:w="1448" w:type="pct"/>
            <w:tcBorders>
              <w:bottom w:val="single" w:sz="4" w:space="0" w:color="auto"/>
            </w:tcBorders>
          </w:tcPr>
          <w:p w14:paraId="6D4A3064" w14:textId="77777777" w:rsidR="008E3A99" w:rsidRPr="008B1EB6" w:rsidRDefault="008E3A99" w:rsidP="008B1EB6">
            <w:pPr>
              <w:keepNext/>
              <w:spacing w:before="60" w:after="60"/>
              <w:jc w:val="left"/>
              <w:rPr>
                <w:sz w:val="18"/>
                <w:szCs w:val="18"/>
              </w:rPr>
            </w:pPr>
            <w:r w:rsidRPr="008B1EB6">
              <w:rPr>
                <w:sz w:val="18"/>
                <w:szCs w:val="18"/>
              </w:rPr>
              <w:t>-</w:t>
            </w:r>
          </w:p>
        </w:tc>
        <w:tc>
          <w:tcPr>
            <w:tcW w:w="1447" w:type="pct"/>
            <w:tcBorders>
              <w:bottom w:val="single" w:sz="4" w:space="0" w:color="auto"/>
            </w:tcBorders>
          </w:tcPr>
          <w:p w14:paraId="522F5587" w14:textId="77777777" w:rsidR="008E3A99" w:rsidRPr="008B1EB6" w:rsidRDefault="008E3A99" w:rsidP="008B1EB6">
            <w:pPr>
              <w:keepNext/>
              <w:spacing w:before="60" w:after="60"/>
              <w:jc w:val="left"/>
              <w:rPr>
                <w:sz w:val="18"/>
                <w:szCs w:val="18"/>
              </w:rPr>
            </w:pPr>
            <w:r w:rsidRPr="008B1EB6">
              <w:rPr>
                <w:sz w:val="18"/>
                <w:szCs w:val="18"/>
              </w:rPr>
              <w:t>92.5</w:t>
            </w:r>
          </w:p>
        </w:tc>
      </w:tr>
      <w:tr w:rsidR="008E3A99" w:rsidRPr="008B1EB6" w14:paraId="5D786C28" w14:textId="77777777" w:rsidTr="008B1EB6">
        <w:trPr>
          <w:trHeight w:val="299"/>
        </w:trPr>
        <w:tc>
          <w:tcPr>
            <w:tcW w:w="5000" w:type="pct"/>
            <w:gridSpan w:val="4"/>
            <w:tcBorders>
              <w:top w:val="single" w:sz="4" w:space="0" w:color="auto"/>
              <w:left w:val="nil"/>
              <w:bottom w:val="nil"/>
              <w:right w:val="nil"/>
            </w:tcBorders>
            <w:shd w:val="clear" w:color="auto" w:fill="auto"/>
          </w:tcPr>
          <w:p w14:paraId="43382F39" w14:textId="77777777" w:rsidR="008E3A99" w:rsidRPr="008B1EB6" w:rsidRDefault="008E3A99" w:rsidP="008B1EB6">
            <w:pPr>
              <w:jc w:val="left"/>
              <w:rPr>
                <w:sz w:val="18"/>
                <w:szCs w:val="18"/>
              </w:rPr>
            </w:pPr>
            <w:r w:rsidRPr="008B1EB6">
              <w:rPr>
                <w:sz w:val="18"/>
                <w:szCs w:val="18"/>
                <w:vertAlign w:val="superscript"/>
              </w:rPr>
              <w:t>1</w:t>
            </w:r>
            <w:r w:rsidRPr="008B1EB6">
              <w:rPr>
                <w:sz w:val="18"/>
                <w:szCs w:val="18"/>
              </w:rPr>
              <w:t xml:space="preserve"> mean of four replicates</w:t>
            </w:r>
          </w:p>
        </w:tc>
      </w:tr>
    </w:tbl>
    <w:p w14:paraId="1D51E66B" w14:textId="77777777" w:rsidR="008E3A99" w:rsidRPr="00620931" w:rsidRDefault="008E3A99" w:rsidP="008E3A99">
      <w:pPr>
        <w:keepNext/>
        <w:tabs>
          <w:tab w:val="left" w:pos="2454"/>
        </w:tabs>
        <w:spacing w:before="120" w:after="120" w:line="22" w:lineRule="atLeast"/>
        <w:rPr>
          <w:b/>
        </w:rPr>
      </w:pPr>
      <w:r>
        <w:rPr>
          <w:b/>
        </w:rPr>
        <w:t>Conclusion</w:t>
      </w:r>
    </w:p>
    <w:p w14:paraId="6A015296" w14:textId="77777777" w:rsidR="008E3A99" w:rsidRDefault="008E3A99" w:rsidP="00DB04F2">
      <w:pPr>
        <w:spacing w:before="120"/>
        <w:jc w:val="both"/>
      </w:pPr>
      <w:r>
        <w:t xml:space="preserve">This study was conducted in order to assess the influence of 2,4-D 95 SP on mortality of the parasitoid wasp </w:t>
      </w:r>
      <w:proofErr w:type="spellStart"/>
      <w:r>
        <w:rPr>
          <w:i/>
          <w:iCs/>
        </w:rPr>
        <w:t>Aphidius</w:t>
      </w:r>
      <w:proofErr w:type="spellEnd"/>
      <w:r>
        <w:rPr>
          <w:i/>
          <w:iCs/>
        </w:rPr>
        <w:t xml:space="preserve"> </w:t>
      </w:r>
      <w:proofErr w:type="spellStart"/>
      <w:r>
        <w:rPr>
          <w:i/>
          <w:iCs/>
        </w:rPr>
        <w:t>rhopalosiphi</w:t>
      </w:r>
      <w:proofErr w:type="spellEnd"/>
      <w:r>
        <w:t xml:space="preserve"> in an acute glass-plate test over 48 hours.</w:t>
      </w:r>
    </w:p>
    <w:p w14:paraId="4FCA3BC7" w14:textId="77777777" w:rsidR="008E3A99" w:rsidRPr="007D247D" w:rsidRDefault="008E3A99" w:rsidP="00DB04F2">
      <w:pPr>
        <w:spacing w:before="120" w:line="22" w:lineRule="atLeast"/>
        <w:jc w:val="both"/>
        <w:rPr>
          <w:lang w:eastAsia="en-GB"/>
        </w:rPr>
      </w:pPr>
      <w:r>
        <w:rPr>
          <w:lang w:eastAsia="en-GB"/>
        </w:rPr>
        <w:t xml:space="preserve">Mean mortalities of 2.5, 0.0, 2.5, 5.0 and 0.0% were observed at test concentrations 3.906, 15.625, 62.5, 250.0 and 1000 g </w:t>
      </w:r>
      <w:proofErr w:type="spellStart"/>
      <w:r>
        <w:rPr>
          <w:lang w:eastAsia="en-GB"/>
        </w:rPr>
        <w:t>a.s.</w:t>
      </w:r>
      <w:proofErr w:type="spellEnd"/>
      <w:r>
        <w:rPr>
          <w:lang w:eastAsia="en-GB"/>
        </w:rPr>
        <w:t xml:space="preserve">/ha. Percent mortality in the control was 8.3%. </w:t>
      </w:r>
    </w:p>
    <w:p w14:paraId="1C6421BA" w14:textId="77777777" w:rsidR="008E3A99" w:rsidRDefault="008E3A99" w:rsidP="00DB04F2">
      <w:pPr>
        <w:spacing w:before="120"/>
        <w:jc w:val="both"/>
      </w:pPr>
      <w:r>
        <w:t xml:space="preserve">The NOER was determined to be 1000.0 g </w:t>
      </w:r>
      <w:proofErr w:type="spellStart"/>
      <w:r>
        <w:t>a.s.</w:t>
      </w:r>
      <w:proofErr w:type="spellEnd"/>
      <w:r>
        <w:t>/ha, equivalent to 1180.6 g 2,4-D sodium salt/ha.</w:t>
      </w:r>
    </w:p>
    <w:p w14:paraId="486EADA4" w14:textId="77777777" w:rsidR="008E3A99" w:rsidRPr="005D0E1D" w:rsidRDefault="008E3A99" w:rsidP="008E3A99">
      <w:pPr>
        <w:spacing w:before="120"/>
      </w:pPr>
    </w:p>
    <w:tbl>
      <w:tblPr>
        <w:tblStyle w:val="SignatureTable1"/>
        <w:tblW w:w="5000" w:type="pct"/>
        <w:tblInd w:w="0" w:type="dxa"/>
        <w:tblLook w:val="04A0" w:firstRow="1" w:lastRow="0" w:firstColumn="1" w:lastColumn="0" w:noHBand="0" w:noVBand="1"/>
      </w:tblPr>
      <w:tblGrid>
        <w:gridCol w:w="9345"/>
      </w:tblGrid>
      <w:tr w:rsidR="008E3A99" w:rsidRPr="00C1605A" w14:paraId="6E692C80" w14:textId="77777777" w:rsidTr="00DB04F2">
        <w:trPr>
          <w:trHeight w:val="3806"/>
        </w:trPr>
        <w:tc>
          <w:tcPr>
            <w:tcW w:w="5000" w:type="pct"/>
            <w:tcBorders>
              <w:top w:val="single" w:sz="4" w:space="0" w:color="auto"/>
              <w:left w:val="single" w:sz="4" w:space="0" w:color="auto"/>
              <w:bottom w:val="single" w:sz="4" w:space="0" w:color="auto"/>
              <w:right w:val="single" w:sz="4" w:space="0" w:color="auto"/>
            </w:tcBorders>
            <w:hideMark/>
          </w:tcPr>
          <w:p w14:paraId="59085AF2" w14:textId="77777777" w:rsidR="008E3A99" w:rsidRPr="002D0095" w:rsidRDefault="008E3A99" w:rsidP="00BD12D7">
            <w:pPr>
              <w:tabs>
                <w:tab w:val="left" w:pos="3000"/>
              </w:tabs>
              <w:spacing w:before="120" w:line="22" w:lineRule="atLeast"/>
              <w:rPr>
                <w:bCs/>
                <w:sz w:val="24"/>
                <w:szCs w:val="24"/>
              </w:rPr>
            </w:pPr>
            <w:r w:rsidRPr="002D0095">
              <w:rPr>
                <w:rFonts w:eastAsia="Calibri"/>
                <w:b/>
                <w:bCs/>
                <w:u w:val="single"/>
              </w:rPr>
              <w:t xml:space="preserve">Assessment and conclusion by applicant: </w:t>
            </w:r>
          </w:p>
          <w:p w14:paraId="3095E51C" w14:textId="77777777" w:rsidR="008E3A99" w:rsidRPr="001C719A" w:rsidRDefault="008E3A99" w:rsidP="00BD12D7">
            <w:pPr>
              <w:overflowPunct/>
              <w:spacing w:before="120" w:line="22" w:lineRule="atLeast"/>
              <w:rPr>
                <w:sz w:val="24"/>
                <w:szCs w:val="24"/>
              </w:rPr>
            </w:pPr>
            <w:r w:rsidRPr="001C719A">
              <w:t xml:space="preserve">This </w:t>
            </w:r>
            <w:r>
              <w:t xml:space="preserve">is a new study that has not been </w:t>
            </w:r>
            <w:r w:rsidRPr="001C719A">
              <w:t>previously evaluated.</w:t>
            </w:r>
          </w:p>
          <w:p w14:paraId="01832BEE" w14:textId="77777777" w:rsidR="008E3A99" w:rsidRPr="007D247D" w:rsidRDefault="008E3A99" w:rsidP="00BD12D7">
            <w:pPr>
              <w:overflowPunct/>
              <w:autoSpaceDE/>
              <w:adjustRightInd/>
              <w:spacing w:before="120" w:line="22" w:lineRule="atLeast"/>
            </w:pPr>
            <w:r w:rsidRPr="009A059F">
              <w:t xml:space="preserve">Validity </w:t>
            </w:r>
            <w:r w:rsidRPr="007D247D">
              <w:t xml:space="preserve">criteria according to the </w:t>
            </w:r>
            <w:r>
              <w:t xml:space="preserve">Mead-Briggs </w:t>
            </w:r>
            <w:r w:rsidRPr="00DD2C40">
              <w:rPr>
                <w:i/>
                <w:iCs/>
              </w:rPr>
              <w:t>et al</w:t>
            </w:r>
            <w:r>
              <w:t>. (2000) were met. In the control, the following criteria were met:</w:t>
            </w:r>
          </w:p>
          <w:p w14:paraId="20390B40" w14:textId="77777777" w:rsidR="008E3A99" w:rsidRDefault="008E3A99" w:rsidP="008D2142">
            <w:pPr>
              <w:pStyle w:val="Akapitzlist"/>
              <w:numPr>
                <w:ilvl w:val="0"/>
                <w:numId w:val="14"/>
              </w:numPr>
              <w:overflowPunct/>
              <w:autoSpaceDE/>
              <w:adjustRightInd/>
              <w:spacing w:before="120" w:line="22" w:lineRule="atLeast"/>
            </w:pPr>
            <w:r w:rsidRPr="00517011">
              <w:t xml:space="preserve">Mean adult mortality </w:t>
            </w:r>
            <w:r>
              <w:t>&lt;13</w:t>
            </w:r>
            <w:r w:rsidRPr="00517011">
              <w:t>% at the end of the test</w:t>
            </w:r>
            <w:r>
              <w:t xml:space="preserve"> (actual: 8.3%);</w:t>
            </w:r>
          </w:p>
          <w:p w14:paraId="47715C29" w14:textId="77777777" w:rsidR="008E3A99" w:rsidRDefault="008E3A99" w:rsidP="008D2142">
            <w:pPr>
              <w:pStyle w:val="Akapitzlist"/>
              <w:numPr>
                <w:ilvl w:val="0"/>
                <w:numId w:val="14"/>
              </w:numPr>
              <w:overflowPunct/>
              <w:autoSpaceDE/>
              <w:adjustRightInd/>
              <w:spacing w:before="120" w:line="22" w:lineRule="atLeast"/>
            </w:pPr>
            <w:r>
              <w:t>Mean mortality in the reference item to be &gt;50% after 48 hours exposure (actual: 92.5%)</w:t>
            </w:r>
            <w:r w:rsidRPr="00517011">
              <w:t>.</w:t>
            </w:r>
          </w:p>
          <w:p w14:paraId="62E961ED" w14:textId="77777777" w:rsidR="008E3A99" w:rsidRDefault="008E3A99" w:rsidP="00BD12D7">
            <w:pPr>
              <w:tabs>
                <w:tab w:val="left" w:pos="2454"/>
              </w:tabs>
              <w:spacing w:before="120" w:line="22" w:lineRule="atLeast"/>
              <w:rPr>
                <w:rFonts w:eastAsia="Calibri"/>
                <w:lang w:eastAsia="ja-JP"/>
              </w:rPr>
            </w:pPr>
            <w:r w:rsidRPr="002D0095">
              <w:rPr>
                <w:rFonts w:eastAsia="Calibri"/>
                <w:lang w:eastAsia="ja-JP"/>
              </w:rPr>
              <w:t>The study is therefore considered acceptable.</w:t>
            </w:r>
          </w:p>
          <w:p w14:paraId="2E5EBF21" w14:textId="77777777" w:rsidR="008E3A99" w:rsidRPr="007D247D" w:rsidRDefault="008E3A99" w:rsidP="00BD12D7">
            <w:pPr>
              <w:overflowPunct/>
              <w:autoSpaceDE/>
              <w:adjustRightInd/>
              <w:spacing w:before="120" w:line="22" w:lineRule="atLeast"/>
            </w:pPr>
            <w:r>
              <w:t xml:space="preserve">At the highest application rate, 1000 g </w:t>
            </w:r>
            <w:proofErr w:type="spellStart"/>
            <w:r>
              <w:t>a.s.</w:t>
            </w:r>
            <w:proofErr w:type="spellEnd"/>
            <w:r>
              <w:t xml:space="preserve">/ha, 0.0% mortality was observed. Percent mortality in the control was 8.3%. </w:t>
            </w:r>
          </w:p>
          <w:p w14:paraId="03D71C66" w14:textId="77777777" w:rsidR="008E3A99" w:rsidRPr="0031653C" w:rsidRDefault="008E3A99" w:rsidP="00BD12D7">
            <w:pPr>
              <w:spacing w:before="120"/>
            </w:pPr>
            <w:r>
              <w:t xml:space="preserve">The NOER was determined to be 1000.0 g </w:t>
            </w:r>
            <w:proofErr w:type="spellStart"/>
            <w:r>
              <w:t>a.s.</w:t>
            </w:r>
            <w:proofErr w:type="spellEnd"/>
            <w:r>
              <w:t>/ha, equivalent to 1180.6 g 2,4-D sodium salt/ha.</w:t>
            </w:r>
          </w:p>
        </w:tc>
      </w:tr>
    </w:tbl>
    <w:p w14:paraId="6E661886" w14:textId="16339123" w:rsidR="002011B1" w:rsidRDefault="002011B1" w:rsidP="002011B1">
      <w:pPr>
        <w:pStyle w:val="JSCnormal"/>
        <w:rPr>
          <w:lang w:val="en-US"/>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10" w:type="dxa"/>
          <w:right w:w="10" w:type="dxa"/>
        </w:tblCellMar>
        <w:tblLook w:val="01E0" w:firstRow="1" w:lastRow="1" w:firstColumn="1" w:lastColumn="1" w:noHBand="0" w:noVBand="0"/>
      </w:tblPr>
      <w:tblGrid>
        <w:gridCol w:w="1838"/>
        <w:gridCol w:w="7513"/>
      </w:tblGrid>
      <w:tr w:rsidR="007939CF" w:rsidRPr="001221E1" w14:paraId="050BD0A9" w14:textId="77777777" w:rsidTr="00960C39">
        <w:tc>
          <w:tcPr>
            <w:tcW w:w="983" w:type="pct"/>
            <w:shd w:val="pct10" w:color="auto" w:fill="auto"/>
          </w:tcPr>
          <w:p w14:paraId="33150030" w14:textId="77777777" w:rsidR="007939CF" w:rsidRPr="00A44CD7" w:rsidRDefault="007939CF" w:rsidP="00960C39">
            <w:pPr>
              <w:widowControl w:val="0"/>
              <w:suppressAutoHyphens/>
              <w:spacing w:before="120" w:after="120"/>
              <w:rPr>
                <w:rFonts w:eastAsia="Batang"/>
                <w:sz w:val="20"/>
                <w:szCs w:val="20"/>
                <w:lang w:val="en-GB"/>
              </w:rPr>
            </w:pPr>
            <w:r w:rsidRPr="00A44CD7">
              <w:rPr>
                <w:sz w:val="20"/>
                <w:szCs w:val="20"/>
                <w:lang w:val="en-GB"/>
              </w:rPr>
              <w:t xml:space="preserve">Comments of </w:t>
            </w:r>
            <w:proofErr w:type="spellStart"/>
            <w:r w:rsidRPr="00A44CD7">
              <w:rPr>
                <w:sz w:val="20"/>
                <w:szCs w:val="20"/>
                <w:lang w:val="en-GB"/>
              </w:rPr>
              <w:t>zRMS</w:t>
            </w:r>
            <w:proofErr w:type="spellEnd"/>
            <w:r w:rsidRPr="00A44CD7">
              <w:rPr>
                <w:sz w:val="20"/>
                <w:szCs w:val="20"/>
                <w:lang w:val="en-GB"/>
              </w:rPr>
              <w:t>:</w:t>
            </w:r>
          </w:p>
        </w:tc>
        <w:tc>
          <w:tcPr>
            <w:tcW w:w="4017" w:type="pct"/>
            <w:shd w:val="pct10" w:color="auto" w:fill="auto"/>
          </w:tcPr>
          <w:p w14:paraId="727E42A0" w14:textId="77777777" w:rsidR="00E40089" w:rsidRDefault="00E40089" w:rsidP="00E40089">
            <w:pPr>
              <w:widowControl w:val="0"/>
              <w:tabs>
                <w:tab w:val="left" w:pos="720"/>
                <w:tab w:val="left" w:pos="1843"/>
              </w:tabs>
              <w:jc w:val="both"/>
              <w:rPr>
                <w:color w:val="000000"/>
                <w:szCs w:val="20"/>
                <w:lang w:val="en-GB"/>
              </w:rPr>
            </w:pPr>
            <w:r>
              <w:rPr>
                <w:color w:val="000000"/>
                <w:szCs w:val="20"/>
                <w:lang w:val="en-GB"/>
              </w:rPr>
              <w:t xml:space="preserve">The study follows the guideline specified by Blümel </w:t>
            </w:r>
            <w:r>
              <w:rPr>
                <w:i/>
                <w:color w:val="000000"/>
                <w:szCs w:val="20"/>
                <w:lang w:val="en-GB"/>
              </w:rPr>
              <w:t>et al.</w:t>
            </w:r>
            <w:r>
              <w:rPr>
                <w:color w:val="000000"/>
                <w:szCs w:val="20"/>
                <w:lang w:val="en-GB"/>
              </w:rPr>
              <w:t xml:space="preserve"> (2000) and according to the principles of GLP. </w:t>
            </w:r>
          </w:p>
          <w:p w14:paraId="47B4FAF1" w14:textId="70CEE02B" w:rsidR="007939CF" w:rsidRPr="00A44CD7" w:rsidRDefault="00E40089" w:rsidP="00E40089">
            <w:pPr>
              <w:widowControl w:val="0"/>
              <w:suppressAutoHyphens/>
              <w:spacing w:before="120" w:after="120"/>
              <w:rPr>
                <w:rFonts w:eastAsia="Batang"/>
                <w:sz w:val="20"/>
                <w:szCs w:val="20"/>
                <w:highlight w:val="yellow"/>
                <w:lang w:val="en-GB"/>
              </w:rPr>
            </w:pPr>
            <w:r>
              <w:rPr>
                <w:color w:val="000000"/>
                <w:szCs w:val="20"/>
              </w:rPr>
              <w:t xml:space="preserve">The study is considered to be valid and </w:t>
            </w:r>
            <w:r>
              <w:rPr>
                <w:rFonts w:eastAsia="MS Mincho" w:cs="Arial"/>
                <w:bCs/>
                <w:lang w:eastAsia="sv-SE"/>
              </w:rPr>
              <w:t>suitable for the risk assessment.</w:t>
            </w:r>
          </w:p>
        </w:tc>
      </w:tr>
      <w:tr w:rsidR="007939CF" w:rsidRPr="001221E1" w14:paraId="1214AE3A" w14:textId="77777777" w:rsidTr="00960C39">
        <w:tblPrEx>
          <w:shd w:val="clear" w:color="auto" w:fill="auto"/>
          <w:tblCellMar>
            <w:top w:w="57" w:type="dxa"/>
            <w:left w:w="57" w:type="dxa"/>
            <w:bottom w:w="57" w:type="dxa"/>
            <w:right w:w="57" w:type="dxa"/>
          </w:tblCellMar>
        </w:tblPrEx>
        <w:tc>
          <w:tcPr>
            <w:tcW w:w="983" w:type="pct"/>
            <w:shd w:val="clear" w:color="auto" w:fill="auto"/>
          </w:tcPr>
          <w:p w14:paraId="3150A675" w14:textId="77777777" w:rsidR="007939CF" w:rsidRPr="00A44CD7" w:rsidRDefault="007939CF" w:rsidP="00960C39">
            <w:pPr>
              <w:widowControl w:val="0"/>
              <w:tabs>
                <w:tab w:val="left" w:pos="720"/>
              </w:tabs>
              <w:rPr>
                <w:sz w:val="20"/>
                <w:szCs w:val="20"/>
                <w:lang w:val="en-GB"/>
              </w:rPr>
            </w:pPr>
            <w:r w:rsidRPr="00A44CD7">
              <w:rPr>
                <w:sz w:val="20"/>
                <w:szCs w:val="20"/>
                <w:lang w:val="en-GB"/>
              </w:rPr>
              <w:t>Reference:</w:t>
            </w:r>
          </w:p>
        </w:tc>
        <w:tc>
          <w:tcPr>
            <w:tcW w:w="4017" w:type="pct"/>
            <w:shd w:val="clear" w:color="auto" w:fill="auto"/>
          </w:tcPr>
          <w:p w14:paraId="7E0E9FC8" w14:textId="66FF95A3" w:rsidR="007939CF" w:rsidRPr="00B877A2" w:rsidRDefault="007939CF" w:rsidP="00960C39">
            <w:pPr>
              <w:widowControl w:val="0"/>
              <w:tabs>
                <w:tab w:val="left" w:pos="720"/>
              </w:tabs>
              <w:rPr>
                <w:sz w:val="20"/>
                <w:szCs w:val="20"/>
                <w:lang w:val="en-GB"/>
              </w:rPr>
            </w:pPr>
            <w:r w:rsidRPr="00B877A2">
              <w:rPr>
                <w:noProof/>
                <w:sz w:val="20"/>
                <w:szCs w:val="20"/>
              </w:rPr>
              <w:t>KCP 10.3.2</w:t>
            </w:r>
            <w:r>
              <w:rPr>
                <w:noProof/>
                <w:sz w:val="20"/>
                <w:szCs w:val="20"/>
              </w:rPr>
              <w:t>.1</w:t>
            </w:r>
            <w:r w:rsidRPr="00B877A2">
              <w:rPr>
                <w:noProof/>
                <w:sz w:val="20"/>
                <w:szCs w:val="20"/>
              </w:rPr>
              <w:t>/0</w:t>
            </w:r>
            <w:r>
              <w:rPr>
                <w:noProof/>
                <w:sz w:val="20"/>
                <w:szCs w:val="20"/>
              </w:rPr>
              <w:t>2</w:t>
            </w:r>
          </w:p>
        </w:tc>
      </w:tr>
      <w:tr w:rsidR="007939CF" w:rsidRPr="001221E1" w14:paraId="114A645B" w14:textId="77777777" w:rsidTr="00960C39">
        <w:tblPrEx>
          <w:shd w:val="clear" w:color="auto" w:fill="auto"/>
          <w:tblCellMar>
            <w:top w:w="57" w:type="dxa"/>
            <w:left w:w="57" w:type="dxa"/>
            <w:bottom w:w="57" w:type="dxa"/>
            <w:right w:w="57" w:type="dxa"/>
          </w:tblCellMar>
        </w:tblPrEx>
        <w:tc>
          <w:tcPr>
            <w:tcW w:w="983" w:type="pct"/>
            <w:shd w:val="clear" w:color="auto" w:fill="auto"/>
          </w:tcPr>
          <w:p w14:paraId="3E6C9035" w14:textId="77777777" w:rsidR="007939CF" w:rsidRPr="00A44CD7" w:rsidRDefault="007939CF" w:rsidP="00960C39">
            <w:pPr>
              <w:widowControl w:val="0"/>
              <w:tabs>
                <w:tab w:val="left" w:pos="720"/>
              </w:tabs>
              <w:rPr>
                <w:sz w:val="20"/>
                <w:szCs w:val="20"/>
                <w:lang w:val="en-GB"/>
              </w:rPr>
            </w:pPr>
            <w:r w:rsidRPr="00A44CD7">
              <w:rPr>
                <w:sz w:val="20"/>
                <w:szCs w:val="20"/>
                <w:lang w:val="en-GB"/>
              </w:rPr>
              <w:t>Report:</w:t>
            </w:r>
          </w:p>
        </w:tc>
        <w:tc>
          <w:tcPr>
            <w:tcW w:w="4017" w:type="pct"/>
            <w:shd w:val="clear" w:color="auto" w:fill="auto"/>
          </w:tcPr>
          <w:p w14:paraId="65E51060" w14:textId="4082827D" w:rsidR="007939CF" w:rsidRPr="00B877A2" w:rsidRDefault="007939CF" w:rsidP="00960C39">
            <w:pPr>
              <w:widowControl w:val="0"/>
              <w:tabs>
                <w:tab w:val="left" w:pos="720"/>
              </w:tabs>
              <w:suppressAutoHyphens/>
              <w:rPr>
                <w:noProof/>
                <w:sz w:val="20"/>
                <w:szCs w:val="20"/>
                <w:lang w:val="en-GB"/>
              </w:rPr>
            </w:pPr>
            <w:r w:rsidRPr="001B4CF8">
              <w:rPr>
                <w:sz w:val="20"/>
                <w:szCs w:val="24"/>
                <w:lang w:eastAsia="en-GB"/>
              </w:rPr>
              <w:t xml:space="preserve">Acute Dose-Response Toxicity of 2,4-D 95 SP to the Predacious Mite </w:t>
            </w:r>
            <w:proofErr w:type="spellStart"/>
            <w:r w:rsidRPr="001B4CF8">
              <w:rPr>
                <w:i/>
                <w:iCs/>
                <w:sz w:val="20"/>
                <w:szCs w:val="24"/>
                <w:lang w:eastAsia="en-GB"/>
              </w:rPr>
              <w:t>Typhlodromus</w:t>
            </w:r>
            <w:proofErr w:type="spellEnd"/>
            <w:r w:rsidRPr="001B4CF8">
              <w:rPr>
                <w:i/>
                <w:iCs/>
                <w:sz w:val="20"/>
                <w:szCs w:val="24"/>
                <w:lang w:eastAsia="en-GB"/>
              </w:rPr>
              <w:t xml:space="preserve"> </w:t>
            </w:r>
            <w:proofErr w:type="spellStart"/>
            <w:r w:rsidRPr="001B4CF8">
              <w:rPr>
                <w:i/>
                <w:iCs/>
                <w:sz w:val="20"/>
                <w:szCs w:val="24"/>
                <w:lang w:eastAsia="en-GB"/>
              </w:rPr>
              <w:t>pyri</w:t>
            </w:r>
            <w:proofErr w:type="spellEnd"/>
            <w:r w:rsidRPr="001B4CF8">
              <w:rPr>
                <w:sz w:val="20"/>
                <w:szCs w:val="24"/>
                <w:lang w:eastAsia="en-GB"/>
              </w:rPr>
              <w:t xml:space="preserve"> </w:t>
            </w:r>
            <w:proofErr w:type="spellStart"/>
            <w:r w:rsidRPr="001B4CF8">
              <w:rPr>
                <w:sz w:val="20"/>
                <w:szCs w:val="24"/>
                <w:lang w:eastAsia="en-GB"/>
              </w:rPr>
              <w:t>Scheuten</w:t>
            </w:r>
            <w:proofErr w:type="spellEnd"/>
            <w:r w:rsidRPr="001B4CF8">
              <w:rPr>
                <w:sz w:val="20"/>
                <w:szCs w:val="24"/>
                <w:lang w:eastAsia="en-GB"/>
              </w:rPr>
              <w:t xml:space="preserve"> (Acari: </w:t>
            </w:r>
            <w:proofErr w:type="spellStart"/>
            <w:r w:rsidRPr="001B4CF8">
              <w:rPr>
                <w:sz w:val="20"/>
                <w:szCs w:val="24"/>
                <w:lang w:eastAsia="en-GB"/>
              </w:rPr>
              <w:t>Phytoseiidae</w:t>
            </w:r>
            <w:proofErr w:type="spellEnd"/>
            <w:r w:rsidRPr="001B4CF8">
              <w:rPr>
                <w:sz w:val="20"/>
                <w:szCs w:val="24"/>
                <w:lang w:eastAsia="en-GB"/>
              </w:rPr>
              <w:t>)</w:t>
            </w:r>
            <w:r w:rsidRPr="00B877A2">
              <w:rPr>
                <w:sz w:val="20"/>
                <w:szCs w:val="24"/>
                <w:lang w:eastAsia="en-GB"/>
              </w:rPr>
              <w:t>.</w:t>
            </w:r>
          </w:p>
          <w:p w14:paraId="1FB22BE3" w14:textId="126DD11C" w:rsidR="007939CF" w:rsidRPr="00B877A2" w:rsidRDefault="007939CF" w:rsidP="00960C39">
            <w:pPr>
              <w:widowControl w:val="0"/>
              <w:tabs>
                <w:tab w:val="left" w:pos="720"/>
              </w:tabs>
              <w:suppressAutoHyphens/>
              <w:rPr>
                <w:noProof/>
                <w:sz w:val="20"/>
                <w:szCs w:val="20"/>
                <w:lang w:val="en-GB"/>
              </w:rPr>
            </w:pPr>
            <w:r w:rsidRPr="00B877A2">
              <w:rPr>
                <w:noProof/>
                <w:sz w:val="20"/>
                <w:szCs w:val="20"/>
                <w:lang w:val="en-GB"/>
              </w:rPr>
              <w:t>Milner, S. (2022</w:t>
            </w:r>
            <w:r>
              <w:rPr>
                <w:noProof/>
                <w:sz w:val="20"/>
                <w:szCs w:val="20"/>
                <w:lang w:val="en-GB"/>
              </w:rPr>
              <w:t>B</w:t>
            </w:r>
            <w:r w:rsidRPr="00B877A2">
              <w:rPr>
                <w:noProof/>
                <w:sz w:val="20"/>
                <w:szCs w:val="20"/>
                <w:lang w:val="en-GB"/>
              </w:rPr>
              <w:t xml:space="preserve">), Report no.: </w:t>
            </w:r>
            <w:r w:rsidRPr="00B877A2">
              <w:rPr>
                <w:sz w:val="20"/>
                <w:szCs w:val="24"/>
                <w:lang w:eastAsia="en-GB"/>
              </w:rPr>
              <w:t>FR/002603-0</w:t>
            </w:r>
            <w:r>
              <w:rPr>
                <w:sz w:val="20"/>
                <w:szCs w:val="24"/>
                <w:lang w:eastAsia="en-GB"/>
              </w:rPr>
              <w:t>6</w:t>
            </w:r>
            <w:r w:rsidRPr="00B877A2">
              <w:rPr>
                <w:noProof/>
                <w:sz w:val="20"/>
                <w:szCs w:val="20"/>
                <w:lang w:val="en-GB"/>
              </w:rPr>
              <w:t xml:space="preserve">, Document no.: </w:t>
            </w:r>
            <w:r w:rsidRPr="00B877A2">
              <w:rPr>
                <w:sz w:val="20"/>
                <w:szCs w:val="24"/>
                <w:lang w:eastAsia="en-GB"/>
              </w:rPr>
              <w:t>00010911</w:t>
            </w:r>
            <w:r>
              <w:rPr>
                <w:sz w:val="20"/>
                <w:szCs w:val="24"/>
                <w:lang w:eastAsia="en-GB"/>
              </w:rPr>
              <w:t>6</w:t>
            </w:r>
          </w:p>
        </w:tc>
      </w:tr>
      <w:tr w:rsidR="007939CF" w:rsidRPr="001221E1" w14:paraId="038C4A9B" w14:textId="77777777" w:rsidTr="00960C39">
        <w:tblPrEx>
          <w:shd w:val="clear" w:color="auto" w:fill="auto"/>
          <w:tblCellMar>
            <w:top w:w="57" w:type="dxa"/>
            <w:left w:w="57" w:type="dxa"/>
            <w:bottom w:w="57" w:type="dxa"/>
            <w:right w:w="57" w:type="dxa"/>
          </w:tblCellMar>
        </w:tblPrEx>
        <w:tc>
          <w:tcPr>
            <w:tcW w:w="983" w:type="pct"/>
            <w:shd w:val="clear" w:color="auto" w:fill="auto"/>
          </w:tcPr>
          <w:p w14:paraId="6DF8B612" w14:textId="77777777" w:rsidR="007939CF" w:rsidRPr="00A44CD7" w:rsidRDefault="007939CF" w:rsidP="00960C39">
            <w:pPr>
              <w:widowControl w:val="0"/>
              <w:tabs>
                <w:tab w:val="left" w:pos="720"/>
              </w:tabs>
              <w:rPr>
                <w:sz w:val="20"/>
                <w:szCs w:val="20"/>
                <w:lang w:val="en-GB"/>
              </w:rPr>
            </w:pPr>
            <w:r w:rsidRPr="00A44CD7">
              <w:rPr>
                <w:sz w:val="20"/>
                <w:szCs w:val="20"/>
                <w:lang w:val="en-GB"/>
              </w:rPr>
              <w:lastRenderedPageBreak/>
              <w:t>Guideline(s):</w:t>
            </w:r>
          </w:p>
        </w:tc>
        <w:tc>
          <w:tcPr>
            <w:tcW w:w="4017" w:type="pct"/>
            <w:shd w:val="clear" w:color="auto" w:fill="auto"/>
          </w:tcPr>
          <w:p w14:paraId="796DC786" w14:textId="183449EB" w:rsidR="007939CF" w:rsidRPr="00B877A2" w:rsidRDefault="007939CF" w:rsidP="00960C39">
            <w:pPr>
              <w:tabs>
                <w:tab w:val="left" w:pos="720"/>
              </w:tabs>
              <w:spacing w:before="60" w:after="60"/>
              <w:rPr>
                <w:sz w:val="20"/>
                <w:szCs w:val="20"/>
                <w:lang w:val="en-GB" w:eastAsia="en-US"/>
              </w:rPr>
            </w:pPr>
            <w:r>
              <w:rPr>
                <w:sz w:val="20"/>
                <w:szCs w:val="20"/>
                <w:lang w:eastAsia="en-GB"/>
              </w:rPr>
              <w:t>Blümel</w:t>
            </w:r>
            <w:r w:rsidRPr="00B877A2">
              <w:rPr>
                <w:sz w:val="20"/>
                <w:szCs w:val="20"/>
                <w:lang w:eastAsia="en-GB"/>
              </w:rPr>
              <w:t xml:space="preserve"> </w:t>
            </w:r>
            <w:r w:rsidRPr="00B877A2">
              <w:rPr>
                <w:i/>
                <w:iCs/>
                <w:sz w:val="20"/>
                <w:szCs w:val="20"/>
                <w:lang w:eastAsia="en-GB"/>
              </w:rPr>
              <w:t>et al</w:t>
            </w:r>
            <w:r w:rsidRPr="00B877A2">
              <w:rPr>
                <w:sz w:val="20"/>
                <w:szCs w:val="20"/>
                <w:lang w:eastAsia="en-GB"/>
              </w:rPr>
              <w:t>. (2000)</w:t>
            </w:r>
          </w:p>
        </w:tc>
      </w:tr>
      <w:tr w:rsidR="007939CF" w:rsidRPr="001221E1" w14:paraId="4EBBB316" w14:textId="77777777" w:rsidTr="00960C39">
        <w:tblPrEx>
          <w:shd w:val="clear" w:color="auto" w:fill="auto"/>
          <w:tblCellMar>
            <w:top w:w="57" w:type="dxa"/>
            <w:left w:w="57" w:type="dxa"/>
            <w:bottom w:w="57" w:type="dxa"/>
            <w:right w:w="57" w:type="dxa"/>
          </w:tblCellMar>
        </w:tblPrEx>
        <w:tc>
          <w:tcPr>
            <w:tcW w:w="983" w:type="pct"/>
            <w:shd w:val="clear" w:color="auto" w:fill="auto"/>
          </w:tcPr>
          <w:p w14:paraId="3816D794" w14:textId="77777777" w:rsidR="007939CF" w:rsidRPr="00A44CD7" w:rsidRDefault="007939CF" w:rsidP="00960C39">
            <w:pPr>
              <w:widowControl w:val="0"/>
              <w:tabs>
                <w:tab w:val="left" w:pos="720"/>
              </w:tabs>
              <w:rPr>
                <w:sz w:val="20"/>
                <w:szCs w:val="20"/>
                <w:lang w:val="en-GB"/>
              </w:rPr>
            </w:pPr>
            <w:r w:rsidRPr="00A44CD7">
              <w:rPr>
                <w:sz w:val="20"/>
                <w:szCs w:val="20"/>
                <w:lang w:val="en-GB"/>
              </w:rPr>
              <w:t>Deviations:</w:t>
            </w:r>
          </w:p>
        </w:tc>
        <w:tc>
          <w:tcPr>
            <w:tcW w:w="4017" w:type="pct"/>
            <w:shd w:val="clear" w:color="auto" w:fill="auto"/>
          </w:tcPr>
          <w:p w14:paraId="383B1C5B" w14:textId="51607CA9" w:rsidR="007939CF" w:rsidRPr="00B877A2" w:rsidRDefault="007939CF" w:rsidP="00960C39">
            <w:pPr>
              <w:widowControl w:val="0"/>
              <w:tabs>
                <w:tab w:val="left" w:pos="720"/>
              </w:tabs>
              <w:rPr>
                <w:sz w:val="20"/>
                <w:szCs w:val="20"/>
                <w:lang w:val="en-GB"/>
              </w:rPr>
            </w:pPr>
            <w:r>
              <w:rPr>
                <w:sz w:val="20"/>
                <w:szCs w:val="20"/>
                <w:lang w:val="en-GB"/>
              </w:rPr>
              <w:t>None</w:t>
            </w:r>
          </w:p>
        </w:tc>
      </w:tr>
      <w:tr w:rsidR="007939CF" w:rsidRPr="001221E1" w14:paraId="39E7D3AB" w14:textId="77777777" w:rsidTr="00960C39">
        <w:tblPrEx>
          <w:shd w:val="clear" w:color="auto" w:fill="auto"/>
          <w:tblCellMar>
            <w:top w:w="57" w:type="dxa"/>
            <w:left w:w="57" w:type="dxa"/>
            <w:bottom w:w="57" w:type="dxa"/>
            <w:right w:w="57" w:type="dxa"/>
          </w:tblCellMar>
        </w:tblPrEx>
        <w:tc>
          <w:tcPr>
            <w:tcW w:w="983" w:type="pct"/>
            <w:shd w:val="clear" w:color="auto" w:fill="auto"/>
          </w:tcPr>
          <w:p w14:paraId="11D23FA4" w14:textId="77777777" w:rsidR="007939CF" w:rsidRPr="00A44CD7" w:rsidRDefault="007939CF" w:rsidP="00960C39">
            <w:pPr>
              <w:widowControl w:val="0"/>
              <w:tabs>
                <w:tab w:val="left" w:pos="720"/>
              </w:tabs>
              <w:rPr>
                <w:sz w:val="20"/>
                <w:szCs w:val="20"/>
                <w:lang w:val="en-GB"/>
              </w:rPr>
            </w:pPr>
            <w:r w:rsidRPr="00A44CD7">
              <w:rPr>
                <w:sz w:val="20"/>
                <w:szCs w:val="20"/>
                <w:lang w:val="en-GB"/>
              </w:rPr>
              <w:t>GLP:</w:t>
            </w:r>
          </w:p>
        </w:tc>
        <w:tc>
          <w:tcPr>
            <w:tcW w:w="4017" w:type="pct"/>
            <w:shd w:val="clear" w:color="auto" w:fill="auto"/>
          </w:tcPr>
          <w:p w14:paraId="49E03897" w14:textId="77777777" w:rsidR="007939CF" w:rsidRPr="00B877A2" w:rsidRDefault="007939CF" w:rsidP="00960C39">
            <w:pPr>
              <w:widowControl w:val="0"/>
              <w:tabs>
                <w:tab w:val="left" w:pos="720"/>
              </w:tabs>
              <w:rPr>
                <w:sz w:val="20"/>
                <w:szCs w:val="20"/>
                <w:lang w:val="en-GB"/>
              </w:rPr>
            </w:pPr>
            <w:r w:rsidRPr="00B877A2">
              <w:rPr>
                <w:noProof/>
                <w:sz w:val="20"/>
                <w:szCs w:val="20"/>
                <w:lang w:val="en-GB"/>
              </w:rPr>
              <w:t>Yes</w:t>
            </w:r>
          </w:p>
        </w:tc>
      </w:tr>
      <w:tr w:rsidR="007939CF" w:rsidRPr="001221E1" w14:paraId="3FE57BB7" w14:textId="77777777" w:rsidTr="00960C39">
        <w:tblPrEx>
          <w:shd w:val="clear" w:color="auto" w:fill="auto"/>
          <w:tblCellMar>
            <w:top w:w="57" w:type="dxa"/>
            <w:left w:w="57" w:type="dxa"/>
            <w:bottom w:w="57" w:type="dxa"/>
            <w:right w:w="57" w:type="dxa"/>
          </w:tblCellMar>
        </w:tblPrEx>
        <w:tc>
          <w:tcPr>
            <w:tcW w:w="983" w:type="pct"/>
            <w:shd w:val="clear" w:color="auto" w:fill="auto"/>
          </w:tcPr>
          <w:p w14:paraId="0DB026A8" w14:textId="77777777" w:rsidR="007939CF" w:rsidRPr="00A44CD7" w:rsidRDefault="007939CF" w:rsidP="00960C39">
            <w:pPr>
              <w:widowControl w:val="0"/>
              <w:tabs>
                <w:tab w:val="left" w:pos="720"/>
              </w:tabs>
              <w:rPr>
                <w:sz w:val="20"/>
                <w:szCs w:val="20"/>
                <w:lang w:val="en-GB"/>
              </w:rPr>
            </w:pPr>
            <w:r w:rsidRPr="00A44CD7">
              <w:rPr>
                <w:sz w:val="20"/>
                <w:szCs w:val="20"/>
                <w:lang w:val="en-GB"/>
              </w:rPr>
              <w:t>Acceptability:</w:t>
            </w:r>
          </w:p>
        </w:tc>
        <w:tc>
          <w:tcPr>
            <w:tcW w:w="4017" w:type="pct"/>
            <w:shd w:val="clear" w:color="auto" w:fill="auto"/>
          </w:tcPr>
          <w:p w14:paraId="39C7C536" w14:textId="77777777" w:rsidR="007939CF" w:rsidRPr="00B877A2" w:rsidRDefault="007939CF" w:rsidP="00960C39">
            <w:pPr>
              <w:widowControl w:val="0"/>
              <w:tabs>
                <w:tab w:val="left" w:pos="720"/>
              </w:tabs>
              <w:rPr>
                <w:sz w:val="20"/>
                <w:szCs w:val="20"/>
                <w:lang w:val="en-GB"/>
              </w:rPr>
            </w:pPr>
            <w:r w:rsidRPr="00B877A2">
              <w:rPr>
                <w:noProof/>
                <w:sz w:val="20"/>
                <w:szCs w:val="20"/>
                <w:lang w:val="en-GB"/>
              </w:rPr>
              <w:t>Yes</w:t>
            </w:r>
          </w:p>
        </w:tc>
      </w:tr>
    </w:tbl>
    <w:p w14:paraId="7885B23B" w14:textId="77777777" w:rsidR="008E3A99" w:rsidRPr="00F30838" w:rsidRDefault="008E3A99" w:rsidP="008E3A99">
      <w:pPr>
        <w:keepNext/>
        <w:spacing w:before="240" w:after="120"/>
        <w:rPr>
          <w:b/>
        </w:rPr>
      </w:pPr>
      <w:r w:rsidRPr="00F30838">
        <w:rPr>
          <w:b/>
        </w:rPr>
        <w:t>Executive Summary</w:t>
      </w:r>
    </w:p>
    <w:p w14:paraId="3C136816" w14:textId="77777777" w:rsidR="008E3A99" w:rsidRPr="001B4CF8" w:rsidRDefault="008E3A99" w:rsidP="00DB04F2">
      <w:pPr>
        <w:spacing w:before="120"/>
        <w:jc w:val="both"/>
      </w:pPr>
      <w:r>
        <w:t>The predacious mite</w:t>
      </w:r>
      <w:r w:rsidRPr="001B4CF8">
        <w:t xml:space="preserve">, </w:t>
      </w:r>
      <w:proofErr w:type="spellStart"/>
      <w:r w:rsidRPr="001B4CF8">
        <w:rPr>
          <w:i/>
          <w:iCs/>
        </w:rPr>
        <w:t>Typhlodromus</w:t>
      </w:r>
      <w:proofErr w:type="spellEnd"/>
      <w:r w:rsidRPr="001B4CF8">
        <w:rPr>
          <w:i/>
          <w:iCs/>
        </w:rPr>
        <w:t xml:space="preserve"> </w:t>
      </w:r>
      <w:proofErr w:type="spellStart"/>
      <w:r w:rsidRPr="001B4CF8">
        <w:rPr>
          <w:i/>
          <w:iCs/>
        </w:rPr>
        <w:t>pyri</w:t>
      </w:r>
      <w:proofErr w:type="spellEnd"/>
      <w:r w:rsidRPr="001B4CF8">
        <w:t>, was exposed to 2,4-D 95 SP for 48 hours in a glass-plate exposure test.</w:t>
      </w:r>
    </w:p>
    <w:p w14:paraId="4F8CE823" w14:textId="77777777" w:rsidR="008E3A99" w:rsidRPr="001B4CF8" w:rsidRDefault="008E3A99" w:rsidP="00DB04F2">
      <w:pPr>
        <w:spacing w:before="120"/>
        <w:jc w:val="both"/>
      </w:pPr>
      <w:r w:rsidRPr="001B4CF8">
        <w:t xml:space="preserve">Test organisms were exposed to rates of </w:t>
      </w:r>
      <w:r>
        <w:t>62.5, 125, 250, 500 and 1000</w:t>
      </w:r>
      <w:r w:rsidRPr="001B4CF8">
        <w:t xml:space="preserve"> g </w:t>
      </w:r>
      <w:proofErr w:type="spellStart"/>
      <w:r w:rsidRPr="001B4CF8">
        <w:t>a.s.</w:t>
      </w:r>
      <w:proofErr w:type="spellEnd"/>
      <w:r w:rsidRPr="001B4CF8">
        <w:t xml:space="preserve">/ha, in an application volume of 200 L/ha, equivalent to: </w:t>
      </w:r>
      <w:r>
        <w:t>73.8, 147.6, 295.2, 590.3 and 1180.6</w:t>
      </w:r>
      <w:r w:rsidRPr="001B4CF8">
        <w:t xml:space="preserve"> g/ha 2,4-D sodium salt</w:t>
      </w:r>
      <w:r>
        <w:t xml:space="preserve">, a control group was also tested. </w:t>
      </w:r>
    </w:p>
    <w:p w14:paraId="6BB25FE1" w14:textId="77777777" w:rsidR="008E3A99" w:rsidRPr="007D247D" w:rsidRDefault="008E3A99" w:rsidP="00DB04F2">
      <w:pPr>
        <w:spacing w:before="120" w:line="22" w:lineRule="atLeast"/>
        <w:jc w:val="both"/>
        <w:rPr>
          <w:lang w:eastAsia="en-GB"/>
        </w:rPr>
      </w:pPr>
      <w:r>
        <w:rPr>
          <w:lang w:eastAsia="en-GB"/>
        </w:rPr>
        <w:t xml:space="preserve">Mean mortalities of 10.0, 11.7, 6.7, 13.3 and 10.0% were observed at test concentrations 32.5, 125, 250, 500 and 1000 g </w:t>
      </w:r>
      <w:proofErr w:type="spellStart"/>
      <w:r>
        <w:rPr>
          <w:lang w:eastAsia="en-GB"/>
        </w:rPr>
        <w:t>a.s.</w:t>
      </w:r>
      <w:proofErr w:type="spellEnd"/>
      <w:r>
        <w:rPr>
          <w:lang w:eastAsia="en-GB"/>
        </w:rPr>
        <w:t xml:space="preserve">/ha. Percent mortality in the control was 6.7%. Mean mortalities of 58.3% were observed in the reference item group. </w:t>
      </w:r>
    </w:p>
    <w:p w14:paraId="35151A6C" w14:textId="1DAA8123" w:rsidR="008E3A99" w:rsidRDefault="008E3A99" w:rsidP="00DB04F2">
      <w:pPr>
        <w:spacing w:before="120"/>
        <w:jc w:val="both"/>
      </w:pPr>
      <w:r>
        <w:t xml:space="preserve">The NOER was determined to be 1000.0 g </w:t>
      </w:r>
      <w:proofErr w:type="spellStart"/>
      <w:r>
        <w:t>a.s.</w:t>
      </w:r>
      <w:proofErr w:type="spellEnd"/>
      <w:r>
        <w:t xml:space="preserve">/ha, equivalent to 1180.6 g 2,4-D sodium salt/ha (equivalent to 1180.6 g/ha 2,4-D sodium in an application volume 200 L). </w:t>
      </w:r>
      <w:r w:rsidRPr="00F6456B">
        <w:t>The LR</w:t>
      </w:r>
      <w:r w:rsidRPr="00E9487C">
        <w:rPr>
          <w:vertAlign w:val="subscript"/>
        </w:rPr>
        <w:t>50</w:t>
      </w:r>
      <w:r w:rsidRPr="00F6456B">
        <w:t xml:space="preserve"> could not be calculated, as none of the test item treatments had a significant effect on mortality.</w:t>
      </w:r>
      <w:r>
        <w:t xml:space="preserve"> </w:t>
      </w:r>
    </w:p>
    <w:p w14:paraId="05A3796E" w14:textId="77777777" w:rsidR="008E3A99" w:rsidRPr="00FD5C3A" w:rsidRDefault="008E3A99" w:rsidP="008E3A99">
      <w:pPr>
        <w:keepNext/>
        <w:spacing w:before="120" w:after="120"/>
        <w:rPr>
          <w:b/>
        </w:rPr>
      </w:pPr>
      <w:r w:rsidRPr="00FD5C3A">
        <w:rPr>
          <w:b/>
        </w:rPr>
        <w:t>Materials and Methods</w:t>
      </w:r>
    </w:p>
    <w:p w14:paraId="6B761C6B" w14:textId="77777777" w:rsidR="008E3A99" w:rsidRPr="00FD5C3A" w:rsidRDefault="008E3A99" w:rsidP="008E3A99">
      <w:pPr>
        <w:keepNext/>
        <w:spacing w:before="120" w:after="120"/>
        <w:rPr>
          <w:b/>
        </w:rPr>
      </w:pPr>
      <w:r w:rsidRPr="00FD5C3A">
        <w:rPr>
          <w:b/>
        </w:rPr>
        <w:t>Materials</w:t>
      </w:r>
    </w:p>
    <w:tbl>
      <w:tblPr>
        <w:tblW w:w="8953" w:type="dxa"/>
        <w:tblInd w:w="6" w:type="dxa"/>
        <w:tblCellMar>
          <w:left w:w="0" w:type="dxa"/>
          <w:right w:w="0" w:type="dxa"/>
        </w:tblCellMar>
        <w:tblLook w:val="04A0" w:firstRow="1" w:lastRow="0" w:firstColumn="1" w:lastColumn="0" w:noHBand="0" w:noVBand="1"/>
      </w:tblPr>
      <w:tblGrid>
        <w:gridCol w:w="2523"/>
        <w:gridCol w:w="6430"/>
      </w:tblGrid>
      <w:tr w:rsidR="008E3A99" w:rsidRPr="0063655B" w14:paraId="2360CBF7" w14:textId="77777777" w:rsidTr="00BD12D7">
        <w:tc>
          <w:tcPr>
            <w:tcW w:w="1409" w:type="pct"/>
            <w:tcMar>
              <w:top w:w="0" w:type="dxa"/>
              <w:left w:w="108" w:type="dxa"/>
              <w:bottom w:w="0" w:type="dxa"/>
              <w:right w:w="108" w:type="dxa"/>
            </w:tcMar>
          </w:tcPr>
          <w:p w14:paraId="2D2D1C33"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Material</w:t>
            </w:r>
          </w:p>
        </w:tc>
        <w:tc>
          <w:tcPr>
            <w:tcW w:w="3591" w:type="pct"/>
            <w:tcMar>
              <w:top w:w="0" w:type="dxa"/>
              <w:left w:w="108" w:type="dxa"/>
              <w:bottom w:w="0" w:type="dxa"/>
              <w:right w:w="108" w:type="dxa"/>
            </w:tcMar>
          </w:tcPr>
          <w:p w14:paraId="369F9696" w14:textId="77777777" w:rsidR="008E3A99" w:rsidRPr="006072CE" w:rsidRDefault="008E3A99" w:rsidP="00BD12D7">
            <w:pPr>
              <w:pStyle w:val="Zwykytekst"/>
              <w:rPr>
                <w:rFonts w:ascii="Times New Roman" w:hAnsi="Times New Roman" w:cs="Times New Roman"/>
                <w:sz w:val="22"/>
              </w:rPr>
            </w:pPr>
            <w:r>
              <w:rPr>
                <w:rFonts w:ascii="Times New Roman" w:hAnsi="Times New Roman" w:cs="Times New Roman"/>
                <w:sz w:val="22"/>
              </w:rPr>
              <w:t>2,4-D 95 SP</w:t>
            </w:r>
          </w:p>
        </w:tc>
      </w:tr>
      <w:tr w:rsidR="008E3A99" w:rsidRPr="00FD5C3A" w14:paraId="6B1C1E06" w14:textId="77777777" w:rsidTr="00BD12D7">
        <w:tc>
          <w:tcPr>
            <w:tcW w:w="1409" w:type="pct"/>
            <w:tcMar>
              <w:top w:w="0" w:type="dxa"/>
              <w:left w:w="108" w:type="dxa"/>
              <w:bottom w:w="0" w:type="dxa"/>
              <w:right w:w="108" w:type="dxa"/>
            </w:tcMar>
          </w:tcPr>
          <w:p w14:paraId="537D838B"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Lot/Batch #:</w:t>
            </w:r>
          </w:p>
        </w:tc>
        <w:tc>
          <w:tcPr>
            <w:tcW w:w="3591" w:type="pct"/>
            <w:tcMar>
              <w:top w:w="0" w:type="dxa"/>
              <w:left w:w="108" w:type="dxa"/>
              <w:bottom w:w="0" w:type="dxa"/>
              <w:right w:w="108" w:type="dxa"/>
            </w:tcMar>
          </w:tcPr>
          <w:p w14:paraId="112C49E9"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2111140274</w:t>
            </w:r>
          </w:p>
        </w:tc>
      </w:tr>
      <w:tr w:rsidR="008E3A99" w:rsidRPr="00FD5C3A" w14:paraId="6F779528" w14:textId="77777777" w:rsidTr="00BD12D7">
        <w:tc>
          <w:tcPr>
            <w:tcW w:w="1409" w:type="pct"/>
            <w:tcMar>
              <w:top w:w="0" w:type="dxa"/>
              <w:left w:w="108" w:type="dxa"/>
              <w:bottom w:w="0" w:type="dxa"/>
              <w:right w:w="108" w:type="dxa"/>
            </w:tcMar>
          </w:tcPr>
          <w:p w14:paraId="30B8B6BB"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Purity:</w:t>
            </w:r>
          </w:p>
        </w:tc>
        <w:tc>
          <w:tcPr>
            <w:tcW w:w="3591" w:type="pct"/>
            <w:tcMar>
              <w:top w:w="0" w:type="dxa"/>
              <w:left w:w="108" w:type="dxa"/>
              <w:bottom w:w="0" w:type="dxa"/>
              <w:right w:w="108" w:type="dxa"/>
            </w:tcMar>
          </w:tcPr>
          <w:p w14:paraId="3946E2CD"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95. 0± 1.5%</w:t>
            </w:r>
          </w:p>
        </w:tc>
      </w:tr>
      <w:tr w:rsidR="008E3A99" w:rsidRPr="00FD5C3A" w14:paraId="4CF82A61" w14:textId="77777777" w:rsidTr="00BD12D7">
        <w:tc>
          <w:tcPr>
            <w:tcW w:w="1409" w:type="pct"/>
            <w:tcMar>
              <w:top w:w="0" w:type="dxa"/>
              <w:left w:w="108" w:type="dxa"/>
              <w:bottom w:w="0" w:type="dxa"/>
              <w:right w:w="108" w:type="dxa"/>
            </w:tcMar>
          </w:tcPr>
          <w:p w14:paraId="59A212B2"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Description:</w:t>
            </w:r>
          </w:p>
        </w:tc>
        <w:tc>
          <w:tcPr>
            <w:tcW w:w="3591" w:type="pct"/>
            <w:tcMar>
              <w:top w:w="0" w:type="dxa"/>
              <w:left w:w="108" w:type="dxa"/>
              <w:bottom w:w="0" w:type="dxa"/>
              <w:right w:w="108" w:type="dxa"/>
            </w:tcMar>
          </w:tcPr>
          <w:p w14:paraId="39B4178C" w14:textId="77777777" w:rsidR="008E3A99" w:rsidRPr="006072CE" w:rsidRDefault="008E3A99" w:rsidP="00BD12D7">
            <w:pPr>
              <w:pStyle w:val="Zwykytekst"/>
              <w:tabs>
                <w:tab w:val="left" w:pos="1048"/>
              </w:tabs>
              <w:rPr>
                <w:rFonts w:ascii="Times New Roman" w:hAnsi="Times New Roman" w:cs="Times New Roman"/>
                <w:sz w:val="22"/>
              </w:rPr>
            </w:pPr>
            <w:r>
              <w:rPr>
                <w:rFonts w:ascii="Times New Roman" w:hAnsi="Times New Roman" w:cs="Times New Roman"/>
                <w:sz w:val="22"/>
              </w:rPr>
              <w:t>White/beige powder</w:t>
            </w:r>
          </w:p>
        </w:tc>
      </w:tr>
      <w:tr w:rsidR="008E3A99" w:rsidRPr="00FD5C3A" w14:paraId="06A8C3B4" w14:textId="77777777" w:rsidTr="00BD12D7">
        <w:tc>
          <w:tcPr>
            <w:tcW w:w="1409" w:type="pct"/>
            <w:tcMar>
              <w:top w:w="0" w:type="dxa"/>
              <w:left w:w="108" w:type="dxa"/>
              <w:bottom w:w="0" w:type="dxa"/>
              <w:right w:w="108" w:type="dxa"/>
            </w:tcMar>
          </w:tcPr>
          <w:p w14:paraId="677EA0E1"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Stability of test compound:</w:t>
            </w:r>
          </w:p>
        </w:tc>
        <w:tc>
          <w:tcPr>
            <w:tcW w:w="3591" w:type="pct"/>
            <w:tcMar>
              <w:top w:w="0" w:type="dxa"/>
              <w:left w:w="108" w:type="dxa"/>
              <w:bottom w:w="0" w:type="dxa"/>
              <w:right w:w="108" w:type="dxa"/>
            </w:tcMar>
          </w:tcPr>
          <w:p w14:paraId="7FEEC92D" w14:textId="77777777" w:rsidR="008E3A99" w:rsidRPr="006072CE" w:rsidRDefault="008E3A99" w:rsidP="00BD12D7">
            <w:pPr>
              <w:pStyle w:val="Zwykytekst"/>
              <w:rPr>
                <w:rFonts w:ascii="Times New Roman" w:hAnsi="Times New Roman" w:cs="Times New Roman"/>
                <w:sz w:val="22"/>
              </w:rPr>
            </w:pPr>
            <w:r>
              <w:rPr>
                <w:rFonts w:ascii="Times New Roman" w:hAnsi="Times New Roman" w:cs="Times New Roman"/>
                <w:sz w:val="22"/>
              </w:rPr>
              <w:t>Not reported</w:t>
            </w:r>
          </w:p>
        </w:tc>
      </w:tr>
      <w:tr w:rsidR="008E3A99" w:rsidRPr="00FD5C3A" w14:paraId="0E553FA7" w14:textId="77777777" w:rsidTr="00BD12D7">
        <w:tc>
          <w:tcPr>
            <w:tcW w:w="1409" w:type="pct"/>
            <w:tcMar>
              <w:top w:w="0" w:type="dxa"/>
              <w:left w:w="108" w:type="dxa"/>
              <w:bottom w:w="0" w:type="dxa"/>
              <w:right w:w="108" w:type="dxa"/>
            </w:tcMar>
          </w:tcPr>
          <w:p w14:paraId="136889B7"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Reanalysis/Expiry date:</w:t>
            </w:r>
          </w:p>
        </w:tc>
        <w:tc>
          <w:tcPr>
            <w:tcW w:w="3591" w:type="pct"/>
            <w:tcMar>
              <w:top w:w="0" w:type="dxa"/>
              <w:left w:w="108" w:type="dxa"/>
              <w:bottom w:w="0" w:type="dxa"/>
              <w:right w:w="108" w:type="dxa"/>
            </w:tcMar>
          </w:tcPr>
          <w:p w14:paraId="2C77E33C" w14:textId="77777777" w:rsidR="008E3A99" w:rsidRPr="006072CE" w:rsidRDefault="008E3A99" w:rsidP="00BD12D7">
            <w:pPr>
              <w:pStyle w:val="Zwykytekst"/>
              <w:rPr>
                <w:rFonts w:ascii="Times New Roman" w:hAnsi="Times New Roman" w:cs="Times New Roman"/>
                <w:sz w:val="22"/>
              </w:rPr>
            </w:pPr>
            <w:r>
              <w:rPr>
                <w:rFonts w:ascii="Times New Roman" w:hAnsi="Times New Roman" w:cs="Times New Roman"/>
                <w:sz w:val="22"/>
              </w:rPr>
              <w:t>November 2023</w:t>
            </w:r>
          </w:p>
        </w:tc>
      </w:tr>
      <w:tr w:rsidR="008E3A99" w:rsidRPr="00FD5C3A" w14:paraId="2401744F" w14:textId="77777777" w:rsidTr="00BD12D7">
        <w:tc>
          <w:tcPr>
            <w:tcW w:w="1409" w:type="pct"/>
            <w:tcMar>
              <w:top w:w="0" w:type="dxa"/>
              <w:left w:w="108" w:type="dxa"/>
              <w:bottom w:w="0" w:type="dxa"/>
              <w:right w:w="108" w:type="dxa"/>
            </w:tcMar>
            <w:hideMark/>
          </w:tcPr>
          <w:p w14:paraId="7777AEC0"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Density:</w:t>
            </w:r>
          </w:p>
        </w:tc>
        <w:tc>
          <w:tcPr>
            <w:tcW w:w="3591" w:type="pct"/>
            <w:tcMar>
              <w:top w:w="0" w:type="dxa"/>
              <w:left w:w="108" w:type="dxa"/>
              <w:bottom w:w="0" w:type="dxa"/>
              <w:right w:w="108" w:type="dxa"/>
            </w:tcMar>
          </w:tcPr>
          <w:p w14:paraId="4577E7B9" w14:textId="77777777" w:rsidR="008E3A99" w:rsidRPr="006072CE" w:rsidRDefault="008E3A99" w:rsidP="00BD12D7">
            <w:pPr>
              <w:pStyle w:val="Zwykytekst"/>
              <w:rPr>
                <w:rFonts w:ascii="Times New Roman" w:hAnsi="Times New Roman" w:cs="Times New Roman"/>
                <w:sz w:val="22"/>
              </w:rPr>
            </w:pPr>
            <w:r>
              <w:rPr>
                <w:rFonts w:ascii="Times New Roman" w:hAnsi="Times New Roman" w:cs="Times New Roman"/>
                <w:sz w:val="22"/>
              </w:rPr>
              <w:t xml:space="preserve">Not reported </w:t>
            </w:r>
          </w:p>
        </w:tc>
      </w:tr>
      <w:tr w:rsidR="008E3A99" w:rsidRPr="00FD5C3A" w14:paraId="7BD15779" w14:textId="77777777" w:rsidTr="00BD12D7">
        <w:tc>
          <w:tcPr>
            <w:tcW w:w="1409" w:type="pct"/>
            <w:tcMar>
              <w:top w:w="0" w:type="dxa"/>
              <w:left w:w="108" w:type="dxa"/>
              <w:bottom w:w="0" w:type="dxa"/>
              <w:right w:w="108" w:type="dxa"/>
            </w:tcMar>
            <w:hideMark/>
          </w:tcPr>
          <w:p w14:paraId="66D7B4D7"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Treatments</w:t>
            </w:r>
          </w:p>
        </w:tc>
        <w:tc>
          <w:tcPr>
            <w:tcW w:w="3591" w:type="pct"/>
            <w:tcMar>
              <w:top w:w="0" w:type="dxa"/>
              <w:left w:w="108" w:type="dxa"/>
              <w:bottom w:w="0" w:type="dxa"/>
              <w:right w:w="108" w:type="dxa"/>
            </w:tcMar>
          </w:tcPr>
          <w:p w14:paraId="7C419A82" w14:textId="77777777" w:rsidR="008E3A99" w:rsidRPr="006072CE" w:rsidRDefault="008E3A99" w:rsidP="00BD12D7">
            <w:pPr>
              <w:pStyle w:val="Zwykytekst"/>
              <w:rPr>
                <w:rFonts w:ascii="Times New Roman" w:hAnsi="Times New Roman" w:cs="Times New Roman"/>
                <w:sz w:val="22"/>
                <w:szCs w:val="22"/>
              </w:rPr>
            </w:pPr>
          </w:p>
        </w:tc>
      </w:tr>
      <w:tr w:rsidR="008E3A99" w:rsidRPr="00FD5C3A" w14:paraId="4EA436FD" w14:textId="77777777" w:rsidTr="00BD12D7">
        <w:tc>
          <w:tcPr>
            <w:tcW w:w="1409" w:type="pct"/>
            <w:tcMar>
              <w:top w:w="0" w:type="dxa"/>
              <w:left w:w="108" w:type="dxa"/>
              <w:bottom w:w="0" w:type="dxa"/>
              <w:right w:w="108" w:type="dxa"/>
            </w:tcMar>
            <w:hideMark/>
          </w:tcPr>
          <w:p w14:paraId="2915ACAD"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Test rates:</w:t>
            </w:r>
          </w:p>
        </w:tc>
        <w:tc>
          <w:tcPr>
            <w:tcW w:w="3591" w:type="pct"/>
            <w:tcMar>
              <w:top w:w="0" w:type="dxa"/>
              <w:left w:w="108" w:type="dxa"/>
              <w:bottom w:w="0" w:type="dxa"/>
              <w:right w:w="108" w:type="dxa"/>
            </w:tcMar>
          </w:tcPr>
          <w:p w14:paraId="3F8E3C18"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Nominal: 62.5, 125, 250, 500 and 1000</w:t>
            </w:r>
            <w:r w:rsidRPr="00C138B5">
              <w:rPr>
                <w:rFonts w:ascii="Times New Roman" w:hAnsi="Times New Roman" w:cs="Times New Roman"/>
                <w:sz w:val="22"/>
                <w:szCs w:val="22"/>
              </w:rPr>
              <w:t xml:space="preserve"> g </w:t>
            </w:r>
            <w:proofErr w:type="spellStart"/>
            <w:r w:rsidRPr="00C138B5">
              <w:rPr>
                <w:rFonts w:ascii="Times New Roman" w:hAnsi="Times New Roman" w:cs="Times New Roman"/>
                <w:sz w:val="22"/>
                <w:szCs w:val="22"/>
              </w:rPr>
              <w:t>a.s.</w:t>
            </w:r>
            <w:proofErr w:type="spellEnd"/>
            <w:r w:rsidRPr="00C138B5">
              <w:rPr>
                <w:rFonts w:ascii="Times New Roman" w:hAnsi="Times New Roman" w:cs="Times New Roman"/>
                <w:sz w:val="22"/>
                <w:szCs w:val="22"/>
              </w:rPr>
              <w:t xml:space="preserve">/ha, in an application volume of 200 L/ha. </w:t>
            </w:r>
            <w:r>
              <w:rPr>
                <w:rFonts w:ascii="Times New Roman" w:hAnsi="Times New Roman" w:cs="Times New Roman"/>
                <w:sz w:val="22"/>
                <w:szCs w:val="22"/>
              </w:rPr>
              <w:br/>
              <w:t>E</w:t>
            </w:r>
            <w:r w:rsidRPr="00C138B5">
              <w:rPr>
                <w:rFonts w:ascii="Times New Roman" w:hAnsi="Times New Roman" w:cs="Times New Roman"/>
                <w:sz w:val="22"/>
                <w:szCs w:val="22"/>
              </w:rPr>
              <w:t xml:space="preserve">quivalent </w:t>
            </w:r>
            <w:r>
              <w:rPr>
                <w:rFonts w:ascii="Times New Roman" w:hAnsi="Times New Roman" w:cs="Times New Roman"/>
                <w:sz w:val="22"/>
                <w:szCs w:val="22"/>
              </w:rPr>
              <w:t>to:</w:t>
            </w:r>
            <w:r w:rsidRPr="00C138B5">
              <w:rPr>
                <w:rFonts w:ascii="Times New Roman" w:hAnsi="Times New Roman" w:cs="Times New Roman"/>
                <w:sz w:val="22"/>
                <w:szCs w:val="22"/>
              </w:rPr>
              <w:t xml:space="preserve"> </w:t>
            </w:r>
            <w:r>
              <w:rPr>
                <w:rFonts w:ascii="Times New Roman" w:hAnsi="Times New Roman" w:cs="Times New Roman"/>
                <w:sz w:val="22"/>
                <w:szCs w:val="22"/>
              </w:rPr>
              <w:t>73.8, 147.6, 295.2, 590.3 and 1180.6</w:t>
            </w:r>
            <w:r w:rsidRPr="00C138B5">
              <w:rPr>
                <w:rFonts w:ascii="Times New Roman" w:hAnsi="Times New Roman" w:cs="Times New Roman"/>
                <w:sz w:val="22"/>
                <w:szCs w:val="22"/>
              </w:rPr>
              <w:t xml:space="preserve"> g/ha 2,4-D sodium salt</w:t>
            </w:r>
          </w:p>
        </w:tc>
      </w:tr>
      <w:tr w:rsidR="008E3A99" w:rsidRPr="00FD5C3A" w14:paraId="270387EA" w14:textId="77777777" w:rsidTr="00BD12D7">
        <w:tc>
          <w:tcPr>
            <w:tcW w:w="1409" w:type="pct"/>
            <w:tcMar>
              <w:top w:w="0" w:type="dxa"/>
              <w:left w:w="108" w:type="dxa"/>
              <w:bottom w:w="0" w:type="dxa"/>
              <w:right w:w="108" w:type="dxa"/>
            </w:tcMar>
          </w:tcPr>
          <w:p w14:paraId="0CDE72B0"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Solvent/vehicle:</w:t>
            </w:r>
          </w:p>
        </w:tc>
        <w:tc>
          <w:tcPr>
            <w:tcW w:w="3591" w:type="pct"/>
            <w:tcMar>
              <w:top w:w="0" w:type="dxa"/>
              <w:left w:w="108" w:type="dxa"/>
              <w:bottom w:w="0" w:type="dxa"/>
              <w:right w:w="108" w:type="dxa"/>
            </w:tcMar>
          </w:tcPr>
          <w:p w14:paraId="4CE27732"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 xml:space="preserve">None </w:t>
            </w:r>
          </w:p>
        </w:tc>
      </w:tr>
      <w:tr w:rsidR="008E3A99" w:rsidRPr="00FD5C3A" w14:paraId="31CC849D" w14:textId="77777777" w:rsidTr="00BD12D7">
        <w:tc>
          <w:tcPr>
            <w:tcW w:w="1409" w:type="pct"/>
            <w:tcMar>
              <w:top w:w="0" w:type="dxa"/>
              <w:left w:w="108" w:type="dxa"/>
              <w:bottom w:w="0" w:type="dxa"/>
              <w:right w:w="108" w:type="dxa"/>
            </w:tcMar>
          </w:tcPr>
          <w:p w14:paraId="4D81F22D"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Analysis of test concentrations</w:t>
            </w:r>
            <w:r>
              <w:rPr>
                <w:rFonts w:ascii="Times New Roman" w:hAnsi="Times New Roman" w:cs="Times New Roman"/>
                <w:b/>
                <w:bCs/>
                <w:sz w:val="22"/>
                <w:szCs w:val="22"/>
              </w:rPr>
              <w:t>:</w:t>
            </w:r>
          </w:p>
        </w:tc>
        <w:tc>
          <w:tcPr>
            <w:tcW w:w="3591" w:type="pct"/>
            <w:tcMar>
              <w:top w:w="0" w:type="dxa"/>
              <w:left w:w="108" w:type="dxa"/>
              <w:bottom w:w="0" w:type="dxa"/>
              <w:right w:w="108" w:type="dxa"/>
            </w:tcMar>
          </w:tcPr>
          <w:p w14:paraId="0D347DD8" w14:textId="77777777" w:rsidR="008E3A99" w:rsidRPr="006072CE"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None</w:t>
            </w:r>
          </w:p>
        </w:tc>
      </w:tr>
      <w:tr w:rsidR="008E3A99" w:rsidRPr="00FD5C3A" w14:paraId="66231C7B" w14:textId="77777777" w:rsidTr="00BD12D7">
        <w:tc>
          <w:tcPr>
            <w:tcW w:w="1409" w:type="pct"/>
            <w:tcMar>
              <w:top w:w="0" w:type="dxa"/>
              <w:left w:w="108" w:type="dxa"/>
              <w:bottom w:w="0" w:type="dxa"/>
              <w:right w:w="108" w:type="dxa"/>
            </w:tcMar>
            <w:hideMark/>
          </w:tcPr>
          <w:p w14:paraId="0E0836E8"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organisms</w:t>
            </w:r>
          </w:p>
        </w:tc>
        <w:tc>
          <w:tcPr>
            <w:tcW w:w="3591" w:type="pct"/>
            <w:tcMar>
              <w:top w:w="0" w:type="dxa"/>
              <w:left w:w="108" w:type="dxa"/>
              <w:bottom w:w="0" w:type="dxa"/>
              <w:right w:w="108" w:type="dxa"/>
            </w:tcMar>
          </w:tcPr>
          <w:p w14:paraId="6C2F1AC6" w14:textId="77777777" w:rsidR="008E3A99" w:rsidRPr="009963B9" w:rsidRDefault="008E3A99" w:rsidP="00BD12D7">
            <w:pPr>
              <w:pStyle w:val="Zwykytekst"/>
              <w:rPr>
                <w:rFonts w:ascii="Times New Roman" w:hAnsi="Times New Roman" w:cs="Times New Roman"/>
                <w:sz w:val="22"/>
                <w:szCs w:val="22"/>
              </w:rPr>
            </w:pPr>
          </w:p>
        </w:tc>
      </w:tr>
      <w:tr w:rsidR="008E3A99" w:rsidRPr="00FD5C3A" w14:paraId="5824E7B1" w14:textId="77777777" w:rsidTr="00BD12D7">
        <w:tc>
          <w:tcPr>
            <w:tcW w:w="1409" w:type="pct"/>
            <w:tcMar>
              <w:top w:w="0" w:type="dxa"/>
              <w:left w:w="108" w:type="dxa"/>
              <w:bottom w:w="0" w:type="dxa"/>
              <w:right w:w="108" w:type="dxa"/>
            </w:tcMar>
            <w:hideMark/>
          </w:tcPr>
          <w:p w14:paraId="6C0892F1"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Species:</w:t>
            </w:r>
          </w:p>
        </w:tc>
        <w:tc>
          <w:tcPr>
            <w:tcW w:w="3591" w:type="pct"/>
            <w:tcMar>
              <w:top w:w="0" w:type="dxa"/>
              <w:left w:w="108" w:type="dxa"/>
              <w:bottom w:w="0" w:type="dxa"/>
              <w:right w:w="108" w:type="dxa"/>
            </w:tcMar>
          </w:tcPr>
          <w:p w14:paraId="1FFA15D9" w14:textId="77777777" w:rsidR="008E3A99" w:rsidRPr="001B4CF8" w:rsidRDefault="008E3A99" w:rsidP="00BD12D7">
            <w:pPr>
              <w:pStyle w:val="Zwykytekst"/>
              <w:rPr>
                <w:rFonts w:ascii="Times New Roman" w:hAnsi="Times New Roman" w:cs="Times New Roman"/>
                <w:iCs/>
                <w:sz w:val="22"/>
                <w:szCs w:val="22"/>
              </w:rPr>
            </w:pPr>
            <w:proofErr w:type="spellStart"/>
            <w:r>
              <w:rPr>
                <w:rFonts w:ascii="Times New Roman" w:hAnsi="Times New Roman" w:cs="Times New Roman"/>
                <w:i/>
                <w:sz w:val="22"/>
                <w:szCs w:val="22"/>
              </w:rPr>
              <w:t>Typhlodromus</w:t>
            </w:r>
            <w:proofErr w:type="spellEnd"/>
            <w:r>
              <w:rPr>
                <w:rFonts w:ascii="Times New Roman" w:hAnsi="Times New Roman" w:cs="Times New Roman"/>
                <w:i/>
                <w:sz w:val="22"/>
                <w:szCs w:val="22"/>
              </w:rPr>
              <w:t xml:space="preserve"> </w:t>
            </w:r>
            <w:proofErr w:type="spellStart"/>
            <w:r>
              <w:rPr>
                <w:rFonts w:ascii="Times New Roman" w:hAnsi="Times New Roman" w:cs="Times New Roman"/>
                <w:i/>
                <w:sz w:val="22"/>
                <w:szCs w:val="22"/>
              </w:rPr>
              <w:t>pyri</w:t>
            </w:r>
            <w:proofErr w:type="spellEnd"/>
            <w:r>
              <w:rPr>
                <w:rFonts w:ascii="Times New Roman" w:hAnsi="Times New Roman" w:cs="Times New Roman"/>
                <w:iCs/>
                <w:sz w:val="22"/>
                <w:szCs w:val="22"/>
              </w:rPr>
              <w:t xml:space="preserve"> protonymphs between 0 and 24 hours old</w:t>
            </w:r>
          </w:p>
        </w:tc>
      </w:tr>
      <w:tr w:rsidR="008E3A99" w:rsidRPr="00FD5C3A" w14:paraId="22045914" w14:textId="77777777" w:rsidTr="00BD12D7">
        <w:tc>
          <w:tcPr>
            <w:tcW w:w="1409" w:type="pct"/>
            <w:tcMar>
              <w:top w:w="0" w:type="dxa"/>
              <w:left w:w="108" w:type="dxa"/>
              <w:bottom w:w="0" w:type="dxa"/>
              <w:right w:w="108" w:type="dxa"/>
            </w:tcMar>
            <w:hideMark/>
          </w:tcPr>
          <w:p w14:paraId="1AD9648B"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Source:</w:t>
            </w:r>
          </w:p>
        </w:tc>
        <w:tc>
          <w:tcPr>
            <w:tcW w:w="3591" w:type="pct"/>
            <w:tcMar>
              <w:top w:w="0" w:type="dxa"/>
              <w:left w:w="108" w:type="dxa"/>
              <w:bottom w:w="0" w:type="dxa"/>
              <w:right w:w="108" w:type="dxa"/>
            </w:tcMar>
          </w:tcPr>
          <w:p w14:paraId="20F2E9E9" w14:textId="77777777" w:rsidR="008E3A99" w:rsidRPr="001B41D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Obtained as eggs from Bias Labs Ltd, Kirkcaldy, Scotland</w:t>
            </w:r>
          </w:p>
        </w:tc>
      </w:tr>
      <w:tr w:rsidR="008E3A99" w:rsidRPr="00FD5C3A" w14:paraId="61978E9D" w14:textId="77777777" w:rsidTr="00BD12D7">
        <w:tc>
          <w:tcPr>
            <w:tcW w:w="1409" w:type="pct"/>
            <w:tcMar>
              <w:top w:w="0" w:type="dxa"/>
              <w:left w:w="108" w:type="dxa"/>
              <w:bottom w:w="0" w:type="dxa"/>
              <w:right w:w="108" w:type="dxa"/>
            </w:tcMar>
          </w:tcPr>
          <w:p w14:paraId="1BDA080B" w14:textId="77777777" w:rsidR="008E3A99" w:rsidRDefault="008E3A99" w:rsidP="00BD12D7">
            <w:pPr>
              <w:pStyle w:val="Zwykytekst"/>
              <w:ind w:left="360"/>
              <w:rPr>
                <w:rFonts w:ascii="Times New Roman" w:hAnsi="Times New Roman" w:cs="Times New Roman"/>
                <w:b/>
                <w:bCs/>
                <w:sz w:val="22"/>
                <w:szCs w:val="22"/>
              </w:rPr>
            </w:pPr>
            <w:r>
              <w:rPr>
                <w:rFonts w:ascii="Times New Roman" w:hAnsi="Times New Roman" w:cs="Times New Roman"/>
                <w:b/>
                <w:bCs/>
                <w:sz w:val="22"/>
                <w:szCs w:val="22"/>
              </w:rPr>
              <w:t>Feeding:</w:t>
            </w:r>
          </w:p>
        </w:tc>
        <w:tc>
          <w:tcPr>
            <w:tcW w:w="3591" w:type="pct"/>
            <w:tcMar>
              <w:top w:w="0" w:type="dxa"/>
              <w:left w:w="108" w:type="dxa"/>
              <w:bottom w:w="0" w:type="dxa"/>
              <w:right w:w="108" w:type="dxa"/>
            </w:tcMar>
          </w:tcPr>
          <w:p w14:paraId="1673552E" w14:textId="77777777" w:rsidR="008E3A99" w:rsidRPr="001B41D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Fresh broad bean pollen at test start and then every 2 – 3 days</w:t>
            </w:r>
          </w:p>
        </w:tc>
      </w:tr>
      <w:tr w:rsidR="008E3A99" w:rsidRPr="00FD5C3A" w14:paraId="66A1B387" w14:textId="77777777" w:rsidTr="00BD12D7">
        <w:tc>
          <w:tcPr>
            <w:tcW w:w="1409" w:type="pct"/>
            <w:tcMar>
              <w:top w:w="0" w:type="dxa"/>
              <w:left w:w="108" w:type="dxa"/>
              <w:bottom w:w="0" w:type="dxa"/>
              <w:right w:w="108" w:type="dxa"/>
            </w:tcMar>
          </w:tcPr>
          <w:p w14:paraId="0E471320" w14:textId="77777777" w:rsidR="008E3A99" w:rsidRDefault="008E3A99" w:rsidP="00BD12D7">
            <w:pPr>
              <w:pStyle w:val="Zwykytekst"/>
              <w:ind w:left="360"/>
              <w:rPr>
                <w:rFonts w:ascii="Times New Roman" w:hAnsi="Times New Roman" w:cs="Times New Roman"/>
                <w:b/>
                <w:bCs/>
                <w:sz w:val="22"/>
                <w:szCs w:val="22"/>
              </w:rPr>
            </w:pPr>
            <w:r>
              <w:rPr>
                <w:rFonts w:ascii="Times New Roman" w:hAnsi="Times New Roman" w:cs="Times New Roman"/>
                <w:b/>
                <w:bCs/>
                <w:sz w:val="22"/>
                <w:szCs w:val="22"/>
              </w:rPr>
              <w:t>Treatment for disease:</w:t>
            </w:r>
          </w:p>
        </w:tc>
        <w:tc>
          <w:tcPr>
            <w:tcW w:w="3591" w:type="pct"/>
            <w:tcMar>
              <w:top w:w="0" w:type="dxa"/>
              <w:left w:w="108" w:type="dxa"/>
              <w:bottom w:w="0" w:type="dxa"/>
              <w:right w:w="108" w:type="dxa"/>
            </w:tcMar>
          </w:tcPr>
          <w:p w14:paraId="57B5704A" w14:textId="77777777" w:rsidR="008E3A99" w:rsidRPr="001B41D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None reported</w:t>
            </w:r>
          </w:p>
        </w:tc>
      </w:tr>
      <w:tr w:rsidR="008E3A99" w:rsidRPr="00FD5C3A" w14:paraId="7D338A1B" w14:textId="77777777" w:rsidTr="00BD12D7">
        <w:tc>
          <w:tcPr>
            <w:tcW w:w="1409" w:type="pct"/>
            <w:tcMar>
              <w:top w:w="0" w:type="dxa"/>
              <w:left w:w="108" w:type="dxa"/>
              <w:bottom w:w="0" w:type="dxa"/>
              <w:right w:w="108" w:type="dxa"/>
            </w:tcMar>
            <w:hideMark/>
          </w:tcPr>
          <w:p w14:paraId="64712A6B"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 xml:space="preserve">Test design </w:t>
            </w:r>
          </w:p>
        </w:tc>
        <w:tc>
          <w:tcPr>
            <w:tcW w:w="3591" w:type="pct"/>
            <w:tcMar>
              <w:top w:w="0" w:type="dxa"/>
              <w:left w:w="108" w:type="dxa"/>
              <w:bottom w:w="0" w:type="dxa"/>
              <w:right w:w="108" w:type="dxa"/>
            </w:tcMar>
          </w:tcPr>
          <w:p w14:paraId="647525AF" w14:textId="77777777" w:rsidR="008E3A99" w:rsidRPr="00FD5C3A" w:rsidRDefault="008E3A99" w:rsidP="00BD12D7">
            <w:pPr>
              <w:pStyle w:val="Zwykytekst"/>
              <w:rPr>
                <w:rFonts w:ascii="Times New Roman" w:hAnsi="Times New Roman" w:cs="Times New Roman"/>
                <w:sz w:val="22"/>
                <w:szCs w:val="22"/>
              </w:rPr>
            </w:pPr>
          </w:p>
        </w:tc>
      </w:tr>
      <w:tr w:rsidR="008E3A99" w:rsidRPr="00FD5C3A" w14:paraId="1DAD30D3" w14:textId="77777777" w:rsidTr="00BD12D7">
        <w:trPr>
          <w:trHeight w:val="274"/>
        </w:trPr>
        <w:tc>
          <w:tcPr>
            <w:tcW w:w="1409" w:type="pct"/>
            <w:tcMar>
              <w:top w:w="0" w:type="dxa"/>
              <w:left w:w="108" w:type="dxa"/>
              <w:bottom w:w="0" w:type="dxa"/>
              <w:right w:w="108" w:type="dxa"/>
            </w:tcMar>
            <w:hideMark/>
          </w:tcPr>
          <w:p w14:paraId="3D461E5A" w14:textId="77777777" w:rsidR="008E3A99" w:rsidRPr="00FD5C3A" w:rsidRDefault="008E3A99" w:rsidP="00BD12D7">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Test vessel:</w:t>
            </w:r>
          </w:p>
        </w:tc>
        <w:tc>
          <w:tcPr>
            <w:tcW w:w="3591" w:type="pct"/>
            <w:tcMar>
              <w:top w:w="0" w:type="dxa"/>
              <w:left w:w="108" w:type="dxa"/>
              <w:bottom w:w="0" w:type="dxa"/>
              <w:right w:w="108" w:type="dxa"/>
            </w:tcMar>
          </w:tcPr>
          <w:p w14:paraId="460735F1" w14:textId="77777777" w:rsidR="008E3A99" w:rsidRPr="007E4FFB" w:rsidRDefault="008E3A99" w:rsidP="00BD12D7">
            <w:pPr>
              <w:spacing w:before="60" w:after="60"/>
            </w:pPr>
            <w:r>
              <w:t>Two cover slides approx. 2 x 6 cm with an area of approx. 10 cm</w:t>
            </w:r>
            <w:r>
              <w:rPr>
                <w:vertAlign w:val="superscript"/>
              </w:rPr>
              <w:t>2</w:t>
            </w:r>
          </w:p>
        </w:tc>
      </w:tr>
      <w:tr w:rsidR="008E3A99" w:rsidRPr="00FD5C3A" w14:paraId="1BEDD114" w14:textId="77777777" w:rsidTr="00BD12D7">
        <w:tc>
          <w:tcPr>
            <w:tcW w:w="1409" w:type="pct"/>
            <w:tcMar>
              <w:top w:w="0" w:type="dxa"/>
              <w:left w:w="108" w:type="dxa"/>
              <w:bottom w:w="0" w:type="dxa"/>
              <w:right w:w="108" w:type="dxa"/>
            </w:tcMar>
          </w:tcPr>
          <w:p w14:paraId="1836D311" w14:textId="77777777" w:rsidR="008E3A99" w:rsidRPr="00FD5C3A" w:rsidRDefault="008E3A99" w:rsidP="00BD12D7">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Replication:</w:t>
            </w:r>
          </w:p>
        </w:tc>
        <w:tc>
          <w:tcPr>
            <w:tcW w:w="3591" w:type="pct"/>
            <w:tcMar>
              <w:top w:w="0" w:type="dxa"/>
              <w:left w:w="108" w:type="dxa"/>
              <w:bottom w:w="0" w:type="dxa"/>
              <w:right w:w="108" w:type="dxa"/>
            </w:tcMar>
          </w:tcPr>
          <w:p w14:paraId="0A4BE070" w14:textId="77777777" w:rsidR="008E3A99" w:rsidRPr="00FD5C3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Three replicates per test concentration and control</w:t>
            </w:r>
          </w:p>
        </w:tc>
      </w:tr>
      <w:tr w:rsidR="008E3A99" w:rsidRPr="00FD5C3A" w14:paraId="3C52FA69" w14:textId="77777777" w:rsidTr="00BD12D7">
        <w:tc>
          <w:tcPr>
            <w:tcW w:w="1409" w:type="pct"/>
            <w:tcMar>
              <w:top w:w="0" w:type="dxa"/>
              <w:left w:w="108" w:type="dxa"/>
              <w:bottom w:w="0" w:type="dxa"/>
              <w:right w:w="108" w:type="dxa"/>
            </w:tcMar>
          </w:tcPr>
          <w:p w14:paraId="0D7A9C13" w14:textId="77777777" w:rsidR="008E3A99" w:rsidRDefault="008E3A99" w:rsidP="00BD12D7">
            <w:pPr>
              <w:pStyle w:val="Zwykytekst"/>
              <w:ind w:left="360"/>
              <w:rPr>
                <w:rFonts w:ascii="Times New Roman" w:hAnsi="Times New Roman" w:cs="Times New Roman"/>
                <w:b/>
                <w:bCs/>
                <w:sz w:val="22"/>
                <w:szCs w:val="22"/>
              </w:rPr>
            </w:pPr>
            <w:r>
              <w:rPr>
                <w:rFonts w:ascii="Times New Roman" w:hAnsi="Times New Roman" w:cs="Times New Roman"/>
                <w:b/>
                <w:bCs/>
                <w:sz w:val="22"/>
                <w:szCs w:val="22"/>
              </w:rPr>
              <w:t>No. animals/vessel:</w:t>
            </w:r>
          </w:p>
        </w:tc>
        <w:tc>
          <w:tcPr>
            <w:tcW w:w="3591" w:type="pct"/>
            <w:tcMar>
              <w:top w:w="0" w:type="dxa"/>
              <w:left w:w="108" w:type="dxa"/>
              <w:bottom w:w="0" w:type="dxa"/>
              <w:right w:w="108" w:type="dxa"/>
            </w:tcMar>
          </w:tcPr>
          <w:p w14:paraId="33C23409" w14:textId="77777777" w:rsidR="008E3A99" w:rsidRPr="00E31B79"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20 protonymphs</w:t>
            </w:r>
          </w:p>
        </w:tc>
      </w:tr>
      <w:tr w:rsidR="008E3A99" w:rsidRPr="00FD5C3A" w14:paraId="5AC2917C" w14:textId="77777777" w:rsidTr="00BD12D7">
        <w:tc>
          <w:tcPr>
            <w:tcW w:w="1409" w:type="pct"/>
            <w:tcMar>
              <w:top w:w="0" w:type="dxa"/>
              <w:left w:w="108" w:type="dxa"/>
              <w:bottom w:w="0" w:type="dxa"/>
              <w:right w:w="108" w:type="dxa"/>
            </w:tcMar>
            <w:hideMark/>
          </w:tcPr>
          <w:p w14:paraId="565D7060"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Duration of test:</w:t>
            </w:r>
          </w:p>
        </w:tc>
        <w:tc>
          <w:tcPr>
            <w:tcW w:w="3591" w:type="pct"/>
            <w:tcMar>
              <w:top w:w="0" w:type="dxa"/>
              <w:left w:w="108" w:type="dxa"/>
              <w:bottom w:w="0" w:type="dxa"/>
              <w:right w:w="108" w:type="dxa"/>
            </w:tcMar>
          </w:tcPr>
          <w:p w14:paraId="59ACF1BC" w14:textId="77777777" w:rsidR="008E3A99" w:rsidRPr="00FD5C3A"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7 days</w:t>
            </w:r>
          </w:p>
        </w:tc>
      </w:tr>
      <w:tr w:rsidR="008E3A99" w:rsidRPr="00FD5C3A" w14:paraId="40378EE6" w14:textId="77777777" w:rsidTr="00BD12D7">
        <w:tc>
          <w:tcPr>
            <w:tcW w:w="1409" w:type="pct"/>
            <w:tcMar>
              <w:top w:w="0" w:type="dxa"/>
              <w:left w:w="108" w:type="dxa"/>
              <w:bottom w:w="0" w:type="dxa"/>
              <w:right w:w="108" w:type="dxa"/>
            </w:tcMar>
            <w:hideMark/>
          </w:tcPr>
          <w:p w14:paraId="75543A3B" w14:textId="77777777" w:rsidR="008E3A99" w:rsidRPr="00FD5C3A" w:rsidRDefault="008E3A99" w:rsidP="00BD12D7">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lastRenderedPageBreak/>
              <w:t>Environmental test conditions</w:t>
            </w:r>
          </w:p>
        </w:tc>
        <w:tc>
          <w:tcPr>
            <w:tcW w:w="3591" w:type="pct"/>
            <w:tcMar>
              <w:top w:w="0" w:type="dxa"/>
              <w:left w:w="108" w:type="dxa"/>
              <w:bottom w:w="0" w:type="dxa"/>
              <w:right w:w="108" w:type="dxa"/>
            </w:tcMar>
          </w:tcPr>
          <w:p w14:paraId="3B4AD0C3" w14:textId="77777777" w:rsidR="008E3A99" w:rsidRPr="00FD5C3A" w:rsidRDefault="008E3A99" w:rsidP="00BD12D7">
            <w:pPr>
              <w:pStyle w:val="Zwykytekst"/>
              <w:rPr>
                <w:rFonts w:ascii="Times New Roman" w:hAnsi="Times New Roman" w:cs="Times New Roman"/>
                <w:sz w:val="22"/>
                <w:szCs w:val="22"/>
              </w:rPr>
            </w:pPr>
          </w:p>
        </w:tc>
      </w:tr>
      <w:tr w:rsidR="008E3A99" w:rsidRPr="00FD5C3A" w14:paraId="6512A377" w14:textId="77777777" w:rsidTr="00BD12D7">
        <w:tc>
          <w:tcPr>
            <w:tcW w:w="1409" w:type="pct"/>
            <w:tcMar>
              <w:top w:w="0" w:type="dxa"/>
              <w:left w:w="108" w:type="dxa"/>
              <w:bottom w:w="0" w:type="dxa"/>
              <w:right w:w="108" w:type="dxa"/>
            </w:tcMar>
            <w:hideMark/>
          </w:tcPr>
          <w:p w14:paraId="2E71E107" w14:textId="77777777" w:rsidR="008E3A99" w:rsidRPr="00FD5C3A" w:rsidRDefault="008E3A99" w:rsidP="00BD12D7">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Temperature:</w:t>
            </w:r>
          </w:p>
        </w:tc>
        <w:tc>
          <w:tcPr>
            <w:tcW w:w="3591" w:type="pct"/>
            <w:tcMar>
              <w:top w:w="0" w:type="dxa"/>
              <w:left w:w="108" w:type="dxa"/>
              <w:bottom w:w="0" w:type="dxa"/>
              <w:right w:w="108" w:type="dxa"/>
            </w:tcMar>
          </w:tcPr>
          <w:p w14:paraId="61D28A5B" w14:textId="77777777" w:rsidR="008E3A99" w:rsidRPr="00204199"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24.5 – 25.3°C</w:t>
            </w:r>
          </w:p>
        </w:tc>
      </w:tr>
      <w:tr w:rsidR="008E3A99" w:rsidRPr="00FD5C3A" w14:paraId="646F2276" w14:textId="77777777" w:rsidTr="00BD12D7">
        <w:trPr>
          <w:trHeight w:val="70"/>
        </w:trPr>
        <w:tc>
          <w:tcPr>
            <w:tcW w:w="1409" w:type="pct"/>
            <w:tcMar>
              <w:top w:w="0" w:type="dxa"/>
              <w:left w:w="108" w:type="dxa"/>
              <w:bottom w:w="0" w:type="dxa"/>
              <w:right w:w="108" w:type="dxa"/>
            </w:tcMar>
          </w:tcPr>
          <w:p w14:paraId="17160757" w14:textId="77777777" w:rsidR="008E3A99" w:rsidRDefault="008E3A99" w:rsidP="00BD12D7">
            <w:pPr>
              <w:pStyle w:val="Zwykytekst"/>
              <w:keepLines/>
              <w:ind w:left="360"/>
              <w:rPr>
                <w:rFonts w:ascii="Times New Roman" w:hAnsi="Times New Roman" w:cs="Times New Roman"/>
                <w:b/>
                <w:bCs/>
                <w:sz w:val="22"/>
                <w:szCs w:val="22"/>
              </w:rPr>
            </w:pPr>
            <w:r>
              <w:rPr>
                <w:rFonts w:ascii="Times New Roman" w:hAnsi="Times New Roman" w:cs="Times New Roman"/>
                <w:b/>
                <w:bCs/>
                <w:sz w:val="22"/>
                <w:szCs w:val="22"/>
              </w:rPr>
              <w:t>Relative humidity</w:t>
            </w:r>
          </w:p>
        </w:tc>
        <w:tc>
          <w:tcPr>
            <w:tcW w:w="3591" w:type="pct"/>
            <w:tcMar>
              <w:top w:w="0" w:type="dxa"/>
              <w:left w:w="108" w:type="dxa"/>
              <w:bottom w:w="0" w:type="dxa"/>
              <w:right w:w="108" w:type="dxa"/>
            </w:tcMar>
          </w:tcPr>
          <w:p w14:paraId="432458CA" w14:textId="77777777" w:rsidR="008E3A99" w:rsidRPr="007B1E37" w:rsidRDefault="008E3A99" w:rsidP="00BD12D7">
            <w:pPr>
              <w:pStyle w:val="Zwykytekst"/>
              <w:keepLines/>
              <w:rPr>
                <w:rFonts w:ascii="Times New Roman" w:hAnsi="Times New Roman" w:cs="Times New Roman"/>
                <w:sz w:val="22"/>
                <w:szCs w:val="22"/>
              </w:rPr>
            </w:pPr>
            <w:r>
              <w:rPr>
                <w:rFonts w:ascii="Times New Roman" w:hAnsi="Times New Roman" w:cs="Times New Roman"/>
                <w:sz w:val="22"/>
                <w:szCs w:val="22"/>
              </w:rPr>
              <w:t>68.1 – 85.5%</w:t>
            </w:r>
          </w:p>
        </w:tc>
      </w:tr>
      <w:tr w:rsidR="008E3A99" w:rsidRPr="00FD5C3A" w14:paraId="552F3621" w14:textId="77777777" w:rsidTr="00BD12D7">
        <w:tc>
          <w:tcPr>
            <w:tcW w:w="1409" w:type="pct"/>
            <w:tcMar>
              <w:top w:w="0" w:type="dxa"/>
              <w:left w:w="108" w:type="dxa"/>
              <w:bottom w:w="0" w:type="dxa"/>
              <w:right w:w="108" w:type="dxa"/>
            </w:tcMar>
            <w:hideMark/>
          </w:tcPr>
          <w:p w14:paraId="1689E3FC" w14:textId="77777777" w:rsidR="008E3A99" w:rsidRPr="00FD5C3A" w:rsidRDefault="008E3A99" w:rsidP="00BD12D7">
            <w:pPr>
              <w:pStyle w:val="Zwykytekst"/>
              <w:ind w:left="360"/>
              <w:rPr>
                <w:rFonts w:ascii="Times New Roman" w:hAnsi="Times New Roman" w:cs="Times New Roman"/>
                <w:b/>
                <w:bCs/>
                <w:sz w:val="22"/>
                <w:szCs w:val="22"/>
              </w:rPr>
            </w:pPr>
            <w:r>
              <w:rPr>
                <w:rFonts w:ascii="Times New Roman" w:hAnsi="Times New Roman" w:cs="Times New Roman"/>
                <w:b/>
                <w:bCs/>
                <w:sz w:val="22"/>
                <w:szCs w:val="22"/>
              </w:rPr>
              <w:t>Photoperiod:</w:t>
            </w:r>
          </w:p>
        </w:tc>
        <w:tc>
          <w:tcPr>
            <w:tcW w:w="3591" w:type="pct"/>
            <w:tcMar>
              <w:top w:w="0" w:type="dxa"/>
              <w:left w:w="108" w:type="dxa"/>
              <w:bottom w:w="0" w:type="dxa"/>
              <w:right w:w="108" w:type="dxa"/>
            </w:tcMar>
          </w:tcPr>
          <w:p w14:paraId="42FBE93A" w14:textId="77777777" w:rsidR="008E3A99" w:rsidRPr="007B1E37" w:rsidRDefault="008E3A99" w:rsidP="00BD12D7">
            <w:pPr>
              <w:pStyle w:val="Zwykytekst"/>
              <w:rPr>
                <w:rFonts w:ascii="Times New Roman" w:hAnsi="Times New Roman" w:cs="Times New Roman"/>
                <w:sz w:val="22"/>
                <w:szCs w:val="22"/>
              </w:rPr>
            </w:pPr>
            <w:r>
              <w:rPr>
                <w:rFonts w:ascii="Times New Roman" w:hAnsi="Times New Roman" w:cs="Times New Roman"/>
                <w:sz w:val="22"/>
                <w:szCs w:val="22"/>
              </w:rPr>
              <w:t>16 h light :8 h dark at 1870 - 1940 lux</w:t>
            </w:r>
          </w:p>
        </w:tc>
      </w:tr>
    </w:tbl>
    <w:p w14:paraId="0F3C6496" w14:textId="77777777" w:rsidR="008E3A99" w:rsidRPr="00C643A8" w:rsidRDefault="008E3A99" w:rsidP="008E3A99">
      <w:pPr>
        <w:keepNext/>
        <w:spacing w:before="240" w:after="120"/>
        <w:rPr>
          <w:b/>
        </w:rPr>
      </w:pPr>
      <w:r w:rsidRPr="00FD5C3A">
        <w:rPr>
          <w:b/>
        </w:rPr>
        <w:t>Study Design</w:t>
      </w:r>
    </w:p>
    <w:p w14:paraId="1AEB84BE" w14:textId="77777777" w:rsidR="008E3A99" w:rsidRPr="000B33B4" w:rsidRDefault="008E3A99" w:rsidP="00E40089">
      <w:pPr>
        <w:spacing w:before="120"/>
        <w:jc w:val="both"/>
      </w:pPr>
      <w:r>
        <w:t xml:space="preserve">This study was conducted in order to assess the influence of 2,4-D 95 SP on mortality of the predacious mite </w:t>
      </w:r>
      <w:proofErr w:type="spellStart"/>
      <w:r>
        <w:rPr>
          <w:i/>
          <w:iCs/>
        </w:rPr>
        <w:t>Typhlodromus</w:t>
      </w:r>
      <w:proofErr w:type="spellEnd"/>
      <w:r>
        <w:rPr>
          <w:i/>
          <w:iCs/>
        </w:rPr>
        <w:t xml:space="preserve"> </w:t>
      </w:r>
      <w:proofErr w:type="spellStart"/>
      <w:r>
        <w:rPr>
          <w:i/>
          <w:iCs/>
        </w:rPr>
        <w:t>pyri</w:t>
      </w:r>
      <w:proofErr w:type="spellEnd"/>
      <w:r w:rsidRPr="000B33B4">
        <w:t xml:space="preserve"> in an acute glass-plate test over </w:t>
      </w:r>
      <w:r>
        <w:t>7 days</w:t>
      </w:r>
      <w:r w:rsidRPr="000B33B4">
        <w:t>.</w:t>
      </w:r>
    </w:p>
    <w:p w14:paraId="585033FB" w14:textId="77777777" w:rsidR="008E3A99" w:rsidRDefault="008E3A99" w:rsidP="00E40089">
      <w:pPr>
        <w:spacing w:before="120"/>
        <w:jc w:val="both"/>
      </w:pPr>
      <w:r w:rsidRPr="000B33B4">
        <w:t xml:space="preserve">Test organisms were aged between 0 and </w:t>
      </w:r>
      <w:r>
        <w:t>24</w:t>
      </w:r>
      <w:r w:rsidRPr="000B33B4">
        <w:t xml:space="preserve"> hours at test start. </w:t>
      </w:r>
      <w:r>
        <w:t>Twenty mites</w:t>
      </w:r>
      <w:r w:rsidRPr="000B33B4">
        <w:t xml:space="preserve"> were exposed in each of </w:t>
      </w:r>
      <w:r>
        <w:t xml:space="preserve">three </w:t>
      </w:r>
      <w:r w:rsidRPr="000B33B4">
        <w:t xml:space="preserve">replicates to rates of </w:t>
      </w:r>
      <w:r>
        <w:t>62.5, 125, 250, 500 and 1000</w:t>
      </w:r>
      <w:r w:rsidRPr="000B33B4">
        <w:t xml:space="preserve"> g </w:t>
      </w:r>
      <w:proofErr w:type="spellStart"/>
      <w:r w:rsidRPr="000B33B4">
        <w:t>a.s.</w:t>
      </w:r>
      <w:proofErr w:type="spellEnd"/>
      <w:r w:rsidRPr="000B33B4">
        <w:t xml:space="preserve">/ha, in an application volume of 200 L/ha, equivalent to: </w:t>
      </w:r>
      <w:r>
        <w:t>73.8, 147.6, 295.2, 590.3 and 1180.6</w:t>
      </w:r>
      <w:r w:rsidRPr="000B33B4">
        <w:t xml:space="preserve"> g/ha 2,4-D sodium salt and a control.</w:t>
      </w:r>
      <w:r>
        <w:t xml:space="preserve"> </w:t>
      </w:r>
      <w:r w:rsidRPr="00DE2B77">
        <w:t>A toxic reference (dimethoate) was applied at a nominal application rate of 5</w:t>
      </w:r>
      <w:r>
        <w:t>.0</w:t>
      </w:r>
      <w:r w:rsidRPr="00DE2B77">
        <w:t xml:space="preserve"> g/ha, in an application volume of 200 L/ha was included to indicate the relative susceptibility of the test organisms and the test system.</w:t>
      </w:r>
      <w:r>
        <w:t xml:space="preserve"> </w:t>
      </w:r>
    </w:p>
    <w:p w14:paraId="17E6FE8D" w14:textId="77777777" w:rsidR="008E3A99" w:rsidRDefault="008E3A99" w:rsidP="00E40089">
      <w:pPr>
        <w:spacing w:before="120"/>
        <w:jc w:val="both"/>
      </w:pPr>
      <w:r w:rsidRPr="00DE2B77">
        <w:t xml:space="preserve">All treatments were applied to test units using a calibrated track sprayer on day 0. The sprayer was calibrated to deliver 2 ± 0.2 mg spray solution per cm2, corresponding to an application volume of 200 L/ha by weighing the mass of water deposited onto the glass plates. All dilutions were prepared in </w:t>
      </w:r>
      <w:proofErr w:type="spellStart"/>
      <w:r w:rsidRPr="00DE2B77">
        <w:t>deionised</w:t>
      </w:r>
      <w:proofErr w:type="spellEnd"/>
      <w:r w:rsidRPr="00DE2B77">
        <w:t xml:space="preserve"> water on the day of application and stored at room temperature until required. After application, the glass plates were left to dry at room temperature (approximately 2 hours ± 1 hour) before the test units were assembled. No analytical determinations were carried out for this test.</w:t>
      </w:r>
    </w:p>
    <w:p w14:paraId="13C01CF3" w14:textId="77777777" w:rsidR="008E3A99" w:rsidRDefault="008E3A99" w:rsidP="00E40089">
      <w:pPr>
        <w:spacing w:before="120"/>
        <w:jc w:val="both"/>
      </w:pPr>
      <w:r w:rsidRPr="000A32F6">
        <w:t xml:space="preserve">The mortality of organisms was assessed at </w:t>
      </w:r>
      <w:r>
        <w:t>day 3 and day 7. The number of dead and missing mites was recorded (same time of day as setup ± 2 hour).</w:t>
      </w:r>
    </w:p>
    <w:p w14:paraId="4C2352D2" w14:textId="77777777" w:rsidR="008E3A99" w:rsidRDefault="008E3A99" w:rsidP="00E40089">
      <w:pPr>
        <w:spacing w:before="120"/>
        <w:jc w:val="both"/>
      </w:pPr>
      <w:r w:rsidRPr="000A32F6">
        <w:t>2, 24 and 48 hours of the test. Observations of the wasps was defined as unaffected, affected, moribund, dead or not seen.</w:t>
      </w:r>
    </w:p>
    <w:p w14:paraId="022D1324" w14:textId="77777777" w:rsidR="008E3A99" w:rsidRPr="0031653C" w:rsidRDefault="008E3A99" w:rsidP="00E40089">
      <w:pPr>
        <w:spacing w:before="120"/>
        <w:jc w:val="both"/>
      </w:pPr>
      <w:r>
        <w:t>Mites were fed with broad bean pollen at test start, and again every two to three days.</w:t>
      </w:r>
    </w:p>
    <w:p w14:paraId="1643FF2F" w14:textId="77777777" w:rsidR="008E3A99" w:rsidRDefault="008E3A99" w:rsidP="00E40089">
      <w:pPr>
        <w:tabs>
          <w:tab w:val="left" w:pos="6816"/>
        </w:tabs>
        <w:spacing w:before="120"/>
        <w:jc w:val="both"/>
      </w:pPr>
      <w:r w:rsidRPr="000A32F6">
        <w:t>Statistical evaluations were performed using validated software R V 3.4.4.</w:t>
      </w:r>
    </w:p>
    <w:p w14:paraId="49A15CE8" w14:textId="77777777" w:rsidR="008E3A99" w:rsidRPr="004C06E2" w:rsidRDefault="008E3A99" w:rsidP="008E3A99">
      <w:pPr>
        <w:keepNext/>
        <w:spacing w:before="120"/>
        <w:rPr>
          <w:b/>
        </w:rPr>
      </w:pPr>
      <w:r w:rsidRPr="00FD5C3A">
        <w:rPr>
          <w:b/>
        </w:rPr>
        <w:t xml:space="preserve">Results and </w:t>
      </w:r>
      <w:r w:rsidRPr="004C06E2">
        <w:rPr>
          <w:b/>
        </w:rPr>
        <w:t>Discussion</w:t>
      </w:r>
    </w:p>
    <w:p w14:paraId="4E760EEA" w14:textId="77777777" w:rsidR="008E3A99" w:rsidRPr="007D247D" w:rsidRDefault="008E3A99" w:rsidP="008E3A99">
      <w:pPr>
        <w:spacing w:before="120" w:line="22" w:lineRule="atLeast"/>
        <w:rPr>
          <w:lang w:eastAsia="en-GB"/>
        </w:rPr>
      </w:pPr>
      <w:r w:rsidRPr="009A059F">
        <w:rPr>
          <w:lang w:eastAsia="en-GB"/>
        </w:rPr>
        <w:t xml:space="preserve">Validity </w:t>
      </w:r>
      <w:r w:rsidRPr="007D247D">
        <w:rPr>
          <w:lang w:eastAsia="en-GB"/>
        </w:rPr>
        <w:t xml:space="preserve">criteria according to the </w:t>
      </w:r>
      <w:r>
        <w:rPr>
          <w:lang w:eastAsia="en-GB"/>
        </w:rPr>
        <w:t xml:space="preserve">Blümel </w:t>
      </w:r>
      <w:r w:rsidRPr="00150CFB">
        <w:rPr>
          <w:i/>
          <w:iCs/>
          <w:lang w:eastAsia="en-GB"/>
        </w:rPr>
        <w:t>et al</w:t>
      </w:r>
      <w:r>
        <w:rPr>
          <w:lang w:eastAsia="en-GB"/>
        </w:rPr>
        <w:t>. (2000) were met. In the control, the following criteria were met:</w:t>
      </w:r>
    </w:p>
    <w:p w14:paraId="222710A9" w14:textId="77777777" w:rsidR="008E3A99" w:rsidRDefault="008E3A99" w:rsidP="008D2142">
      <w:pPr>
        <w:pStyle w:val="Akapitzlist"/>
        <w:numPr>
          <w:ilvl w:val="0"/>
          <w:numId w:val="14"/>
        </w:numPr>
        <w:overflowPunct/>
        <w:autoSpaceDE/>
        <w:adjustRightInd/>
        <w:spacing w:before="120" w:line="22" w:lineRule="atLeast"/>
        <w:rPr>
          <w:lang w:eastAsia="en-GB"/>
        </w:rPr>
      </w:pPr>
      <w:r w:rsidRPr="00517011">
        <w:rPr>
          <w:lang w:eastAsia="en-GB"/>
        </w:rPr>
        <w:t xml:space="preserve">Mean adult mortality </w:t>
      </w:r>
      <w:r>
        <w:rPr>
          <w:lang w:eastAsia="en-GB"/>
        </w:rPr>
        <w:t>&lt;20</w:t>
      </w:r>
      <w:r w:rsidRPr="00517011">
        <w:rPr>
          <w:lang w:eastAsia="en-GB"/>
        </w:rPr>
        <w:t>% at the end of the test</w:t>
      </w:r>
      <w:r>
        <w:rPr>
          <w:lang w:eastAsia="en-GB"/>
        </w:rPr>
        <w:t xml:space="preserve"> (actual: 6.7%);</w:t>
      </w:r>
    </w:p>
    <w:p w14:paraId="4FB6DB37" w14:textId="77777777" w:rsidR="008E3A99" w:rsidRDefault="008E3A99" w:rsidP="008D2142">
      <w:pPr>
        <w:pStyle w:val="Akapitzlist"/>
        <w:numPr>
          <w:ilvl w:val="0"/>
          <w:numId w:val="14"/>
        </w:numPr>
        <w:overflowPunct/>
        <w:autoSpaceDE/>
        <w:adjustRightInd/>
        <w:spacing w:before="120" w:line="22" w:lineRule="atLeast"/>
        <w:rPr>
          <w:lang w:eastAsia="en-GB"/>
        </w:rPr>
      </w:pPr>
      <w:r>
        <w:rPr>
          <w:lang w:eastAsia="en-GB"/>
        </w:rPr>
        <w:t>Mean mortality in the reference item to be &gt;50% after 7 days exposure (actual: 58.3%)</w:t>
      </w:r>
      <w:r w:rsidRPr="00517011">
        <w:rPr>
          <w:lang w:eastAsia="en-GB"/>
        </w:rPr>
        <w:t>.</w:t>
      </w:r>
    </w:p>
    <w:p w14:paraId="3504B32F" w14:textId="77777777" w:rsidR="008E3A99" w:rsidRDefault="008E3A99" w:rsidP="008E3A99">
      <w:pPr>
        <w:spacing w:before="120" w:line="22" w:lineRule="atLeast"/>
        <w:rPr>
          <w:lang w:eastAsia="en-GB"/>
        </w:rPr>
      </w:pPr>
      <w:r>
        <w:rPr>
          <w:lang w:eastAsia="en-GB"/>
        </w:rPr>
        <w:t xml:space="preserve">Mean mortalities of 10.0, 11.7, 6.7, 13.3 and 10.0% were observed at test concentrations 32.5, 125, 250, 500 and 1000 g </w:t>
      </w:r>
      <w:proofErr w:type="spellStart"/>
      <w:r>
        <w:rPr>
          <w:lang w:eastAsia="en-GB"/>
        </w:rPr>
        <w:t>a.s.</w:t>
      </w:r>
      <w:proofErr w:type="spellEnd"/>
      <w:r>
        <w:rPr>
          <w:lang w:eastAsia="en-GB"/>
        </w:rPr>
        <w:t xml:space="preserve">/ha. Percent mortality in the control was 6.7%. </w:t>
      </w:r>
    </w:p>
    <w:p w14:paraId="105AE2A0" w14:textId="77777777" w:rsidR="008E3A99" w:rsidRPr="007D247D" w:rsidRDefault="008E3A99" w:rsidP="008E3A99">
      <w:pPr>
        <w:spacing w:before="120" w:line="22" w:lineRule="atLeast"/>
        <w:rPr>
          <w:lang w:eastAsia="en-GB"/>
        </w:rPr>
      </w:pPr>
      <w:r w:rsidRPr="000A32F6">
        <w:rPr>
          <w:lang w:eastAsia="en-GB"/>
        </w:rPr>
        <w:t>Mean mortalities of 58.3% were observed in the reference item group.</w:t>
      </w:r>
    </w:p>
    <w:p w14:paraId="78DE3F28" w14:textId="7EDF0C5B" w:rsidR="008E3A99" w:rsidRPr="00A65CB5" w:rsidRDefault="008E3A99" w:rsidP="002E0F01">
      <w:pPr>
        <w:keepNext/>
        <w:spacing w:before="120"/>
        <w:rPr>
          <w:b/>
          <w:sz w:val="20"/>
          <w:szCs w:val="20"/>
        </w:rPr>
      </w:pPr>
      <w:r w:rsidRPr="00A65CB5">
        <w:rPr>
          <w:b/>
          <w:sz w:val="20"/>
          <w:szCs w:val="20"/>
        </w:rPr>
        <w:t xml:space="preserve">Table </w:t>
      </w:r>
      <w:r w:rsidR="00A65CB5" w:rsidRPr="00A65CB5">
        <w:rPr>
          <w:b/>
          <w:sz w:val="20"/>
          <w:szCs w:val="20"/>
        </w:rPr>
        <w:t>10.3.2</w:t>
      </w:r>
      <w:r w:rsidR="00A65CB5">
        <w:rPr>
          <w:b/>
          <w:sz w:val="20"/>
          <w:szCs w:val="20"/>
        </w:rPr>
        <w:t>.1</w:t>
      </w:r>
      <w:r w:rsidR="00A65CB5" w:rsidRPr="00A65CB5">
        <w:rPr>
          <w:b/>
          <w:sz w:val="20"/>
          <w:szCs w:val="20"/>
        </w:rPr>
        <w:t>/02-1</w:t>
      </w:r>
      <w:r w:rsidR="002E0F01" w:rsidRPr="00A65CB5">
        <w:rPr>
          <w:b/>
          <w:sz w:val="20"/>
          <w:szCs w:val="20"/>
        </w:rPr>
        <w:t xml:space="preserve">: </w:t>
      </w:r>
      <w:r w:rsidRPr="00A65CB5">
        <w:rPr>
          <w:b/>
          <w:sz w:val="20"/>
          <w:szCs w:val="20"/>
        </w:rPr>
        <w:t>Mortality of adult wasps 48 hours post-exposure</w:t>
      </w:r>
    </w:p>
    <w:tbl>
      <w:tblPr>
        <w:tblStyle w:val="Tabela-Siatka"/>
        <w:tblW w:w="5000" w:type="pct"/>
        <w:tblLook w:val="04A0" w:firstRow="1" w:lastRow="0" w:firstColumn="1" w:lastColumn="0" w:noHBand="0" w:noVBand="1"/>
      </w:tblPr>
      <w:tblGrid>
        <w:gridCol w:w="1231"/>
        <w:gridCol w:w="2704"/>
        <w:gridCol w:w="2706"/>
        <w:gridCol w:w="2704"/>
      </w:tblGrid>
      <w:tr w:rsidR="008E3A99" w:rsidRPr="00923B73" w14:paraId="5552C780" w14:textId="77777777" w:rsidTr="00923B73">
        <w:trPr>
          <w:trHeight w:val="259"/>
          <w:tblHeader/>
        </w:trPr>
        <w:tc>
          <w:tcPr>
            <w:tcW w:w="658" w:type="pct"/>
            <w:shd w:val="pct10" w:color="auto" w:fill="auto"/>
          </w:tcPr>
          <w:p w14:paraId="0129CE08" w14:textId="77777777" w:rsidR="008E3A99" w:rsidRPr="00923B73" w:rsidRDefault="008E3A99" w:rsidP="00923B73">
            <w:pPr>
              <w:spacing w:before="60" w:after="60"/>
              <w:jc w:val="left"/>
              <w:rPr>
                <w:sz w:val="18"/>
                <w:szCs w:val="18"/>
              </w:rPr>
            </w:pPr>
            <w:r w:rsidRPr="00923B73">
              <w:rPr>
                <w:sz w:val="18"/>
                <w:szCs w:val="18"/>
              </w:rPr>
              <w:t>Treatment</w:t>
            </w:r>
          </w:p>
        </w:tc>
        <w:tc>
          <w:tcPr>
            <w:tcW w:w="1447" w:type="pct"/>
            <w:shd w:val="pct10" w:color="auto" w:fill="auto"/>
          </w:tcPr>
          <w:p w14:paraId="3BD1BCFB" w14:textId="77777777" w:rsidR="008E3A99" w:rsidRPr="00923B73" w:rsidRDefault="008E3A99" w:rsidP="00923B73">
            <w:pPr>
              <w:keepNext/>
              <w:spacing w:before="60" w:after="60"/>
              <w:jc w:val="left"/>
              <w:rPr>
                <w:sz w:val="18"/>
                <w:szCs w:val="18"/>
              </w:rPr>
            </w:pPr>
            <w:r w:rsidRPr="00923B73">
              <w:rPr>
                <w:sz w:val="18"/>
                <w:szCs w:val="18"/>
              </w:rPr>
              <w:t xml:space="preserve">g </w:t>
            </w:r>
            <w:proofErr w:type="spellStart"/>
            <w:r w:rsidRPr="00923B73">
              <w:rPr>
                <w:sz w:val="18"/>
                <w:szCs w:val="18"/>
              </w:rPr>
              <w:t>a.s.</w:t>
            </w:r>
            <w:proofErr w:type="spellEnd"/>
            <w:r w:rsidRPr="00923B73">
              <w:rPr>
                <w:sz w:val="18"/>
                <w:szCs w:val="18"/>
              </w:rPr>
              <w:t>/ha</w:t>
            </w:r>
          </w:p>
        </w:tc>
        <w:tc>
          <w:tcPr>
            <w:tcW w:w="1448" w:type="pct"/>
            <w:shd w:val="pct10" w:color="auto" w:fill="auto"/>
          </w:tcPr>
          <w:p w14:paraId="784BCC3D" w14:textId="77777777" w:rsidR="008E3A99" w:rsidRPr="00923B73" w:rsidRDefault="008E3A99" w:rsidP="00923B73">
            <w:pPr>
              <w:keepNext/>
              <w:spacing w:before="60" w:after="60"/>
              <w:jc w:val="left"/>
              <w:rPr>
                <w:sz w:val="18"/>
                <w:szCs w:val="18"/>
                <w:lang w:val="de-CH"/>
              </w:rPr>
            </w:pPr>
            <w:r w:rsidRPr="00923B73">
              <w:rPr>
                <w:sz w:val="18"/>
                <w:szCs w:val="18"/>
                <w:lang w:val="de-CH"/>
              </w:rPr>
              <w:t xml:space="preserve">g 2,4-D </w:t>
            </w:r>
            <w:proofErr w:type="spellStart"/>
            <w:r w:rsidRPr="00923B73">
              <w:rPr>
                <w:sz w:val="18"/>
                <w:szCs w:val="18"/>
                <w:lang w:val="de-CH"/>
              </w:rPr>
              <w:t>sodium</w:t>
            </w:r>
            <w:proofErr w:type="spellEnd"/>
            <w:r w:rsidRPr="00923B73">
              <w:rPr>
                <w:sz w:val="18"/>
                <w:szCs w:val="18"/>
                <w:lang w:val="de-CH"/>
              </w:rPr>
              <w:t xml:space="preserve"> </w:t>
            </w:r>
            <w:proofErr w:type="spellStart"/>
            <w:r w:rsidRPr="00923B73">
              <w:rPr>
                <w:sz w:val="18"/>
                <w:szCs w:val="18"/>
                <w:lang w:val="de-CH"/>
              </w:rPr>
              <w:t>salt</w:t>
            </w:r>
            <w:proofErr w:type="spellEnd"/>
            <w:r w:rsidRPr="00923B73">
              <w:rPr>
                <w:sz w:val="18"/>
                <w:szCs w:val="18"/>
                <w:lang w:val="de-CH"/>
              </w:rPr>
              <w:t>/ha</w:t>
            </w:r>
          </w:p>
        </w:tc>
        <w:tc>
          <w:tcPr>
            <w:tcW w:w="1448" w:type="pct"/>
            <w:shd w:val="pct10" w:color="auto" w:fill="auto"/>
          </w:tcPr>
          <w:p w14:paraId="0EE72A69" w14:textId="77777777" w:rsidR="008E3A99" w:rsidRPr="00923B73" w:rsidRDefault="008E3A99" w:rsidP="00923B73">
            <w:pPr>
              <w:keepNext/>
              <w:spacing w:before="60" w:after="60"/>
              <w:jc w:val="left"/>
              <w:rPr>
                <w:sz w:val="18"/>
                <w:szCs w:val="18"/>
              </w:rPr>
            </w:pPr>
            <w:r w:rsidRPr="00923B73">
              <w:rPr>
                <w:sz w:val="18"/>
                <w:szCs w:val="18"/>
              </w:rPr>
              <w:t>Mean mortality</w:t>
            </w:r>
            <w:r w:rsidRPr="00923B73">
              <w:rPr>
                <w:sz w:val="18"/>
                <w:szCs w:val="18"/>
                <w:vertAlign w:val="superscript"/>
              </w:rPr>
              <w:t>1</w:t>
            </w:r>
            <w:r w:rsidRPr="00923B73">
              <w:rPr>
                <w:sz w:val="18"/>
                <w:szCs w:val="18"/>
              </w:rPr>
              <w:t xml:space="preserve"> (%)</w:t>
            </w:r>
          </w:p>
        </w:tc>
      </w:tr>
      <w:tr w:rsidR="008E3A99" w:rsidRPr="00923B73" w14:paraId="431179E2" w14:textId="77777777" w:rsidTr="008B1EB6">
        <w:trPr>
          <w:trHeight w:val="58"/>
        </w:trPr>
        <w:tc>
          <w:tcPr>
            <w:tcW w:w="658" w:type="pct"/>
            <w:tcBorders>
              <w:bottom w:val="single" w:sz="4" w:space="0" w:color="auto"/>
            </w:tcBorders>
            <w:shd w:val="clear" w:color="auto" w:fill="auto"/>
          </w:tcPr>
          <w:p w14:paraId="63BC4CAB" w14:textId="77777777" w:rsidR="008E3A99" w:rsidRPr="00923B73" w:rsidRDefault="008E3A99" w:rsidP="00923B73">
            <w:pPr>
              <w:spacing w:before="60" w:after="60"/>
              <w:jc w:val="left"/>
              <w:rPr>
                <w:sz w:val="18"/>
                <w:szCs w:val="18"/>
                <w:vertAlign w:val="superscript"/>
              </w:rPr>
            </w:pPr>
            <w:r w:rsidRPr="00923B73">
              <w:rPr>
                <w:sz w:val="18"/>
                <w:szCs w:val="18"/>
              </w:rPr>
              <w:t>Control</w:t>
            </w:r>
          </w:p>
        </w:tc>
        <w:tc>
          <w:tcPr>
            <w:tcW w:w="1447" w:type="pct"/>
          </w:tcPr>
          <w:p w14:paraId="49D62DC9" w14:textId="77777777" w:rsidR="008E3A99" w:rsidRPr="00923B73" w:rsidRDefault="008E3A99" w:rsidP="00923B73">
            <w:pPr>
              <w:keepNext/>
              <w:spacing w:before="60" w:after="60"/>
              <w:jc w:val="left"/>
              <w:rPr>
                <w:sz w:val="18"/>
                <w:szCs w:val="18"/>
              </w:rPr>
            </w:pPr>
            <w:r w:rsidRPr="00923B73">
              <w:rPr>
                <w:sz w:val="18"/>
                <w:szCs w:val="18"/>
              </w:rPr>
              <w:t>0</w:t>
            </w:r>
          </w:p>
        </w:tc>
        <w:tc>
          <w:tcPr>
            <w:tcW w:w="1448" w:type="pct"/>
          </w:tcPr>
          <w:p w14:paraId="38A766EA" w14:textId="77777777" w:rsidR="008E3A99" w:rsidRPr="00923B73" w:rsidRDefault="008E3A99" w:rsidP="00923B73">
            <w:pPr>
              <w:keepNext/>
              <w:spacing w:before="60" w:after="60"/>
              <w:jc w:val="left"/>
              <w:rPr>
                <w:sz w:val="18"/>
                <w:szCs w:val="18"/>
              </w:rPr>
            </w:pPr>
            <w:r w:rsidRPr="00923B73">
              <w:rPr>
                <w:sz w:val="18"/>
                <w:szCs w:val="18"/>
              </w:rPr>
              <w:t>0</w:t>
            </w:r>
          </w:p>
        </w:tc>
        <w:tc>
          <w:tcPr>
            <w:tcW w:w="1447" w:type="pct"/>
          </w:tcPr>
          <w:p w14:paraId="0923F242" w14:textId="77777777" w:rsidR="008E3A99" w:rsidRPr="00923B73" w:rsidRDefault="008E3A99" w:rsidP="00923B73">
            <w:pPr>
              <w:keepNext/>
              <w:spacing w:before="60" w:after="60"/>
              <w:jc w:val="left"/>
              <w:rPr>
                <w:sz w:val="18"/>
                <w:szCs w:val="18"/>
              </w:rPr>
            </w:pPr>
            <w:r w:rsidRPr="00923B73">
              <w:rPr>
                <w:sz w:val="18"/>
                <w:szCs w:val="18"/>
              </w:rPr>
              <w:t>6.7</w:t>
            </w:r>
          </w:p>
        </w:tc>
      </w:tr>
      <w:tr w:rsidR="008E3A99" w:rsidRPr="00923B73" w14:paraId="302197D9" w14:textId="77777777" w:rsidTr="008B1EB6">
        <w:trPr>
          <w:trHeight w:val="58"/>
        </w:trPr>
        <w:tc>
          <w:tcPr>
            <w:tcW w:w="658" w:type="pct"/>
            <w:vMerge w:val="restart"/>
            <w:shd w:val="clear" w:color="auto" w:fill="auto"/>
          </w:tcPr>
          <w:p w14:paraId="107DBDE1" w14:textId="77777777" w:rsidR="008E3A99" w:rsidRPr="00923B73" w:rsidRDefault="008E3A99" w:rsidP="00923B73">
            <w:pPr>
              <w:spacing w:before="60" w:after="60"/>
              <w:jc w:val="left"/>
              <w:rPr>
                <w:sz w:val="18"/>
                <w:szCs w:val="18"/>
              </w:rPr>
            </w:pPr>
            <w:r w:rsidRPr="00923B73">
              <w:rPr>
                <w:sz w:val="18"/>
                <w:szCs w:val="18"/>
              </w:rPr>
              <w:t>2,4-D 95 SP</w:t>
            </w:r>
          </w:p>
        </w:tc>
        <w:tc>
          <w:tcPr>
            <w:tcW w:w="1447" w:type="pct"/>
          </w:tcPr>
          <w:p w14:paraId="42EA0DFF" w14:textId="77777777" w:rsidR="008E3A99" w:rsidRPr="00923B73" w:rsidRDefault="008E3A99" w:rsidP="00923B73">
            <w:pPr>
              <w:keepNext/>
              <w:spacing w:before="60" w:after="60"/>
              <w:jc w:val="left"/>
              <w:rPr>
                <w:sz w:val="18"/>
                <w:szCs w:val="18"/>
              </w:rPr>
            </w:pPr>
            <w:r w:rsidRPr="00923B73">
              <w:rPr>
                <w:sz w:val="18"/>
                <w:szCs w:val="18"/>
              </w:rPr>
              <w:t>62.5</w:t>
            </w:r>
          </w:p>
        </w:tc>
        <w:tc>
          <w:tcPr>
            <w:tcW w:w="1448" w:type="pct"/>
          </w:tcPr>
          <w:p w14:paraId="2827BE63" w14:textId="77777777" w:rsidR="008E3A99" w:rsidRPr="00923B73" w:rsidRDefault="008E3A99" w:rsidP="00923B73">
            <w:pPr>
              <w:keepNext/>
              <w:spacing w:before="60" w:after="60"/>
              <w:jc w:val="left"/>
              <w:rPr>
                <w:sz w:val="18"/>
                <w:szCs w:val="18"/>
              </w:rPr>
            </w:pPr>
            <w:r w:rsidRPr="00923B73">
              <w:rPr>
                <w:sz w:val="18"/>
                <w:szCs w:val="18"/>
              </w:rPr>
              <w:t>73.8</w:t>
            </w:r>
          </w:p>
        </w:tc>
        <w:tc>
          <w:tcPr>
            <w:tcW w:w="1447" w:type="pct"/>
          </w:tcPr>
          <w:p w14:paraId="17BFB223" w14:textId="77777777" w:rsidR="008E3A99" w:rsidRPr="00923B73" w:rsidRDefault="008E3A99" w:rsidP="00923B73">
            <w:pPr>
              <w:keepNext/>
              <w:spacing w:before="60" w:after="60"/>
              <w:jc w:val="left"/>
              <w:rPr>
                <w:sz w:val="18"/>
                <w:szCs w:val="18"/>
              </w:rPr>
            </w:pPr>
            <w:r w:rsidRPr="00923B73">
              <w:rPr>
                <w:sz w:val="18"/>
                <w:szCs w:val="18"/>
              </w:rPr>
              <w:t>10.0</w:t>
            </w:r>
          </w:p>
        </w:tc>
      </w:tr>
      <w:tr w:rsidR="008E3A99" w:rsidRPr="00923B73" w14:paraId="4E562189" w14:textId="77777777" w:rsidTr="00923B73">
        <w:trPr>
          <w:trHeight w:val="250"/>
        </w:trPr>
        <w:tc>
          <w:tcPr>
            <w:tcW w:w="658" w:type="pct"/>
            <w:vMerge/>
            <w:shd w:val="clear" w:color="auto" w:fill="auto"/>
          </w:tcPr>
          <w:p w14:paraId="13CB1CFA" w14:textId="77777777" w:rsidR="008E3A99" w:rsidRPr="00923B73" w:rsidRDefault="008E3A99" w:rsidP="00923B73">
            <w:pPr>
              <w:spacing w:before="60" w:after="60"/>
              <w:jc w:val="left"/>
              <w:rPr>
                <w:sz w:val="18"/>
                <w:szCs w:val="18"/>
              </w:rPr>
            </w:pPr>
          </w:p>
        </w:tc>
        <w:tc>
          <w:tcPr>
            <w:tcW w:w="1447" w:type="pct"/>
          </w:tcPr>
          <w:p w14:paraId="72235EAF" w14:textId="77777777" w:rsidR="008E3A99" w:rsidRPr="00923B73" w:rsidRDefault="008E3A99" w:rsidP="00923B73">
            <w:pPr>
              <w:keepNext/>
              <w:spacing w:before="60" w:after="60"/>
              <w:jc w:val="left"/>
              <w:rPr>
                <w:sz w:val="18"/>
                <w:szCs w:val="18"/>
              </w:rPr>
            </w:pPr>
            <w:r w:rsidRPr="00923B73">
              <w:rPr>
                <w:sz w:val="18"/>
                <w:szCs w:val="18"/>
              </w:rPr>
              <w:t>125</w:t>
            </w:r>
          </w:p>
        </w:tc>
        <w:tc>
          <w:tcPr>
            <w:tcW w:w="1448" w:type="pct"/>
          </w:tcPr>
          <w:p w14:paraId="51F464CC" w14:textId="77777777" w:rsidR="008E3A99" w:rsidRPr="00923B73" w:rsidRDefault="008E3A99" w:rsidP="00923B73">
            <w:pPr>
              <w:keepNext/>
              <w:spacing w:before="60" w:after="60"/>
              <w:jc w:val="left"/>
              <w:rPr>
                <w:sz w:val="18"/>
                <w:szCs w:val="18"/>
              </w:rPr>
            </w:pPr>
            <w:r w:rsidRPr="00923B73">
              <w:rPr>
                <w:sz w:val="18"/>
                <w:szCs w:val="18"/>
              </w:rPr>
              <w:t>147.6</w:t>
            </w:r>
          </w:p>
        </w:tc>
        <w:tc>
          <w:tcPr>
            <w:tcW w:w="1447" w:type="pct"/>
          </w:tcPr>
          <w:p w14:paraId="27CBBE74" w14:textId="77777777" w:rsidR="008E3A99" w:rsidRPr="00923B73" w:rsidRDefault="008E3A99" w:rsidP="00923B73">
            <w:pPr>
              <w:keepNext/>
              <w:spacing w:before="60" w:after="60"/>
              <w:jc w:val="left"/>
              <w:rPr>
                <w:sz w:val="18"/>
                <w:szCs w:val="18"/>
              </w:rPr>
            </w:pPr>
            <w:r w:rsidRPr="00923B73">
              <w:rPr>
                <w:sz w:val="18"/>
                <w:szCs w:val="18"/>
              </w:rPr>
              <w:t>11.7</w:t>
            </w:r>
          </w:p>
        </w:tc>
      </w:tr>
      <w:tr w:rsidR="008E3A99" w:rsidRPr="00923B73" w14:paraId="5A4E33E3" w14:textId="77777777" w:rsidTr="00923B73">
        <w:trPr>
          <w:trHeight w:val="198"/>
        </w:trPr>
        <w:tc>
          <w:tcPr>
            <w:tcW w:w="658" w:type="pct"/>
            <w:vMerge/>
            <w:shd w:val="clear" w:color="auto" w:fill="auto"/>
          </w:tcPr>
          <w:p w14:paraId="595163DA" w14:textId="77777777" w:rsidR="008E3A99" w:rsidRPr="00923B73" w:rsidRDefault="008E3A99" w:rsidP="00923B73">
            <w:pPr>
              <w:spacing w:before="60" w:after="60"/>
              <w:jc w:val="left"/>
              <w:rPr>
                <w:sz w:val="18"/>
                <w:szCs w:val="18"/>
              </w:rPr>
            </w:pPr>
          </w:p>
        </w:tc>
        <w:tc>
          <w:tcPr>
            <w:tcW w:w="1447" w:type="pct"/>
          </w:tcPr>
          <w:p w14:paraId="22708F4B" w14:textId="77777777" w:rsidR="008E3A99" w:rsidRPr="00923B73" w:rsidRDefault="008E3A99" w:rsidP="00923B73">
            <w:pPr>
              <w:keepNext/>
              <w:spacing w:before="60" w:after="60"/>
              <w:jc w:val="left"/>
              <w:rPr>
                <w:sz w:val="18"/>
                <w:szCs w:val="18"/>
              </w:rPr>
            </w:pPr>
            <w:r w:rsidRPr="00923B73">
              <w:rPr>
                <w:sz w:val="18"/>
                <w:szCs w:val="18"/>
              </w:rPr>
              <w:t>250</w:t>
            </w:r>
          </w:p>
        </w:tc>
        <w:tc>
          <w:tcPr>
            <w:tcW w:w="1448" w:type="pct"/>
          </w:tcPr>
          <w:p w14:paraId="5335F5B4" w14:textId="77777777" w:rsidR="008E3A99" w:rsidRPr="00923B73" w:rsidRDefault="008E3A99" w:rsidP="00923B73">
            <w:pPr>
              <w:keepNext/>
              <w:spacing w:before="60" w:after="60"/>
              <w:jc w:val="left"/>
              <w:rPr>
                <w:sz w:val="18"/>
                <w:szCs w:val="18"/>
              </w:rPr>
            </w:pPr>
            <w:r w:rsidRPr="00923B73">
              <w:rPr>
                <w:sz w:val="18"/>
                <w:szCs w:val="18"/>
              </w:rPr>
              <w:t>295.2</w:t>
            </w:r>
          </w:p>
        </w:tc>
        <w:tc>
          <w:tcPr>
            <w:tcW w:w="1447" w:type="pct"/>
          </w:tcPr>
          <w:p w14:paraId="581FE2D7" w14:textId="77777777" w:rsidR="008E3A99" w:rsidRPr="00923B73" w:rsidRDefault="008E3A99" w:rsidP="00923B73">
            <w:pPr>
              <w:keepNext/>
              <w:spacing w:before="60" w:after="60"/>
              <w:jc w:val="left"/>
              <w:rPr>
                <w:sz w:val="18"/>
                <w:szCs w:val="18"/>
              </w:rPr>
            </w:pPr>
            <w:r w:rsidRPr="00923B73">
              <w:rPr>
                <w:sz w:val="18"/>
                <w:szCs w:val="18"/>
              </w:rPr>
              <w:t>6.7</w:t>
            </w:r>
          </w:p>
        </w:tc>
      </w:tr>
      <w:tr w:rsidR="008E3A99" w:rsidRPr="00923B73" w14:paraId="2AD41021" w14:textId="77777777" w:rsidTr="00923B73">
        <w:trPr>
          <w:trHeight w:val="91"/>
        </w:trPr>
        <w:tc>
          <w:tcPr>
            <w:tcW w:w="658" w:type="pct"/>
            <w:vMerge/>
            <w:shd w:val="clear" w:color="auto" w:fill="auto"/>
          </w:tcPr>
          <w:p w14:paraId="052966E2" w14:textId="77777777" w:rsidR="008E3A99" w:rsidRPr="00923B73" w:rsidRDefault="008E3A99" w:rsidP="00923B73">
            <w:pPr>
              <w:spacing w:before="60" w:after="60"/>
              <w:jc w:val="left"/>
              <w:rPr>
                <w:sz w:val="18"/>
                <w:szCs w:val="18"/>
              </w:rPr>
            </w:pPr>
          </w:p>
        </w:tc>
        <w:tc>
          <w:tcPr>
            <w:tcW w:w="1447" w:type="pct"/>
          </w:tcPr>
          <w:p w14:paraId="205C904B" w14:textId="77777777" w:rsidR="008E3A99" w:rsidRPr="00923B73" w:rsidRDefault="008E3A99" w:rsidP="00923B73">
            <w:pPr>
              <w:keepNext/>
              <w:spacing w:before="60" w:after="60"/>
              <w:jc w:val="left"/>
              <w:rPr>
                <w:sz w:val="18"/>
                <w:szCs w:val="18"/>
              </w:rPr>
            </w:pPr>
            <w:r w:rsidRPr="00923B73">
              <w:rPr>
                <w:sz w:val="18"/>
                <w:szCs w:val="18"/>
              </w:rPr>
              <w:t>500</w:t>
            </w:r>
          </w:p>
        </w:tc>
        <w:tc>
          <w:tcPr>
            <w:tcW w:w="1448" w:type="pct"/>
          </w:tcPr>
          <w:p w14:paraId="1A185CD3" w14:textId="77777777" w:rsidR="008E3A99" w:rsidRPr="00923B73" w:rsidRDefault="008E3A99" w:rsidP="00923B73">
            <w:pPr>
              <w:keepNext/>
              <w:spacing w:before="60" w:after="60"/>
              <w:jc w:val="left"/>
              <w:rPr>
                <w:sz w:val="18"/>
                <w:szCs w:val="18"/>
              </w:rPr>
            </w:pPr>
            <w:r w:rsidRPr="00923B73">
              <w:rPr>
                <w:sz w:val="18"/>
                <w:szCs w:val="18"/>
              </w:rPr>
              <w:t>590.3</w:t>
            </w:r>
          </w:p>
        </w:tc>
        <w:tc>
          <w:tcPr>
            <w:tcW w:w="1447" w:type="pct"/>
          </w:tcPr>
          <w:p w14:paraId="33ADBA62" w14:textId="77777777" w:rsidR="008E3A99" w:rsidRPr="00923B73" w:rsidRDefault="008E3A99" w:rsidP="00923B73">
            <w:pPr>
              <w:keepNext/>
              <w:spacing w:before="60" w:after="60"/>
              <w:jc w:val="left"/>
              <w:rPr>
                <w:sz w:val="18"/>
                <w:szCs w:val="18"/>
              </w:rPr>
            </w:pPr>
            <w:r w:rsidRPr="00923B73">
              <w:rPr>
                <w:sz w:val="18"/>
                <w:szCs w:val="18"/>
              </w:rPr>
              <w:t>13.3</w:t>
            </w:r>
          </w:p>
        </w:tc>
      </w:tr>
      <w:tr w:rsidR="008E3A99" w:rsidRPr="00923B73" w14:paraId="6B5CE1BE" w14:textId="77777777" w:rsidTr="00923B73">
        <w:trPr>
          <w:trHeight w:val="124"/>
        </w:trPr>
        <w:tc>
          <w:tcPr>
            <w:tcW w:w="658" w:type="pct"/>
            <w:vMerge/>
            <w:tcBorders>
              <w:bottom w:val="single" w:sz="4" w:space="0" w:color="auto"/>
            </w:tcBorders>
            <w:shd w:val="clear" w:color="auto" w:fill="auto"/>
          </w:tcPr>
          <w:p w14:paraId="247B8341" w14:textId="77777777" w:rsidR="008E3A99" w:rsidRPr="00923B73" w:rsidRDefault="008E3A99" w:rsidP="00923B73">
            <w:pPr>
              <w:spacing w:before="60" w:after="60"/>
              <w:jc w:val="left"/>
              <w:rPr>
                <w:sz w:val="18"/>
                <w:szCs w:val="18"/>
              </w:rPr>
            </w:pPr>
          </w:p>
        </w:tc>
        <w:tc>
          <w:tcPr>
            <w:tcW w:w="1447" w:type="pct"/>
          </w:tcPr>
          <w:p w14:paraId="3167101C" w14:textId="77777777" w:rsidR="008E3A99" w:rsidRPr="00923B73" w:rsidRDefault="008E3A99" w:rsidP="00923B73">
            <w:pPr>
              <w:keepNext/>
              <w:spacing w:before="60" w:after="60"/>
              <w:jc w:val="left"/>
              <w:rPr>
                <w:sz w:val="18"/>
                <w:szCs w:val="18"/>
              </w:rPr>
            </w:pPr>
            <w:r w:rsidRPr="00923B73">
              <w:rPr>
                <w:sz w:val="18"/>
                <w:szCs w:val="18"/>
              </w:rPr>
              <w:t>1000</w:t>
            </w:r>
          </w:p>
        </w:tc>
        <w:tc>
          <w:tcPr>
            <w:tcW w:w="1448" w:type="pct"/>
          </w:tcPr>
          <w:p w14:paraId="59E1BE30" w14:textId="77777777" w:rsidR="008E3A99" w:rsidRPr="00923B73" w:rsidRDefault="008E3A99" w:rsidP="00923B73">
            <w:pPr>
              <w:keepNext/>
              <w:spacing w:before="60" w:after="60"/>
              <w:jc w:val="left"/>
              <w:rPr>
                <w:sz w:val="18"/>
                <w:szCs w:val="18"/>
              </w:rPr>
            </w:pPr>
            <w:r w:rsidRPr="00923B73">
              <w:rPr>
                <w:sz w:val="18"/>
                <w:szCs w:val="18"/>
              </w:rPr>
              <w:t>1180.6</w:t>
            </w:r>
          </w:p>
        </w:tc>
        <w:tc>
          <w:tcPr>
            <w:tcW w:w="1447" w:type="pct"/>
          </w:tcPr>
          <w:p w14:paraId="444A243C" w14:textId="77777777" w:rsidR="008E3A99" w:rsidRPr="00923B73" w:rsidRDefault="008E3A99" w:rsidP="00923B73">
            <w:pPr>
              <w:keepNext/>
              <w:spacing w:before="60" w:after="60"/>
              <w:jc w:val="left"/>
              <w:rPr>
                <w:sz w:val="18"/>
                <w:szCs w:val="18"/>
              </w:rPr>
            </w:pPr>
            <w:r w:rsidRPr="00923B73">
              <w:rPr>
                <w:sz w:val="18"/>
                <w:szCs w:val="18"/>
              </w:rPr>
              <w:t>10.0</w:t>
            </w:r>
          </w:p>
        </w:tc>
      </w:tr>
      <w:tr w:rsidR="008E3A99" w:rsidRPr="00923B73" w14:paraId="3D15EFAA" w14:textId="77777777" w:rsidTr="00923B73">
        <w:trPr>
          <w:trHeight w:val="58"/>
        </w:trPr>
        <w:tc>
          <w:tcPr>
            <w:tcW w:w="658" w:type="pct"/>
            <w:tcBorders>
              <w:bottom w:val="single" w:sz="4" w:space="0" w:color="auto"/>
            </w:tcBorders>
            <w:shd w:val="clear" w:color="auto" w:fill="auto"/>
          </w:tcPr>
          <w:p w14:paraId="654D2EF5" w14:textId="77777777" w:rsidR="008E3A99" w:rsidRPr="00923B73" w:rsidRDefault="008E3A99" w:rsidP="00923B73">
            <w:pPr>
              <w:spacing w:before="60" w:after="60"/>
              <w:jc w:val="left"/>
              <w:rPr>
                <w:sz w:val="18"/>
                <w:szCs w:val="18"/>
                <w:vertAlign w:val="superscript"/>
              </w:rPr>
            </w:pPr>
            <w:r w:rsidRPr="00923B73">
              <w:rPr>
                <w:sz w:val="18"/>
                <w:szCs w:val="18"/>
              </w:rPr>
              <w:t>Dimethoate</w:t>
            </w:r>
          </w:p>
        </w:tc>
        <w:tc>
          <w:tcPr>
            <w:tcW w:w="1447" w:type="pct"/>
            <w:tcBorders>
              <w:bottom w:val="single" w:sz="4" w:space="0" w:color="auto"/>
            </w:tcBorders>
          </w:tcPr>
          <w:p w14:paraId="5D0F4D6F" w14:textId="77777777" w:rsidR="008E3A99" w:rsidRPr="00923B73" w:rsidRDefault="008E3A99" w:rsidP="00923B73">
            <w:pPr>
              <w:keepNext/>
              <w:spacing w:before="60" w:after="60"/>
              <w:jc w:val="left"/>
              <w:rPr>
                <w:sz w:val="18"/>
                <w:szCs w:val="18"/>
              </w:rPr>
            </w:pPr>
            <w:r w:rsidRPr="00923B73">
              <w:rPr>
                <w:sz w:val="18"/>
                <w:szCs w:val="18"/>
              </w:rPr>
              <w:t>5</w:t>
            </w:r>
          </w:p>
        </w:tc>
        <w:tc>
          <w:tcPr>
            <w:tcW w:w="1448" w:type="pct"/>
            <w:tcBorders>
              <w:bottom w:val="single" w:sz="4" w:space="0" w:color="auto"/>
            </w:tcBorders>
          </w:tcPr>
          <w:p w14:paraId="2F1A92C3" w14:textId="77777777" w:rsidR="008E3A99" w:rsidRPr="00923B73" w:rsidRDefault="008E3A99" w:rsidP="00923B73">
            <w:pPr>
              <w:keepNext/>
              <w:spacing w:before="60" w:after="60"/>
              <w:jc w:val="left"/>
              <w:rPr>
                <w:sz w:val="18"/>
                <w:szCs w:val="18"/>
              </w:rPr>
            </w:pPr>
            <w:r w:rsidRPr="00923B73">
              <w:rPr>
                <w:sz w:val="18"/>
                <w:szCs w:val="18"/>
              </w:rPr>
              <w:t>-</w:t>
            </w:r>
          </w:p>
        </w:tc>
        <w:tc>
          <w:tcPr>
            <w:tcW w:w="1447" w:type="pct"/>
            <w:tcBorders>
              <w:bottom w:val="single" w:sz="4" w:space="0" w:color="auto"/>
            </w:tcBorders>
          </w:tcPr>
          <w:p w14:paraId="297D0AD9" w14:textId="77777777" w:rsidR="008E3A99" w:rsidRPr="00923B73" w:rsidRDefault="008E3A99" w:rsidP="00923B73">
            <w:pPr>
              <w:keepNext/>
              <w:spacing w:before="60" w:after="60"/>
              <w:jc w:val="left"/>
              <w:rPr>
                <w:sz w:val="18"/>
                <w:szCs w:val="18"/>
              </w:rPr>
            </w:pPr>
            <w:r w:rsidRPr="00923B73">
              <w:rPr>
                <w:sz w:val="18"/>
                <w:szCs w:val="18"/>
              </w:rPr>
              <w:t>58.3</w:t>
            </w:r>
          </w:p>
        </w:tc>
      </w:tr>
      <w:tr w:rsidR="008E3A99" w:rsidRPr="00923B73" w14:paraId="1E7E2ABE" w14:textId="77777777" w:rsidTr="00923B73">
        <w:trPr>
          <w:trHeight w:val="299"/>
        </w:trPr>
        <w:tc>
          <w:tcPr>
            <w:tcW w:w="5000" w:type="pct"/>
            <w:gridSpan w:val="4"/>
            <w:tcBorders>
              <w:top w:val="single" w:sz="4" w:space="0" w:color="auto"/>
              <w:left w:val="nil"/>
              <w:bottom w:val="nil"/>
              <w:right w:val="nil"/>
            </w:tcBorders>
            <w:shd w:val="clear" w:color="auto" w:fill="auto"/>
          </w:tcPr>
          <w:p w14:paraId="0D981584" w14:textId="77777777" w:rsidR="008E3A99" w:rsidRPr="00923B73" w:rsidRDefault="008E3A99" w:rsidP="00923B73">
            <w:pPr>
              <w:jc w:val="left"/>
              <w:rPr>
                <w:sz w:val="18"/>
                <w:szCs w:val="18"/>
              </w:rPr>
            </w:pPr>
            <w:r w:rsidRPr="00923B73">
              <w:rPr>
                <w:sz w:val="18"/>
                <w:szCs w:val="18"/>
                <w:vertAlign w:val="superscript"/>
              </w:rPr>
              <w:t>1</w:t>
            </w:r>
            <w:r w:rsidRPr="00923B73">
              <w:rPr>
                <w:sz w:val="18"/>
                <w:szCs w:val="18"/>
              </w:rPr>
              <w:t xml:space="preserve"> mean of three replicates</w:t>
            </w:r>
          </w:p>
        </w:tc>
      </w:tr>
    </w:tbl>
    <w:p w14:paraId="693A80EE" w14:textId="77777777" w:rsidR="008E3A99" w:rsidRDefault="008E3A99" w:rsidP="008E3A99">
      <w:pPr>
        <w:spacing w:before="120" w:after="120" w:line="22" w:lineRule="atLeast"/>
        <w:rPr>
          <w:lang w:eastAsia="en-GB"/>
        </w:rPr>
      </w:pPr>
    </w:p>
    <w:p w14:paraId="0471165D" w14:textId="77777777" w:rsidR="008E3A99" w:rsidRPr="00620931" w:rsidRDefault="008E3A99" w:rsidP="008E3A99">
      <w:pPr>
        <w:keepNext/>
        <w:tabs>
          <w:tab w:val="left" w:pos="2454"/>
        </w:tabs>
        <w:spacing w:before="120" w:line="22" w:lineRule="atLeast"/>
        <w:rPr>
          <w:b/>
        </w:rPr>
      </w:pPr>
      <w:r>
        <w:rPr>
          <w:b/>
        </w:rPr>
        <w:lastRenderedPageBreak/>
        <w:t>Conclusion</w:t>
      </w:r>
    </w:p>
    <w:p w14:paraId="0173907B" w14:textId="77777777" w:rsidR="008E3A99" w:rsidRDefault="008E3A99" w:rsidP="008E3A99">
      <w:pPr>
        <w:spacing w:before="120"/>
      </w:pPr>
      <w:r>
        <w:t xml:space="preserve">This study was conducted in order to assess the influence of 2,4-D 95 SP on mortality of the predacious mite </w:t>
      </w:r>
      <w:proofErr w:type="spellStart"/>
      <w:r>
        <w:rPr>
          <w:i/>
          <w:iCs/>
        </w:rPr>
        <w:t>Typhlodromus</w:t>
      </w:r>
      <w:proofErr w:type="spellEnd"/>
      <w:r>
        <w:rPr>
          <w:i/>
          <w:iCs/>
        </w:rPr>
        <w:t xml:space="preserve"> </w:t>
      </w:r>
      <w:proofErr w:type="spellStart"/>
      <w:r>
        <w:rPr>
          <w:i/>
          <w:iCs/>
        </w:rPr>
        <w:t>pyri</w:t>
      </w:r>
      <w:proofErr w:type="spellEnd"/>
      <w:r w:rsidRPr="000B33B4">
        <w:t xml:space="preserve"> in an acute glass-plate test over </w:t>
      </w:r>
      <w:r>
        <w:t>7 days.</w:t>
      </w:r>
    </w:p>
    <w:p w14:paraId="497A75FB" w14:textId="77777777" w:rsidR="008E3A99" w:rsidRPr="007D247D" w:rsidRDefault="008E3A99" w:rsidP="008E3A99">
      <w:pPr>
        <w:spacing w:before="120" w:line="22" w:lineRule="atLeast"/>
        <w:rPr>
          <w:lang w:eastAsia="en-GB"/>
        </w:rPr>
      </w:pPr>
      <w:r>
        <w:rPr>
          <w:lang w:eastAsia="en-GB"/>
        </w:rPr>
        <w:t xml:space="preserve">Mean mortalities of 10.0, 11.7, 6.7, 13.3 and 10.0% were observed at test concentrations 32.5, 125, 250, 500 and 1000 g </w:t>
      </w:r>
      <w:proofErr w:type="spellStart"/>
      <w:r>
        <w:rPr>
          <w:lang w:eastAsia="en-GB"/>
        </w:rPr>
        <w:t>a.s.</w:t>
      </w:r>
      <w:proofErr w:type="spellEnd"/>
      <w:r>
        <w:rPr>
          <w:lang w:eastAsia="en-GB"/>
        </w:rPr>
        <w:t xml:space="preserve">/ha. Percent mortality in the control was 6.7%. </w:t>
      </w:r>
    </w:p>
    <w:p w14:paraId="7A0CF9F8" w14:textId="77777777" w:rsidR="008E3A99" w:rsidRDefault="008E3A99" w:rsidP="008E3A99">
      <w:pPr>
        <w:spacing w:before="120"/>
      </w:pPr>
      <w:r>
        <w:t xml:space="preserve">The NOER was determined to be 1000.0 g </w:t>
      </w:r>
      <w:proofErr w:type="spellStart"/>
      <w:r>
        <w:t>a.s.</w:t>
      </w:r>
      <w:proofErr w:type="spellEnd"/>
      <w:r>
        <w:t>/ha, equivalent to 1180.6 g 2,4-D sodium salt/ha.</w:t>
      </w:r>
    </w:p>
    <w:p w14:paraId="5EDE97F4" w14:textId="77777777" w:rsidR="008E3A99" w:rsidRPr="005D0E1D" w:rsidRDefault="008E3A99" w:rsidP="008E3A99">
      <w:pPr>
        <w:spacing w:before="120"/>
      </w:pPr>
    </w:p>
    <w:tbl>
      <w:tblPr>
        <w:tblStyle w:val="SignatureTable1"/>
        <w:tblW w:w="5000" w:type="pct"/>
        <w:tblInd w:w="0" w:type="dxa"/>
        <w:tblLook w:val="04A0" w:firstRow="1" w:lastRow="0" w:firstColumn="1" w:lastColumn="0" w:noHBand="0" w:noVBand="1"/>
      </w:tblPr>
      <w:tblGrid>
        <w:gridCol w:w="9345"/>
      </w:tblGrid>
      <w:tr w:rsidR="008E3A99" w:rsidRPr="00C1605A" w14:paraId="4AE3DBFE" w14:textId="77777777" w:rsidTr="00DB04F2">
        <w:trPr>
          <w:trHeight w:val="3564"/>
        </w:trPr>
        <w:tc>
          <w:tcPr>
            <w:tcW w:w="5000" w:type="pct"/>
            <w:tcBorders>
              <w:top w:val="single" w:sz="4" w:space="0" w:color="auto"/>
              <w:left w:val="single" w:sz="4" w:space="0" w:color="auto"/>
              <w:bottom w:val="single" w:sz="4" w:space="0" w:color="auto"/>
              <w:right w:val="single" w:sz="4" w:space="0" w:color="auto"/>
            </w:tcBorders>
            <w:hideMark/>
          </w:tcPr>
          <w:p w14:paraId="1C784508" w14:textId="77777777" w:rsidR="008E3A99" w:rsidRPr="002D0095" w:rsidRDefault="008E3A99" w:rsidP="00BD12D7">
            <w:pPr>
              <w:tabs>
                <w:tab w:val="left" w:pos="3000"/>
              </w:tabs>
              <w:spacing w:before="120" w:line="22" w:lineRule="atLeast"/>
              <w:rPr>
                <w:bCs/>
                <w:sz w:val="24"/>
                <w:szCs w:val="24"/>
              </w:rPr>
            </w:pPr>
            <w:r w:rsidRPr="002D0095">
              <w:rPr>
                <w:rFonts w:eastAsia="Calibri"/>
                <w:b/>
                <w:bCs/>
                <w:u w:val="single"/>
              </w:rPr>
              <w:t xml:space="preserve">Assessment and conclusion by applicant: </w:t>
            </w:r>
          </w:p>
          <w:p w14:paraId="4CFD1222" w14:textId="77777777" w:rsidR="008E3A99" w:rsidRPr="001C719A" w:rsidRDefault="008E3A99" w:rsidP="00BD12D7">
            <w:pPr>
              <w:overflowPunct/>
              <w:spacing w:before="120" w:line="22" w:lineRule="atLeast"/>
              <w:rPr>
                <w:sz w:val="24"/>
                <w:szCs w:val="24"/>
              </w:rPr>
            </w:pPr>
            <w:r w:rsidRPr="001C719A">
              <w:t xml:space="preserve">This </w:t>
            </w:r>
            <w:r>
              <w:t xml:space="preserve">is a new study that has not been </w:t>
            </w:r>
            <w:r w:rsidRPr="001C719A">
              <w:t>previously evaluated.</w:t>
            </w:r>
          </w:p>
          <w:p w14:paraId="23AD6E1B" w14:textId="77777777" w:rsidR="008E3A99" w:rsidRPr="007D247D" w:rsidRDefault="008E3A99" w:rsidP="00BD12D7">
            <w:pPr>
              <w:overflowPunct/>
              <w:autoSpaceDE/>
              <w:adjustRightInd/>
              <w:spacing w:before="120" w:line="22" w:lineRule="atLeast"/>
            </w:pPr>
            <w:r w:rsidRPr="009A059F">
              <w:t xml:space="preserve">Validity </w:t>
            </w:r>
            <w:r w:rsidRPr="007D247D">
              <w:t xml:space="preserve">criteria according to the </w:t>
            </w:r>
            <w:r>
              <w:t xml:space="preserve">Blümel </w:t>
            </w:r>
            <w:r w:rsidRPr="00150CFB">
              <w:rPr>
                <w:i/>
                <w:iCs/>
              </w:rPr>
              <w:t>et al</w:t>
            </w:r>
            <w:r>
              <w:t>. (2000) were met. In the control, the following criteria were met:</w:t>
            </w:r>
          </w:p>
          <w:p w14:paraId="4F65CDC9" w14:textId="77777777" w:rsidR="008E3A99" w:rsidRDefault="008E3A99" w:rsidP="008D2142">
            <w:pPr>
              <w:pStyle w:val="Akapitzlist"/>
              <w:numPr>
                <w:ilvl w:val="0"/>
                <w:numId w:val="14"/>
              </w:numPr>
              <w:overflowPunct/>
              <w:autoSpaceDE/>
              <w:adjustRightInd/>
              <w:spacing w:before="120" w:line="22" w:lineRule="atLeast"/>
            </w:pPr>
            <w:r w:rsidRPr="00517011">
              <w:t xml:space="preserve">Mean adult mortality </w:t>
            </w:r>
            <w:r>
              <w:t>&lt;20</w:t>
            </w:r>
            <w:r w:rsidRPr="00517011">
              <w:t>% at the end of the test</w:t>
            </w:r>
            <w:r>
              <w:t xml:space="preserve"> (actual: 6.7%);</w:t>
            </w:r>
          </w:p>
          <w:p w14:paraId="0F9478E8" w14:textId="77777777" w:rsidR="008E3A99" w:rsidRDefault="008E3A99" w:rsidP="008D2142">
            <w:pPr>
              <w:pStyle w:val="Akapitzlist"/>
              <w:numPr>
                <w:ilvl w:val="0"/>
                <w:numId w:val="14"/>
              </w:numPr>
              <w:overflowPunct/>
              <w:autoSpaceDE/>
              <w:adjustRightInd/>
              <w:spacing w:before="120" w:line="22" w:lineRule="atLeast"/>
            </w:pPr>
            <w:r>
              <w:t>Mean mortality in the reference item to be &gt;50% after 7 days exposure (actual: 58.3%)</w:t>
            </w:r>
            <w:r w:rsidRPr="00517011">
              <w:t>.</w:t>
            </w:r>
          </w:p>
          <w:p w14:paraId="4DEF0A70" w14:textId="77777777" w:rsidR="008E3A99" w:rsidRDefault="008E3A99" w:rsidP="00BD12D7">
            <w:pPr>
              <w:tabs>
                <w:tab w:val="left" w:pos="2454"/>
              </w:tabs>
              <w:spacing w:before="120" w:line="22" w:lineRule="atLeast"/>
              <w:rPr>
                <w:rFonts w:eastAsia="Calibri"/>
                <w:lang w:eastAsia="ja-JP"/>
              </w:rPr>
            </w:pPr>
            <w:r w:rsidRPr="002D0095">
              <w:rPr>
                <w:rFonts w:eastAsia="Calibri"/>
                <w:lang w:eastAsia="ja-JP"/>
              </w:rPr>
              <w:t>The study is therefore considered acceptable.</w:t>
            </w:r>
          </w:p>
          <w:p w14:paraId="66704054" w14:textId="77777777" w:rsidR="008E3A99" w:rsidRPr="007D247D" w:rsidRDefault="008E3A99" w:rsidP="00BD12D7">
            <w:pPr>
              <w:overflowPunct/>
              <w:autoSpaceDE/>
              <w:adjustRightInd/>
              <w:spacing w:before="120" w:line="22" w:lineRule="atLeast"/>
            </w:pPr>
            <w:r>
              <w:t xml:space="preserve">Mean mortalities of 10.0, 11.7, 6.7, 13.3 and 10.0% were observed at test concentrations 32.5, 125, 250, 500 and 1000 g </w:t>
            </w:r>
            <w:proofErr w:type="spellStart"/>
            <w:r>
              <w:t>a.s.</w:t>
            </w:r>
            <w:proofErr w:type="spellEnd"/>
            <w:r>
              <w:t xml:space="preserve">/ha. Percent mortality in the control was 6.7%. </w:t>
            </w:r>
          </w:p>
          <w:p w14:paraId="7B60C7F4" w14:textId="77777777" w:rsidR="008E3A99" w:rsidRPr="0031653C" w:rsidRDefault="008E3A99" w:rsidP="00BD12D7">
            <w:pPr>
              <w:spacing w:before="120"/>
            </w:pPr>
            <w:r>
              <w:t xml:space="preserve">The NOER was determined to be 1000.0 g </w:t>
            </w:r>
            <w:proofErr w:type="spellStart"/>
            <w:r>
              <w:t>a.s.</w:t>
            </w:r>
            <w:proofErr w:type="spellEnd"/>
            <w:r>
              <w:t>/ha, equivalent to 1180.6 g 2,4-D sodium salt/ha.</w:t>
            </w:r>
          </w:p>
        </w:tc>
      </w:tr>
    </w:tbl>
    <w:p w14:paraId="41ACF7A6" w14:textId="77777777" w:rsidR="002011B1" w:rsidRPr="002011B1" w:rsidRDefault="002011B1" w:rsidP="002011B1">
      <w:pPr>
        <w:pStyle w:val="JSCnormal"/>
      </w:pPr>
    </w:p>
    <w:p w14:paraId="1C773F3C" w14:textId="5C4F3CF8" w:rsidR="00071CD0" w:rsidRPr="00AA3920" w:rsidRDefault="00D526BE" w:rsidP="00AA3920">
      <w:pPr>
        <w:pStyle w:val="RepAppendix2"/>
        <w:spacing w:before="120" w:after="120"/>
        <w:rPr>
          <w:szCs w:val="24"/>
        </w:rPr>
      </w:pPr>
      <w:bookmarkStart w:id="586" w:name="_Toc413922102"/>
      <w:bookmarkStart w:id="587" w:name="_Toc413922591"/>
      <w:bookmarkStart w:id="588" w:name="_Toc413922695"/>
      <w:bookmarkStart w:id="589" w:name="_Toc414955332"/>
      <w:bookmarkStart w:id="590" w:name="_Toc415214639"/>
      <w:bookmarkStart w:id="591" w:name="_Toc154647467"/>
      <w:r w:rsidRPr="00AA3920">
        <w:rPr>
          <w:szCs w:val="24"/>
        </w:rPr>
        <w:t xml:space="preserve">KCP 10.4 </w:t>
      </w:r>
      <w:r w:rsidRPr="00AA3920">
        <w:rPr>
          <w:szCs w:val="24"/>
        </w:rPr>
        <w:tab/>
      </w:r>
      <w:r w:rsidR="007939CF">
        <w:rPr>
          <w:szCs w:val="24"/>
        </w:rPr>
        <w:tab/>
      </w:r>
      <w:r w:rsidRPr="00AA3920">
        <w:rPr>
          <w:szCs w:val="24"/>
        </w:rPr>
        <w:t>Effects on non-target soil meso- and macrofauna</w:t>
      </w:r>
      <w:bookmarkEnd w:id="586"/>
      <w:bookmarkEnd w:id="587"/>
      <w:bookmarkEnd w:id="588"/>
      <w:bookmarkEnd w:id="589"/>
      <w:bookmarkEnd w:id="590"/>
      <w:bookmarkEnd w:id="591"/>
    </w:p>
    <w:p w14:paraId="54A01B66" w14:textId="6C367EFA" w:rsidR="00C05AE3" w:rsidRPr="007939CF" w:rsidRDefault="00D526BE" w:rsidP="00C05AE3">
      <w:pPr>
        <w:pStyle w:val="RepAppendix3"/>
        <w:spacing w:before="120" w:after="120"/>
        <w:rPr>
          <w:szCs w:val="24"/>
        </w:rPr>
      </w:pPr>
      <w:bookmarkStart w:id="592" w:name="_Toc413922103"/>
      <w:bookmarkStart w:id="593" w:name="_Toc413922592"/>
      <w:bookmarkStart w:id="594" w:name="_Toc413922696"/>
      <w:bookmarkStart w:id="595" w:name="_Toc414955333"/>
      <w:bookmarkStart w:id="596" w:name="_Toc415214640"/>
      <w:bookmarkStart w:id="597" w:name="_Toc154647468"/>
      <w:r w:rsidRPr="00AA3920">
        <w:rPr>
          <w:szCs w:val="24"/>
        </w:rPr>
        <w:t xml:space="preserve">KCP 10.4.1 </w:t>
      </w:r>
      <w:r w:rsidRPr="00AA3920">
        <w:rPr>
          <w:szCs w:val="24"/>
        </w:rPr>
        <w:tab/>
        <w:t>Earthworms</w:t>
      </w:r>
      <w:bookmarkEnd w:id="592"/>
      <w:bookmarkEnd w:id="593"/>
      <w:bookmarkEnd w:id="594"/>
      <w:bookmarkEnd w:id="595"/>
      <w:bookmarkEnd w:id="596"/>
      <w:bookmarkEnd w:id="597"/>
    </w:p>
    <w:p w14:paraId="10B51856" w14:textId="01B23443" w:rsidR="00071CD0" w:rsidRDefault="00D526BE" w:rsidP="00AA3920">
      <w:pPr>
        <w:pStyle w:val="RepAppendix4"/>
        <w:spacing w:before="120" w:after="120"/>
        <w:rPr>
          <w:szCs w:val="24"/>
        </w:rPr>
      </w:pPr>
      <w:r w:rsidRPr="00AA3920">
        <w:rPr>
          <w:szCs w:val="24"/>
        </w:rPr>
        <w:t xml:space="preserve">KCP 10.4.1.1 </w:t>
      </w:r>
      <w:r w:rsidRPr="00AA3920">
        <w:rPr>
          <w:szCs w:val="24"/>
        </w:rPr>
        <w:tab/>
        <w:t>Earthworms - sub-lethal effects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10" w:type="dxa"/>
          <w:right w:w="10" w:type="dxa"/>
        </w:tblCellMar>
        <w:tblLook w:val="01E0" w:firstRow="1" w:lastRow="1" w:firstColumn="1" w:lastColumn="1" w:noHBand="0" w:noVBand="0"/>
      </w:tblPr>
      <w:tblGrid>
        <w:gridCol w:w="1838"/>
        <w:gridCol w:w="7513"/>
      </w:tblGrid>
      <w:tr w:rsidR="007939CF" w:rsidRPr="001221E1" w14:paraId="0B68110C" w14:textId="77777777" w:rsidTr="00960C39">
        <w:tc>
          <w:tcPr>
            <w:tcW w:w="983" w:type="pct"/>
            <w:shd w:val="pct10" w:color="auto" w:fill="auto"/>
          </w:tcPr>
          <w:p w14:paraId="6A7BFC02" w14:textId="77777777" w:rsidR="007939CF" w:rsidRPr="00A44CD7" w:rsidRDefault="007939CF" w:rsidP="00960C39">
            <w:pPr>
              <w:widowControl w:val="0"/>
              <w:suppressAutoHyphens/>
              <w:spacing w:before="120" w:after="120"/>
              <w:rPr>
                <w:rFonts w:eastAsia="Batang"/>
                <w:sz w:val="20"/>
                <w:szCs w:val="20"/>
                <w:lang w:val="en-GB"/>
              </w:rPr>
            </w:pPr>
            <w:r w:rsidRPr="00A44CD7">
              <w:rPr>
                <w:sz w:val="20"/>
                <w:szCs w:val="20"/>
                <w:lang w:val="en-GB"/>
              </w:rPr>
              <w:t xml:space="preserve">Comments of </w:t>
            </w:r>
            <w:proofErr w:type="spellStart"/>
            <w:r w:rsidRPr="00A44CD7">
              <w:rPr>
                <w:sz w:val="20"/>
                <w:szCs w:val="20"/>
                <w:lang w:val="en-GB"/>
              </w:rPr>
              <w:t>zRMS</w:t>
            </w:r>
            <w:proofErr w:type="spellEnd"/>
            <w:r w:rsidRPr="00A44CD7">
              <w:rPr>
                <w:sz w:val="20"/>
                <w:szCs w:val="20"/>
                <w:lang w:val="en-GB"/>
              </w:rPr>
              <w:t>:</w:t>
            </w:r>
          </w:p>
        </w:tc>
        <w:tc>
          <w:tcPr>
            <w:tcW w:w="4017" w:type="pct"/>
            <w:shd w:val="pct10" w:color="auto" w:fill="auto"/>
          </w:tcPr>
          <w:p w14:paraId="4F661E28" w14:textId="77777777" w:rsidR="00E40089" w:rsidRPr="00D1580E" w:rsidRDefault="00E40089" w:rsidP="00E40089">
            <w:pPr>
              <w:widowControl w:val="0"/>
              <w:suppressAutoHyphens/>
              <w:spacing w:before="120" w:after="120"/>
              <w:jc w:val="both"/>
            </w:pPr>
            <w:r w:rsidRPr="00A97250">
              <w:t>Stud</w:t>
            </w:r>
            <w:r>
              <w:t>y</w:t>
            </w:r>
            <w:r w:rsidRPr="00A97250">
              <w:t xml:space="preserve"> with the metabolite </w:t>
            </w:r>
            <w:r w:rsidRPr="00A97250">
              <w:rPr>
                <w:lang w:eastAsia="en-US"/>
              </w:rPr>
              <w:t>4-Chlorophenol was</w:t>
            </w:r>
            <w:r w:rsidRPr="00A97250">
              <w:t xml:space="preserve"> submitted as part of a precedent Central Zone </w:t>
            </w:r>
            <w:proofErr w:type="spellStart"/>
            <w:r w:rsidRPr="00A97250">
              <w:t>dRR</w:t>
            </w:r>
            <w:proofErr w:type="spellEnd"/>
            <w:r w:rsidRPr="00A97250">
              <w:t xml:space="preserve"> ‘</w:t>
            </w:r>
            <w:proofErr w:type="spellStart"/>
            <w:r w:rsidRPr="00A97250">
              <w:t>Tricera</w:t>
            </w:r>
            <w:proofErr w:type="spellEnd"/>
            <w:r w:rsidRPr="00A97250">
              <w:t xml:space="preserve">’ with PL as the </w:t>
            </w:r>
            <w:proofErr w:type="spellStart"/>
            <w:r w:rsidRPr="00A97250">
              <w:t>zRMS</w:t>
            </w:r>
            <w:proofErr w:type="spellEnd"/>
            <w:r w:rsidRPr="00A97250">
              <w:t xml:space="preserve"> </w:t>
            </w:r>
            <w:proofErr w:type="spellStart"/>
            <w:r w:rsidRPr="00A97250">
              <w:t>finalised</w:t>
            </w:r>
            <w:proofErr w:type="spellEnd"/>
            <w:r w:rsidRPr="00A97250">
              <w:t xml:space="preserve"> in May 2022 (formulation code </w:t>
            </w:r>
            <w:r w:rsidRPr="00D1580E">
              <w:t>ADM.3304.H.1.A).</w:t>
            </w:r>
          </w:p>
          <w:p w14:paraId="554A6CDD" w14:textId="1A0F644A" w:rsidR="00D1580E" w:rsidRPr="00D1580E" w:rsidRDefault="00D1580E" w:rsidP="00D1580E">
            <w:pPr>
              <w:suppressAutoHyphens/>
              <w:ind w:right="56"/>
              <w:jc w:val="both"/>
              <w:rPr>
                <w:lang w:val="en-GB" w:eastAsia="en-US"/>
              </w:rPr>
            </w:pPr>
            <w:r w:rsidRPr="00D1580E">
              <w:rPr>
                <w:lang w:val="en-GB" w:eastAsia="en-US"/>
              </w:rPr>
              <w:t>The study is considered acceptable with the following endpoints relevant for the risk assessment:</w:t>
            </w:r>
          </w:p>
          <w:p w14:paraId="4EE71172" w14:textId="506DA994" w:rsidR="00D1580E" w:rsidRPr="00D1580E" w:rsidRDefault="00D1580E" w:rsidP="00D1580E">
            <w:pPr>
              <w:pStyle w:val="Endpointtable"/>
              <w:suppressAutoHyphens/>
              <w:spacing w:before="0" w:after="0"/>
              <w:jc w:val="both"/>
              <w:rPr>
                <w:sz w:val="22"/>
                <w:szCs w:val="22"/>
              </w:rPr>
            </w:pPr>
            <w:r w:rsidRPr="00D1580E">
              <w:rPr>
                <w:sz w:val="22"/>
                <w:szCs w:val="22"/>
              </w:rPr>
              <w:t>56 d NOEC (reproduction, mortality, biomass) ≥ 10 mg pm/kg </w:t>
            </w:r>
            <w:proofErr w:type="spellStart"/>
            <w:r w:rsidRPr="00D1580E">
              <w:rPr>
                <w:sz w:val="22"/>
                <w:szCs w:val="22"/>
              </w:rPr>
              <w:t>dw</w:t>
            </w:r>
            <w:proofErr w:type="spellEnd"/>
            <w:r w:rsidRPr="00D1580E">
              <w:rPr>
                <w:sz w:val="22"/>
                <w:szCs w:val="22"/>
              </w:rPr>
              <w:t xml:space="preserve"> soil</w:t>
            </w:r>
          </w:p>
          <w:p w14:paraId="317FB5A4" w14:textId="122604F3" w:rsidR="007939CF" w:rsidRPr="00D1580E" w:rsidRDefault="00D1580E" w:rsidP="00D1580E">
            <w:pPr>
              <w:suppressAutoHyphens/>
              <w:ind w:right="56"/>
              <w:jc w:val="both"/>
              <w:rPr>
                <w:sz w:val="20"/>
                <w:szCs w:val="20"/>
                <w:lang w:val="en-GB" w:eastAsia="en-US"/>
              </w:rPr>
            </w:pPr>
            <w:r w:rsidRPr="00D1580E">
              <w:rPr>
                <w:lang w:val="en-GB" w:eastAsia="en-US"/>
              </w:rPr>
              <w:t xml:space="preserve">As no effects &gt;10% were observed, the </w:t>
            </w:r>
            <w:proofErr w:type="spellStart"/>
            <w:r w:rsidRPr="00D1580E">
              <w:rPr>
                <w:lang w:val="en-GB" w:eastAsia="en-US"/>
              </w:rPr>
              <w:t>ECx</w:t>
            </w:r>
            <w:proofErr w:type="spellEnd"/>
            <w:r w:rsidRPr="00D1580E">
              <w:rPr>
                <w:lang w:val="en-GB" w:eastAsia="en-US"/>
              </w:rPr>
              <w:t xml:space="preserve"> value could not be determined</w:t>
            </w:r>
            <w:r>
              <w:rPr>
                <w:lang w:val="en-GB" w:eastAsia="en-US"/>
              </w:rPr>
              <w:t>.</w:t>
            </w:r>
          </w:p>
        </w:tc>
      </w:tr>
      <w:tr w:rsidR="007939CF" w:rsidRPr="001221E1" w14:paraId="2CCFEC35" w14:textId="77777777" w:rsidTr="00960C39">
        <w:tblPrEx>
          <w:shd w:val="clear" w:color="auto" w:fill="auto"/>
          <w:tblCellMar>
            <w:top w:w="57" w:type="dxa"/>
            <w:left w:w="57" w:type="dxa"/>
            <w:bottom w:w="57" w:type="dxa"/>
            <w:right w:w="57" w:type="dxa"/>
          </w:tblCellMar>
        </w:tblPrEx>
        <w:tc>
          <w:tcPr>
            <w:tcW w:w="983" w:type="pct"/>
            <w:shd w:val="clear" w:color="auto" w:fill="auto"/>
          </w:tcPr>
          <w:p w14:paraId="3262C33D" w14:textId="77777777" w:rsidR="007939CF" w:rsidRPr="00A44CD7" w:rsidRDefault="007939CF" w:rsidP="00960C39">
            <w:pPr>
              <w:widowControl w:val="0"/>
              <w:tabs>
                <w:tab w:val="left" w:pos="720"/>
              </w:tabs>
              <w:rPr>
                <w:sz w:val="20"/>
                <w:szCs w:val="20"/>
                <w:lang w:val="en-GB"/>
              </w:rPr>
            </w:pPr>
            <w:r w:rsidRPr="00A44CD7">
              <w:rPr>
                <w:sz w:val="20"/>
                <w:szCs w:val="20"/>
                <w:lang w:val="en-GB"/>
              </w:rPr>
              <w:t>Reference:</w:t>
            </w:r>
          </w:p>
        </w:tc>
        <w:tc>
          <w:tcPr>
            <w:tcW w:w="4017" w:type="pct"/>
            <w:shd w:val="clear" w:color="auto" w:fill="auto"/>
          </w:tcPr>
          <w:p w14:paraId="11E8D8C0" w14:textId="5068966D" w:rsidR="007939CF" w:rsidRPr="00B877A2" w:rsidRDefault="007939CF" w:rsidP="00960C39">
            <w:pPr>
              <w:widowControl w:val="0"/>
              <w:tabs>
                <w:tab w:val="left" w:pos="720"/>
              </w:tabs>
              <w:rPr>
                <w:sz w:val="20"/>
                <w:szCs w:val="20"/>
                <w:lang w:val="en-GB"/>
              </w:rPr>
            </w:pPr>
            <w:r w:rsidRPr="00B877A2">
              <w:rPr>
                <w:noProof/>
                <w:sz w:val="20"/>
                <w:szCs w:val="20"/>
              </w:rPr>
              <w:t>KCP 10.4.</w:t>
            </w:r>
            <w:r>
              <w:rPr>
                <w:noProof/>
                <w:sz w:val="20"/>
                <w:szCs w:val="20"/>
              </w:rPr>
              <w:t>1.</w:t>
            </w:r>
            <w:r w:rsidRPr="00B877A2">
              <w:rPr>
                <w:noProof/>
                <w:sz w:val="20"/>
                <w:szCs w:val="20"/>
              </w:rPr>
              <w:t>1/01</w:t>
            </w:r>
          </w:p>
        </w:tc>
      </w:tr>
      <w:tr w:rsidR="007939CF" w:rsidRPr="001221E1" w14:paraId="584E3753" w14:textId="77777777" w:rsidTr="00960C39">
        <w:tblPrEx>
          <w:shd w:val="clear" w:color="auto" w:fill="auto"/>
          <w:tblCellMar>
            <w:top w:w="57" w:type="dxa"/>
            <w:left w:w="57" w:type="dxa"/>
            <w:bottom w:w="57" w:type="dxa"/>
            <w:right w:w="57" w:type="dxa"/>
          </w:tblCellMar>
        </w:tblPrEx>
        <w:tc>
          <w:tcPr>
            <w:tcW w:w="983" w:type="pct"/>
            <w:shd w:val="clear" w:color="auto" w:fill="auto"/>
          </w:tcPr>
          <w:p w14:paraId="3FA57868" w14:textId="77777777" w:rsidR="007939CF" w:rsidRPr="00A44CD7" w:rsidRDefault="007939CF" w:rsidP="00960C39">
            <w:pPr>
              <w:widowControl w:val="0"/>
              <w:tabs>
                <w:tab w:val="left" w:pos="720"/>
              </w:tabs>
              <w:rPr>
                <w:sz w:val="20"/>
                <w:szCs w:val="20"/>
                <w:lang w:val="en-GB"/>
              </w:rPr>
            </w:pPr>
            <w:r w:rsidRPr="00A44CD7">
              <w:rPr>
                <w:sz w:val="20"/>
                <w:szCs w:val="20"/>
                <w:lang w:val="en-GB"/>
              </w:rPr>
              <w:t>Report:</w:t>
            </w:r>
          </w:p>
        </w:tc>
        <w:tc>
          <w:tcPr>
            <w:tcW w:w="4017" w:type="pct"/>
            <w:shd w:val="clear" w:color="auto" w:fill="auto"/>
          </w:tcPr>
          <w:p w14:paraId="4A090EBD" w14:textId="77777777" w:rsidR="007939CF" w:rsidRDefault="007939CF" w:rsidP="00D1580E">
            <w:pPr>
              <w:widowControl w:val="0"/>
              <w:tabs>
                <w:tab w:val="left" w:pos="720"/>
              </w:tabs>
              <w:suppressAutoHyphens/>
              <w:jc w:val="both"/>
              <w:rPr>
                <w:sz w:val="20"/>
                <w:szCs w:val="20"/>
              </w:rPr>
            </w:pPr>
            <w:r w:rsidRPr="00B877A2">
              <w:rPr>
                <w:sz w:val="20"/>
                <w:szCs w:val="20"/>
              </w:rPr>
              <w:t xml:space="preserve">4-chlorophenol: Sublethal Toxicity to the Earthworm, </w:t>
            </w:r>
            <w:r w:rsidRPr="00B877A2">
              <w:rPr>
                <w:i/>
                <w:sz w:val="20"/>
                <w:szCs w:val="20"/>
              </w:rPr>
              <w:t xml:space="preserve">Eisenia </w:t>
            </w:r>
            <w:proofErr w:type="spellStart"/>
            <w:r w:rsidRPr="00B877A2">
              <w:rPr>
                <w:i/>
                <w:sz w:val="20"/>
                <w:szCs w:val="20"/>
              </w:rPr>
              <w:t>fetida</w:t>
            </w:r>
            <w:proofErr w:type="spellEnd"/>
            <w:r w:rsidRPr="00B877A2">
              <w:rPr>
                <w:sz w:val="20"/>
                <w:szCs w:val="20"/>
              </w:rPr>
              <w:t xml:space="preserve"> (Annelida, </w:t>
            </w:r>
            <w:proofErr w:type="spellStart"/>
            <w:r w:rsidRPr="00B877A2">
              <w:rPr>
                <w:sz w:val="20"/>
                <w:szCs w:val="20"/>
              </w:rPr>
              <w:t>Lumbricidae</w:t>
            </w:r>
            <w:proofErr w:type="spellEnd"/>
            <w:r w:rsidRPr="00B877A2">
              <w:rPr>
                <w:sz w:val="20"/>
                <w:szCs w:val="20"/>
              </w:rPr>
              <w:t xml:space="preserve">) in Artificial Soil with 10 % Peat. </w:t>
            </w:r>
          </w:p>
          <w:p w14:paraId="58874425" w14:textId="77777777" w:rsidR="007939CF" w:rsidRPr="00B877A2" w:rsidRDefault="007939CF" w:rsidP="00960C39">
            <w:pPr>
              <w:widowControl w:val="0"/>
              <w:tabs>
                <w:tab w:val="left" w:pos="720"/>
              </w:tabs>
              <w:suppressAutoHyphens/>
              <w:rPr>
                <w:noProof/>
                <w:sz w:val="20"/>
                <w:szCs w:val="20"/>
                <w:lang w:val="en-GB"/>
              </w:rPr>
            </w:pPr>
            <w:proofErr w:type="spellStart"/>
            <w:r w:rsidRPr="00B877A2">
              <w:rPr>
                <w:sz w:val="20"/>
                <w:szCs w:val="20"/>
              </w:rPr>
              <w:t>Wagenhoff</w:t>
            </w:r>
            <w:proofErr w:type="spellEnd"/>
            <w:r w:rsidRPr="00B877A2">
              <w:rPr>
                <w:sz w:val="20"/>
                <w:szCs w:val="20"/>
              </w:rPr>
              <w:t>, E. (2015). S15-00154 (report number)</w:t>
            </w:r>
          </w:p>
        </w:tc>
      </w:tr>
      <w:tr w:rsidR="007939CF" w:rsidRPr="001221E1" w14:paraId="74559B50" w14:textId="77777777" w:rsidTr="00960C39">
        <w:tblPrEx>
          <w:shd w:val="clear" w:color="auto" w:fill="auto"/>
          <w:tblCellMar>
            <w:top w:w="57" w:type="dxa"/>
            <w:left w:w="57" w:type="dxa"/>
            <w:bottom w:w="57" w:type="dxa"/>
            <w:right w:w="57" w:type="dxa"/>
          </w:tblCellMar>
        </w:tblPrEx>
        <w:tc>
          <w:tcPr>
            <w:tcW w:w="983" w:type="pct"/>
            <w:shd w:val="clear" w:color="auto" w:fill="auto"/>
          </w:tcPr>
          <w:p w14:paraId="4BAD5CF8" w14:textId="77777777" w:rsidR="007939CF" w:rsidRPr="00A44CD7" w:rsidRDefault="007939CF" w:rsidP="00960C39">
            <w:pPr>
              <w:widowControl w:val="0"/>
              <w:tabs>
                <w:tab w:val="left" w:pos="720"/>
              </w:tabs>
              <w:rPr>
                <w:sz w:val="20"/>
                <w:szCs w:val="20"/>
                <w:lang w:val="en-GB"/>
              </w:rPr>
            </w:pPr>
            <w:r w:rsidRPr="00A44CD7">
              <w:rPr>
                <w:sz w:val="20"/>
                <w:szCs w:val="20"/>
                <w:lang w:val="en-GB"/>
              </w:rPr>
              <w:t>Guideline(s):</w:t>
            </w:r>
          </w:p>
        </w:tc>
        <w:tc>
          <w:tcPr>
            <w:tcW w:w="4017" w:type="pct"/>
            <w:shd w:val="clear" w:color="auto" w:fill="auto"/>
          </w:tcPr>
          <w:p w14:paraId="54D46C8F" w14:textId="77777777" w:rsidR="007939CF" w:rsidRPr="00B877A2" w:rsidRDefault="007939CF" w:rsidP="00960C39">
            <w:pPr>
              <w:tabs>
                <w:tab w:val="left" w:pos="720"/>
              </w:tabs>
              <w:spacing w:before="60" w:after="60"/>
              <w:rPr>
                <w:sz w:val="20"/>
                <w:szCs w:val="20"/>
                <w:lang w:val="en-GB" w:eastAsia="en-US"/>
              </w:rPr>
            </w:pPr>
            <w:r w:rsidRPr="00B877A2">
              <w:rPr>
                <w:sz w:val="20"/>
                <w:szCs w:val="20"/>
                <w:lang w:eastAsia="en-GB"/>
              </w:rPr>
              <w:t>OECD 222</w:t>
            </w:r>
          </w:p>
        </w:tc>
      </w:tr>
      <w:tr w:rsidR="007939CF" w:rsidRPr="001221E1" w14:paraId="0DE6FE38" w14:textId="77777777" w:rsidTr="00960C39">
        <w:tblPrEx>
          <w:shd w:val="clear" w:color="auto" w:fill="auto"/>
          <w:tblCellMar>
            <w:top w:w="57" w:type="dxa"/>
            <w:left w:w="57" w:type="dxa"/>
            <w:bottom w:w="57" w:type="dxa"/>
            <w:right w:w="57" w:type="dxa"/>
          </w:tblCellMar>
        </w:tblPrEx>
        <w:tc>
          <w:tcPr>
            <w:tcW w:w="983" w:type="pct"/>
            <w:shd w:val="clear" w:color="auto" w:fill="auto"/>
          </w:tcPr>
          <w:p w14:paraId="13344573" w14:textId="77777777" w:rsidR="007939CF" w:rsidRPr="00A44CD7" w:rsidRDefault="007939CF" w:rsidP="00960C39">
            <w:pPr>
              <w:widowControl w:val="0"/>
              <w:tabs>
                <w:tab w:val="left" w:pos="720"/>
              </w:tabs>
              <w:rPr>
                <w:sz w:val="20"/>
                <w:szCs w:val="20"/>
                <w:lang w:val="en-GB"/>
              </w:rPr>
            </w:pPr>
            <w:r w:rsidRPr="00A44CD7">
              <w:rPr>
                <w:sz w:val="20"/>
                <w:szCs w:val="20"/>
                <w:lang w:val="en-GB"/>
              </w:rPr>
              <w:t>Deviations:</w:t>
            </w:r>
          </w:p>
        </w:tc>
        <w:tc>
          <w:tcPr>
            <w:tcW w:w="4017" w:type="pct"/>
            <w:shd w:val="clear" w:color="auto" w:fill="auto"/>
          </w:tcPr>
          <w:p w14:paraId="57590A24" w14:textId="77777777" w:rsidR="007939CF" w:rsidRPr="00B877A2" w:rsidRDefault="007939CF" w:rsidP="00960C39">
            <w:pPr>
              <w:widowControl w:val="0"/>
              <w:tabs>
                <w:tab w:val="left" w:pos="720"/>
              </w:tabs>
              <w:rPr>
                <w:sz w:val="20"/>
                <w:szCs w:val="20"/>
                <w:lang w:val="en-GB"/>
              </w:rPr>
            </w:pPr>
            <w:r w:rsidRPr="00B877A2">
              <w:rPr>
                <w:noProof/>
                <w:sz w:val="20"/>
                <w:szCs w:val="20"/>
                <w:lang w:val="en-GB"/>
              </w:rPr>
              <w:t>-</w:t>
            </w:r>
          </w:p>
        </w:tc>
      </w:tr>
      <w:tr w:rsidR="007939CF" w:rsidRPr="001221E1" w14:paraId="6AA6B778" w14:textId="77777777" w:rsidTr="00960C39">
        <w:tblPrEx>
          <w:shd w:val="clear" w:color="auto" w:fill="auto"/>
          <w:tblCellMar>
            <w:top w:w="57" w:type="dxa"/>
            <w:left w:w="57" w:type="dxa"/>
            <w:bottom w:w="57" w:type="dxa"/>
            <w:right w:w="57" w:type="dxa"/>
          </w:tblCellMar>
        </w:tblPrEx>
        <w:tc>
          <w:tcPr>
            <w:tcW w:w="983" w:type="pct"/>
            <w:shd w:val="clear" w:color="auto" w:fill="auto"/>
          </w:tcPr>
          <w:p w14:paraId="71B35679" w14:textId="77777777" w:rsidR="007939CF" w:rsidRPr="00A44CD7" w:rsidRDefault="007939CF" w:rsidP="00960C39">
            <w:pPr>
              <w:widowControl w:val="0"/>
              <w:tabs>
                <w:tab w:val="left" w:pos="720"/>
              </w:tabs>
              <w:rPr>
                <w:sz w:val="20"/>
                <w:szCs w:val="20"/>
                <w:lang w:val="en-GB"/>
              </w:rPr>
            </w:pPr>
            <w:r w:rsidRPr="00A44CD7">
              <w:rPr>
                <w:sz w:val="20"/>
                <w:szCs w:val="20"/>
                <w:lang w:val="en-GB"/>
              </w:rPr>
              <w:t>GLP:</w:t>
            </w:r>
          </w:p>
        </w:tc>
        <w:tc>
          <w:tcPr>
            <w:tcW w:w="4017" w:type="pct"/>
            <w:shd w:val="clear" w:color="auto" w:fill="auto"/>
          </w:tcPr>
          <w:p w14:paraId="08095FA3" w14:textId="77777777" w:rsidR="007939CF" w:rsidRPr="00B877A2" w:rsidRDefault="007939CF" w:rsidP="00960C39">
            <w:pPr>
              <w:widowControl w:val="0"/>
              <w:tabs>
                <w:tab w:val="left" w:pos="720"/>
              </w:tabs>
              <w:rPr>
                <w:sz w:val="20"/>
                <w:szCs w:val="20"/>
                <w:lang w:val="en-GB"/>
              </w:rPr>
            </w:pPr>
            <w:r w:rsidRPr="00B877A2">
              <w:rPr>
                <w:noProof/>
                <w:sz w:val="20"/>
                <w:szCs w:val="20"/>
                <w:lang w:val="en-GB"/>
              </w:rPr>
              <w:t>Yes</w:t>
            </w:r>
          </w:p>
        </w:tc>
      </w:tr>
      <w:tr w:rsidR="007939CF" w:rsidRPr="001221E1" w14:paraId="38E66B97" w14:textId="77777777" w:rsidTr="00960C39">
        <w:tblPrEx>
          <w:shd w:val="clear" w:color="auto" w:fill="auto"/>
          <w:tblCellMar>
            <w:top w:w="57" w:type="dxa"/>
            <w:left w:w="57" w:type="dxa"/>
            <w:bottom w:w="57" w:type="dxa"/>
            <w:right w:w="57" w:type="dxa"/>
          </w:tblCellMar>
        </w:tblPrEx>
        <w:tc>
          <w:tcPr>
            <w:tcW w:w="983" w:type="pct"/>
            <w:shd w:val="clear" w:color="auto" w:fill="auto"/>
          </w:tcPr>
          <w:p w14:paraId="18D96CD5" w14:textId="77777777" w:rsidR="007939CF" w:rsidRPr="00A44CD7" w:rsidRDefault="007939CF" w:rsidP="00960C39">
            <w:pPr>
              <w:widowControl w:val="0"/>
              <w:tabs>
                <w:tab w:val="left" w:pos="720"/>
              </w:tabs>
              <w:rPr>
                <w:sz w:val="20"/>
                <w:szCs w:val="20"/>
                <w:lang w:val="en-GB"/>
              </w:rPr>
            </w:pPr>
            <w:r w:rsidRPr="00A44CD7">
              <w:rPr>
                <w:sz w:val="20"/>
                <w:szCs w:val="20"/>
                <w:lang w:val="en-GB"/>
              </w:rPr>
              <w:t>Acceptability:</w:t>
            </w:r>
          </w:p>
        </w:tc>
        <w:tc>
          <w:tcPr>
            <w:tcW w:w="4017" w:type="pct"/>
            <w:shd w:val="clear" w:color="auto" w:fill="auto"/>
          </w:tcPr>
          <w:p w14:paraId="6830F2FB" w14:textId="77777777" w:rsidR="007939CF" w:rsidRPr="00A44CD7" w:rsidRDefault="007939CF" w:rsidP="00960C39">
            <w:pPr>
              <w:widowControl w:val="0"/>
              <w:tabs>
                <w:tab w:val="left" w:pos="720"/>
              </w:tabs>
              <w:rPr>
                <w:sz w:val="20"/>
                <w:szCs w:val="20"/>
                <w:highlight w:val="green"/>
                <w:lang w:val="en-GB"/>
              </w:rPr>
            </w:pPr>
          </w:p>
        </w:tc>
      </w:tr>
    </w:tbl>
    <w:p w14:paraId="7ABA429D" w14:textId="77777777" w:rsidR="007939CF" w:rsidRPr="00F30838" w:rsidRDefault="007939CF" w:rsidP="007939CF">
      <w:pPr>
        <w:keepNext/>
        <w:spacing w:before="240" w:after="120"/>
        <w:rPr>
          <w:b/>
        </w:rPr>
      </w:pPr>
      <w:r w:rsidRPr="00F30838">
        <w:rPr>
          <w:b/>
        </w:rPr>
        <w:t>Executive Summary</w:t>
      </w:r>
    </w:p>
    <w:p w14:paraId="569A7B2B" w14:textId="77777777" w:rsidR="007939CF" w:rsidRDefault="007939CF" w:rsidP="007939CF">
      <w:pPr>
        <w:spacing w:before="120" w:after="120"/>
      </w:pPr>
      <w:r>
        <w:t xml:space="preserve">This study was conducted in order to assess the influence of 4-chlorophenol on the earthworm </w:t>
      </w:r>
      <w:r>
        <w:rPr>
          <w:i/>
          <w:iCs/>
        </w:rPr>
        <w:t xml:space="preserve">Eisenia </w:t>
      </w:r>
      <w:proofErr w:type="spellStart"/>
      <w:r>
        <w:rPr>
          <w:i/>
          <w:iCs/>
        </w:rPr>
        <w:t>fetida</w:t>
      </w:r>
      <w:proofErr w:type="spellEnd"/>
      <w:r>
        <w:t xml:space="preserve"> over 56 days.</w:t>
      </w:r>
    </w:p>
    <w:p w14:paraId="7F73FD74" w14:textId="77777777" w:rsidR="007939CF" w:rsidRPr="0035130D" w:rsidRDefault="007939CF" w:rsidP="007939CF">
      <w:pPr>
        <w:suppressAutoHyphens/>
        <w:spacing w:before="120" w:after="120"/>
        <w:jc w:val="both"/>
        <w:rPr>
          <w:lang w:val="en-GB" w:eastAsia="en-US"/>
        </w:rPr>
      </w:pPr>
      <w:r w:rsidRPr="000A7CAA">
        <w:rPr>
          <w:lang w:val="en-GB" w:eastAsia="en-US"/>
        </w:rPr>
        <w:t xml:space="preserve">No effects of 4-chlorophenol could be demonstrated on </w:t>
      </w:r>
      <w:r w:rsidRPr="000A7CAA">
        <w:rPr>
          <w:i/>
          <w:lang w:val="en-GB" w:eastAsia="en-US"/>
        </w:rPr>
        <w:t xml:space="preserve">E. </w:t>
      </w:r>
      <w:proofErr w:type="spellStart"/>
      <w:r w:rsidRPr="000A7CAA">
        <w:rPr>
          <w:i/>
          <w:lang w:val="en-GB" w:eastAsia="en-US"/>
        </w:rPr>
        <w:t>fetida</w:t>
      </w:r>
      <w:proofErr w:type="spellEnd"/>
      <w:r w:rsidRPr="000A7CAA">
        <w:rPr>
          <w:i/>
          <w:lang w:val="en-GB" w:eastAsia="en-US"/>
        </w:rPr>
        <w:t xml:space="preserve"> </w:t>
      </w:r>
      <w:r w:rsidRPr="000A7CAA">
        <w:rPr>
          <w:lang w:val="en-GB" w:eastAsia="en-US"/>
        </w:rPr>
        <w:t xml:space="preserve">for any of the investigated endpoints and test item concentrations including the highest tested concentration of 10 mg/kg soil dry weight in this study. </w:t>
      </w:r>
      <w:r w:rsidRPr="000A7CAA">
        <w:rPr>
          <w:lang w:val="en-GB" w:eastAsia="en-US"/>
        </w:rPr>
        <w:lastRenderedPageBreak/>
        <w:t>Accordingly, the NOECs for mortality, body weight change and reproduction were all considered to be 10 mg/kg soil dry weight, the highest concentration tested. The EC</w:t>
      </w:r>
      <w:r w:rsidRPr="000A7CAA">
        <w:rPr>
          <w:vertAlign w:val="subscript"/>
          <w:lang w:val="en-GB" w:eastAsia="en-US"/>
        </w:rPr>
        <w:t>10</w:t>
      </w:r>
      <w:r w:rsidRPr="000A7CAA">
        <w:rPr>
          <w:lang w:val="en-GB" w:eastAsia="en-US"/>
        </w:rPr>
        <w:t>, EC</w:t>
      </w:r>
      <w:r w:rsidRPr="000A7CAA">
        <w:rPr>
          <w:vertAlign w:val="subscript"/>
          <w:lang w:val="en-GB" w:eastAsia="en-US"/>
        </w:rPr>
        <w:t>20</w:t>
      </w:r>
      <w:r w:rsidRPr="000A7CAA">
        <w:rPr>
          <w:lang w:val="en-GB" w:eastAsia="en-US"/>
        </w:rPr>
        <w:t xml:space="preserve"> and EC</w:t>
      </w:r>
      <w:r w:rsidRPr="000A7CAA">
        <w:rPr>
          <w:vertAlign w:val="subscript"/>
          <w:lang w:val="en-GB" w:eastAsia="en-US"/>
        </w:rPr>
        <w:t>50</w:t>
      </w:r>
      <w:r w:rsidRPr="000A7CAA">
        <w:rPr>
          <w:lang w:val="en-GB" w:eastAsia="en-US"/>
        </w:rPr>
        <w:t xml:space="preserve"> for reproduction were assumed to be greater than 10 mg/kg soil dry weight.</w:t>
      </w:r>
    </w:p>
    <w:p w14:paraId="1FCF4D5E" w14:textId="77777777" w:rsidR="007939CF" w:rsidRPr="00FD5C3A" w:rsidRDefault="007939CF" w:rsidP="007939CF">
      <w:pPr>
        <w:keepNext/>
        <w:spacing w:before="120" w:after="120"/>
        <w:rPr>
          <w:b/>
        </w:rPr>
      </w:pPr>
      <w:r w:rsidRPr="00FD5C3A">
        <w:rPr>
          <w:b/>
        </w:rPr>
        <w:t>Materials and Methods</w:t>
      </w:r>
    </w:p>
    <w:p w14:paraId="6ED7DD4C" w14:textId="77777777" w:rsidR="007939CF" w:rsidRPr="00FD5C3A" w:rsidRDefault="007939CF" w:rsidP="007939CF">
      <w:pPr>
        <w:keepNext/>
        <w:spacing w:before="120" w:after="120"/>
        <w:rPr>
          <w:b/>
        </w:rPr>
      </w:pPr>
      <w:r w:rsidRPr="00FD5C3A">
        <w:rPr>
          <w:b/>
        </w:rPr>
        <w:t>Materials</w:t>
      </w:r>
    </w:p>
    <w:tbl>
      <w:tblPr>
        <w:tblW w:w="8647" w:type="dxa"/>
        <w:tblCellMar>
          <w:left w:w="70" w:type="dxa"/>
          <w:right w:w="70" w:type="dxa"/>
        </w:tblCellMar>
        <w:tblLook w:val="0000" w:firstRow="0" w:lastRow="0" w:firstColumn="0" w:lastColumn="0" w:noHBand="0" w:noVBand="0"/>
      </w:tblPr>
      <w:tblGrid>
        <w:gridCol w:w="3261"/>
        <w:gridCol w:w="2125"/>
        <w:gridCol w:w="3261"/>
      </w:tblGrid>
      <w:tr w:rsidR="007939CF" w:rsidRPr="00B9793B" w14:paraId="107650A8" w14:textId="77777777" w:rsidTr="00960C39">
        <w:tc>
          <w:tcPr>
            <w:tcW w:w="3261" w:type="dxa"/>
          </w:tcPr>
          <w:p w14:paraId="6A5197C1" w14:textId="77777777" w:rsidR="007939CF" w:rsidRPr="00B9793B" w:rsidRDefault="007939CF" w:rsidP="00960C39">
            <w:pPr>
              <w:tabs>
                <w:tab w:val="left" w:pos="720"/>
              </w:tabs>
              <w:suppressAutoHyphens/>
              <w:contextualSpacing/>
              <w:jc w:val="both"/>
              <w:rPr>
                <w:lang w:val="en-GB" w:eastAsia="en-US"/>
              </w:rPr>
            </w:pPr>
            <w:r w:rsidRPr="00B9793B">
              <w:rPr>
                <w:b/>
                <w:lang w:val="en-GB" w:eastAsia="en-US"/>
              </w:rPr>
              <w:t>Test Material:</w:t>
            </w:r>
          </w:p>
        </w:tc>
        <w:tc>
          <w:tcPr>
            <w:tcW w:w="5386" w:type="dxa"/>
            <w:gridSpan w:val="2"/>
          </w:tcPr>
          <w:p w14:paraId="5737BDB9"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4-chlorophenol</w:t>
            </w:r>
          </w:p>
        </w:tc>
      </w:tr>
      <w:tr w:rsidR="007939CF" w:rsidRPr="00B9793B" w14:paraId="2043EF99" w14:textId="77777777" w:rsidTr="00960C39">
        <w:tc>
          <w:tcPr>
            <w:tcW w:w="3261" w:type="dxa"/>
          </w:tcPr>
          <w:p w14:paraId="2600E678"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Description:</w:t>
            </w:r>
          </w:p>
        </w:tc>
        <w:tc>
          <w:tcPr>
            <w:tcW w:w="5386" w:type="dxa"/>
            <w:gridSpan w:val="2"/>
          </w:tcPr>
          <w:p w14:paraId="0B964E3B" w14:textId="77777777" w:rsidR="007939CF" w:rsidRPr="00B9793B" w:rsidRDefault="007939CF" w:rsidP="00960C39">
            <w:pPr>
              <w:tabs>
                <w:tab w:val="left" w:pos="720"/>
              </w:tabs>
              <w:suppressAutoHyphens/>
              <w:contextualSpacing/>
              <w:jc w:val="both"/>
              <w:rPr>
                <w:lang w:val="en-GB" w:eastAsia="en-US"/>
              </w:rPr>
            </w:pPr>
            <w:r w:rsidRPr="00B9793B">
              <w:rPr>
                <w:rFonts w:eastAsia="Calibri"/>
                <w:lang w:val="en-GB" w:eastAsia="en-US"/>
              </w:rPr>
              <w:t>Not specified</w:t>
            </w:r>
          </w:p>
        </w:tc>
      </w:tr>
      <w:tr w:rsidR="007939CF" w:rsidRPr="00B9793B" w14:paraId="51AF0FE4" w14:textId="77777777" w:rsidTr="00960C39">
        <w:tc>
          <w:tcPr>
            <w:tcW w:w="3261" w:type="dxa"/>
          </w:tcPr>
          <w:p w14:paraId="694B82F7" w14:textId="77777777" w:rsidR="007939CF" w:rsidRPr="00B9793B" w:rsidRDefault="007939CF" w:rsidP="00960C39">
            <w:pPr>
              <w:tabs>
                <w:tab w:val="left" w:pos="720"/>
              </w:tabs>
              <w:suppressAutoHyphens/>
              <w:contextualSpacing/>
              <w:jc w:val="both"/>
              <w:rPr>
                <w:lang w:val="en-GB" w:eastAsia="en-US"/>
              </w:rPr>
            </w:pPr>
            <w:r w:rsidRPr="00B9793B">
              <w:rPr>
                <w:b/>
                <w:lang w:val="en-GB" w:eastAsia="en-US"/>
              </w:rPr>
              <w:t>Lot/batch:</w:t>
            </w:r>
          </w:p>
        </w:tc>
        <w:tc>
          <w:tcPr>
            <w:tcW w:w="5386" w:type="dxa"/>
            <w:gridSpan w:val="2"/>
          </w:tcPr>
          <w:p w14:paraId="10EC3B63" w14:textId="77777777" w:rsidR="007939CF" w:rsidRPr="00B9793B" w:rsidRDefault="007939CF" w:rsidP="00960C39">
            <w:pPr>
              <w:tabs>
                <w:tab w:val="left" w:pos="720"/>
              </w:tabs>
              <w:suppressAutoHyphens/>
              <w:contextualSpacing/>
              <w:jc w:val="both"/>
              <w:rPr>
                <w:lang w:val="en-GB" w:eastAsia="en-US"/>
              </w:rPr>
            </w:pPr>
            <w:r w:rsidRPr="00B9793B">
              <w:rPr>
                <w:rFonts w:eastAsia="Calibri"/>
                <w:lang w:val="en-GB" w:eastAsia="en-US"/>
              </w:rPr>
              <w:t>TSN304318/MKBJ7452V</w:t>
            </w:r>
          </w:p>
        </w:tc>
      </w:tr>
      <w:tr w:rsidR="007939CF" w:rsidRPr="00B9793B" w14:paraId="3A216D46" w14:textId="77777777" w:rsidTr="00960C39">
        <w:tc>
          <w:tcPr>
            <w:tcW w:w="3261" w:type="dxa"/>
          </w:tcPr>
          <w:p w14:paraId="4401903E" w14:textId="77777777" w:rsidR="007939CF" w:rsidRPr="00B9793B" w:rsidRDefault="007939CF" w:rsidP="00960C39">
            <w:pPr>
              <w:tabs>
                <w:tab w:val="left" w:pos="720"/>
              </w:tabs>
              <w:suppressAutoHyphens/>
              <w:contextualSpacing/>
              <w:jc w:val="both"/>
              <w:rPr>
                <w:lang w:val="en-GB" w:eastAsia="en-US"/>
              </w:rPr>
            </w:pPr>
            <w:r w:rsidRPr="00B9793B">
              <w:rPr>
                <w:b/>
                <w:lang w:val="en-GB" w:eastAsia="en-US"/>
              </w:rPr>
              <w:t>Concentration/Purity:</w:t>
            </w:r>
          </w:p>
        </w:tc>
        <w:tc>
          <w:tcPr>
            <w:tcW w:w="5386" w:type="dxa"/>
            <w:gridSpan w:val="2"/>
          </w:tcPr>
          <w:p w14:paraId="0B078261" w14:textId="77777777" w:rsidR="007939CF" w:rsidRPr="00B9793B" w:rsidRDefault="007939CF" w:rsidP="00960C39">
            <w:pPr>
              <w:tabs>
                <w:tab w:val="left" w:pos="720"/>
              </w:tabs>
              <w:suppressAutoHyphens/>
              <w:contextualSpacing/>
              <w:jc w:val="both"/>
              <w:rPr>
                <w:lang w:val="en-GB" w:eastAsia="en-US"/>
              </w:rPr>
            </w:pPr>
            <w:r w:rsidRPr="00B9793B">
              <w:rPr>
                <w:rFonts w:eastAsia="Calibri"/>
                <w:lang w:val="en-GB" w:eastAsia="en-US"/>
              </w:rPr>
              <w:t>100 %</w:t>
            </w:r>
          </w:p>
        </w:tc>
      </w:tr>
      <w:tr w:rsidR="007939CF" w:rsidRPr="00B9793B" w14:paraId="6AD90BA0" w14:textId="77777777" w:rsidTr="00960C39">
        <w:tc>
          <w:tcPr>
            <w:tcW w:w="3261" w:type="dxa"/>
          </w:tcPr>
          <w:p w14:paraId="2F69EC73"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Stability of test compound:</w:t>
            </w:r>
          </w:p>
        </w:tc>
        <w:tc>
          <w:tcPr>
            <w:tcW w:w="5386" w:type="dxa"/>
            <w:gridSpan w:val="2"/>
          </w:tcPr>
          <w:p w14:paraId="0DA0BF56" w14:textId="77777777" w:rsidR="007939CF" w:rsidRPr="00B9793B" w:rsidRDefault="007939CF" w:rsidP="00960C39">
            <w:pPr>
              <w:tabs>
                <w:tab w:val="left" w:pos="720"/>
              </w:tabs>
              <w:suppressAutoHyphens/>
              <w:contextualSpacing/>
              <w:jc w:val="both"/>
              <w:rPr>
                <w:lang w:val="en-GB" w:eastAsia="en-US"/>
              </w:rPr>
            </w:pPr>
            <w:r w:rsidRPr="00B9793B">
              <w:rPr>
                <w:rFonts w:eastAsia="Calibri"/>
                <w:lang w:val="en-GB" w:eastAsia="en-US"/>
              </w:rPr>
              <w:t>Re-certification date: 26 January 2017</w:t>
            </w:r>
          </w:p>
        </w:tc>
      </w:tr>
      <w:tr w:rsidR="007939CF" w:rsidRPr="00B9793B" w14:paraId="766B9C86" w14:textId="77777777" w:rsidTr="00960C39">
        <w:tc>
          <w:tcPr>
            <w:tcW w:w="3261" w:type="dxa"/>
          </w:tcPr>
          <w:p w14:paraId="239FDA9C" w14:textId="77777777" w:rsidR="007939CF" w:rsidRPr="00B9793B" w:rsidRDefault="007939CF" w:rsidP="00960C39">
            <w:pPr>
              <w:tabs>
                <w:tab w:val="left" w:pos="720"/>
              </w:tabs>
              <w:suppressAutoHyphens/>
              <w:contextualSpacing/>
              <w:jc w:val="both"/>
              <w:rPr>
                <w:b/>
                <w:lang w:val="en-GB" w:eastAsia="en-US"/>
              </w:rPr>
            </w:pPr>
          </w:p>
        </w:tc>
        <w:tc>
          <w:tcPr>
            <w:tcW w:w="5386" w:type="dxa"/>
            <w:gridSpan w:val="2"/>
          </w:tcPr>
          <w:p w14:paraId="46925249" w14:textId="77777777" w:rsidR="007939CF" w:rsidRPr="00B9793B" w:rsidRDefault="007939CF" w:rsidP="00960C39">
            <w:pPr>
              <w:tabs>
                <w:tab w:val="left" w:pos="720"/>
              </w:tabs>
              <w:suppressAutoHyphens/>
              <w:contextualSpacing/>
              <w:jc w:val="both"/>
              <w:rPr>
                <w:lang w:val="en-GB" w:eastAsia="en-US"/>
              </w:rPr>
            </w:pPr>
          </w:p>
        </w:tc>
      </w:tr>
      <w:tr w:rsidR="007939CF" w:rsidRPr="00B9793B" w14:paraId="311B8EEB" w14:textId="77777777" w:rsidTr="00960C39">
        <w:tc>
          <w:tcPr>
            <w:tcW w:w="3261" w:type="dxa"/>
          </w:tcPr>
          <w:p w14:paraId="1960B100"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Vehicle and/or control:</w:t>
            </w:r>
          </w:p>
        </w:tc>
        <w:tc>
          <w:tcPr>
            <w:tcW w:w="5386" w:type="dxa"/>
            <w:gridSpan w:val="2"/>
          </w:tcPr>
          <w:p w14:paraId="2D730B44"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Vehicle control: deionized water</w:t>
            </w:r>
          </w:p>
          <w:p w14:paraId="3184075F"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 xml:space="preserve">Positive control: </w:t>
            </w:r>
            <w:r w:rsidRPr="00B9793B">
              <w:rPr>
                <w:rFonts w:eastAsia="Calibri"/>
                <w:lang w:val="en-GB" w:eastAsia="en-US"/>
              </w:rPr>
              <w:t>Twist WP 60 % w/w (active ingredient: carbendazim)</w:t>
            </w:r>
          </w:p>
        </w:tc>
      </w:tr>
      <w:tr w:rsidR="007939CF" w:rsidRPr="00B9793B" w14:paraId="6B9EA07A" w14:textId="77777777" w:rsidTr="00960C39">
        <w:tc>
          <w:tcPr>
            <w:tcW w:w="3261" w:type="dxa"/>
          </w:tcPr>
          <w:p w14:paraId="0946AB2F" w14:textId="77777777" w:rsidR="007939CF" w:rsidRPr="00B9793B" w:rsidRDefault="007939CF" w:rsidP="00960C39">
            <w:pPr>
              <w:tabs>
                <w:tab w:val="left" w:pos="720"/>
              </w:tabs>
              <w:suppressAutoHyphens/>
              <w:contextualSpacing/>
              <w:jc w:val="both"/>
              <w:rPr>
                <w:b/>
                <w:lang w:val="en-GB" w:eastAsia="en-US"/>
              </w:rPr>
            </w:pPr>
          </w:p>
        </w:tc>
        <w:tc>
          <w:tcPr>
            <w:tcW w:w="5386" w:type="dxa"/>
            <w:gridSpan w:val="2"/>
          </w:tcPr>
          <w:p w14:paraId="7721ED6F" w14:textId="77777777" w:rsidR="007939CF" w:rsidRPr="00B9793B" w:rsidRDefault="007939CF" w:rsidP="00960C39">
            <w:pPr>
              <w:tabs>
                <w:tab w:val="left" w:pos="720"/>
              </w:tabs>
              <w:suppressAutoHyphens/>
              <w:contextualSpacing/>
              <w:jc w:val="both"/>
              <w:rPr>
                <w:lang w:val="en-GB" w:eastAsia="en-US"/>
              </w:rPr>
            </w:pPr>
          </w:p>
        </w:tc>
      </w:tr>
      <w:tr w:rsidR="007939CF" w:rsidRPr="00B9793B" w14:paraId="0CFFF7B2" w14:textId="77777777" w:rsidTr="00960C39">
        <w:tc>
          <w:tcPr>
            <w:tcW w:w="3261" w:type="dxa"/>
          </w:tcPr>
          <w:p w14:paraId="3F7F4A8D"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Test animals (Species):</w:t>
            </w:r>
          </w:p>
        </w:tc>
        <w:tc>
          <w:tcPr>
            <w:tcW w:w="5386" w:type="dxa"/>
            <w:gridSpan w:val="2"/>
          </w:tcPr>
          <w:p w14:paraId="115BE229" w14:textId="77777777" w:rsidR="007939CF" w:rsidRPr="00B9793B" w:rsidRDefault="007939CF" w:rsidP="00960C39">
            <w:pPr>
              <w:tabs>
                <w:tab w:val="left" w:pos="720"/>
              </w:tabs>
              <w:suppressAutoHyphens/>
              <w:contextualSpacing/>
              <w:jc w:val="both"/>
              <w:rPr>
                <w:lang w:val="en-GB" w:eastAsia="en-US"/>
              </w:rPr>
            </w:pPr>
            <w:r w:rsidRPr="00B9793B">
              <w:rPr>
                <w:i/>
                <w:lang w:val="en-GB" w:eastAsia="en-US"/>
              </w:rPr>
              <w:t xml:space="preserve">Eisenia </w:t>
            </w:r>
            <w:proofErr w:type="spellStart"/>
            <w:r w:rsidRPr="00B9793B">
              <w:rPr>
                <w:i/>
                <w:lang w:val="en-GB" w:eastAsia="en-US"/>
              </w:rPr>
              <w:t>fetida</w:t>
            </w:r>
            <w:proofErr w:type="spellEnd"/>
            <w:r w:rsidRPr="00B9793B">
              <w:rPr>
                <w:lang w:val="en-GB" w:eastAsia="en-US"/>
              </w:rPr>
              <w:t xml:space="preserve"> </w:t>
            </w:r>
          </w:p>
        </w:tc>
      </w:tr>
      <w:tr w:rsidR="007939CF" w:rsidRPr="00B9793B" w14:paraId="2EFE6DDA" w14:textId="77777777" w:rsidTr="00960C39">
        <w:tc>
          <w:tcPr>
            <w:tcW w:w="3261" w:type="dxa"/>
            <w:shd w:val="clear" w:color="auto" w:fill="auto"/>
          </w:tcPr>
          <w:p w14:paraId="52CE0F00"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Age:</w:t>
            </w:r>
          </w:p>
        </w:tc>
        <w:tc>
          <w:tcPr>
            <w:tcW w:w="5386" w:type="dxa"/>
            <w:gridSpan w:val="2"/>
            <w:shd w:val="clear" w:color="auto" w:fill="auto"/>
          </w:tcPr>
          <w:p w14:paraId="46225AB3"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They were at least two months old, but not older than one year with a clitellum (age of the worms did not differ by more than four weeks)</w:t>
            </w:r>
          </w:p>
        </w:tc>
      </w:tr>
      <w:tr w:rsidR="007939CF" w:rsidRPr="00B9793B" w14:paraId="27DB2E91" w14:textId="77777777" w:rsidTr="00960C39">
        <w:tc>
          <w:tcPr>
            <w:tcW w:w="3261" w:type="dxa"/>
          </w:tcPr>
          <w:p w14:paraId="71C92274"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Mean weight:</w:t>
            </w:r>
          </w:p>
        </w:tc>
        <w:tc>
          <w:tcPr>
            <w:tcW w:w="5386" w:type="dxa"/>
            <w:gridSpan w:val="2"/>
          </w:tcPr>
          <w:p w14:paraId="4C3BA950"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Body weight at test start: 366 to 600 mg</w:t>
            </w:r>
          </w:p>
        </w:tc>
      </w:tr>
      <w:tr w:rsidR="007939CF" w:rsidRPr="00B9793B" w14:paraId="4C971B05" w14:textId="77777777" w:rsidTr="00960C39">
        <w:tc>
          <w:tcPr>
            <w:tcW w:w="3261" w:type="dxa"/>
          </w:tcPr>
          <w:p w14:paraId="1E96359D"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Source:</w:t>
            </w:r>
          </w:p>
        </w:tc>
        <w:tc>
          <w:tcPr>
            <w:tcW w:w="5386" w:type="dxa"/>
            <w:gridSpan w:val="2"/>
          </w:tcPr>
          <w:p w14:paraId="03937FB6" w14:textId="77777777" w:rsidR="007939CF" w:rsidRPr="00B9793B" w:rsidRDefault="007939CF" w:rsidP="00960C39">
            <w:pPr>
              <w:tabs>
                <w:tab w:val="left" w:pos="720"/>
              </w:tabs>
              <w:suppressAutoHyphens/>
              <w:contextualSpacing/>
              <w:jc w:val="both"/>
              <w:rPr>
                <w:lang w:val="en-GB" w:eastAsia="en-US"/>
              </w:rPr>
            </w:pPr>
            <w:r w:rsidRPr="00B9793B">
              <w:rPr>
                <w:rFonts w:eastAsia="Calibri"/>
                <w:lang w:val="en-GB" w:eastAsia="en-US"/>
              </w:rPr>
              <w:t>Bred under standardised conditions at the test facility</w:t>
            </w:r>
          </w:p>
        </w:tc>
      </w:tr>
      <w:tr w:rsidR="007939CF" w:rsidRPr="00B9793B" w14:paraId="4F7CF64F" w14:textId="77777777" w:rsidTr="00960C39">
        <w:tc>
          <w:tcPr>
            <w:tcW w:w="3261" w:type="dxa"/>
          </w:tcPr>
          <w:p w14:paraId="5BF4679B"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Feeding:</w:t>
            </w:r>
          </w:p>
        </w:tc>
        <w:tc>
          <w:tcPr>
            <w:tcW w:w="5386" w:type="dxa"/>
            <w:gridSpan w:val="2"/>
            <w:shd w:val="clear" w:color="auto" w:fill="auto"/>
          </w:tcPr>
          <w:p w14:paraId="4A378883" w14:textId="77777777" w:rsidR="007939CF" w:rsidRPr="00B9793B" w:rsidRDefault="007939CF" w:rsidP="00960C39">
            <w:pPr>
              <w:tabs>
                <w:tab w:val="left" w:pos="720"/>
              </w:tabs>
              <w:suppressAutoHyphens/>
              <w:contextualSpacing/>
              <w:jc w:val="both"/>
              <w:rPr>
                <w:lang w:val="en-GB" w:eastAsia="en-US"/>
              </w:rPr>
            </w:pPr>
            <w:r w:rsidRPr="00B9793B">
              <w:rPr>
                <w:rFonts w:eastAsia="Calibri"/>
                <w:lang w:val="en-GB"/>
              </w:rPr>
              <w:t>Feeding: weekly up to the 28-day assessment with dried and finely ground cow manure</w:t>
            </w:r>
          </w:p>
        </w:tc>
      </w:tr>
      <w:tr w:rsidR="007939CF" w:rsidRPr="00B9793B" w14:paraId="50148FD8" w14:textId="77777777" w:rsidTr="00960C39">
        <w:tc>
          <w:tcPr>
            <w:tcW w:w="3261" w:type="dxa"/>
          </w:tcPr>
          <w:p w14:paraId="0802240C"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Acclimation period:</w:t>
            </w:r>
          </w:p>
        </w:tc>
        <w:tc>
          <w:tcPr>
            <w:tcW w:w="5386" w:type="dxa"/>
            <w:gridSpan w:val="2"/>
            <w:shd w:val="clear" w:color="auto" w:fill="auto"/>
          </w:tcPr>
          <w:p w14:paraId="552D90B0" w14:textId="77777777" w:rsidR="007939CF" w:rsidRPr="00B9793B" w:rsidRDefault="007939CF" w:rsidP="00960C39">
            <w:pPr>
              <w:tabs>
                <w:tab w:val="left" w:pos="720"/>
              </w:tabs>
              <w:suppressAutoHyphens/>
              <w:contextualSpacing/>
              <w:jc w:val="both"/>
              <w:rPr>
                <w:rFonts w:eastAsia="Calibri"/>
                <w:lang w:val="en-GB" w:eastAsia="en-US"/>
              </w:rPr>
            </w:pPr>
            <w:r w:rsidRPr="00B9793B">
              <w:rPr>
                <w:rFonts w:eastAsia="Calibri"/>
                <w:lang w:val="en-GB" w:eastAsia="en-US"/>
              </w:rPr>
              <w:t>One day before exposure, the adult earthworms were selected and transferred from the rearing medium into moist, untreated artificial soil for acclimatisation.</w:t>
            </w:r>
          </w:p>
        </w:tc>
      </w:tr>
      <w:tr w:rsidR="007939CF" w:rsidRPr="00B9793B" w14:paraId="6061C4E9" w14:textId="77777777" w:rsidTr="00960C39">
        <w:tc>
          <w:tcPr>
            <w:tcW w:w="3261" w:type="dxa"/>
          </w:tcPr>
          <w:p w14:paraId="3FDF3E7D"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Animals per test concentration:</w:t>
            </w:r>
          </w:p>
        </w:tc>
        <w:tc>
          <w:tcPr>
            <w:tcW w:w="5386" w:type="dxa"/>
            <w:gridSpan w:val="2"/>
          </w:tcPr>
          <w:p w14:paraId="726D2643"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See below</w:t>
            </w:r>
          </w:p>
        </w:tc>
      </w:tr>
      <w:tr w:rsidR="007939CF" w:rsidRPr="00B9793B" w14:paraId="36006315" w14:textId="77777777" w:rsidTr="00960C39">
        <w:tc>
          <w:tcPr>
            <w:tcW w:w="3261" w:type="dxa"/>
          </w:tcPr>
          <w:p w14:paraId="21CC0021"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Number of replicates:</w:t>
            </w:r>
          </w:p>
        </w:tc>
        <w:tc>
          <w:tcPr>
            <w:tcW w:w="5386" w:type="dxa"/>
            <w:gridSpan w:val="2"/>
          </w:tcPr>
          <w:p w14:paraId="2A2DB187"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Four replicates/test substance treatment and eight replicates/control. 10 earthworms per replicate</w:t>
            </w:r>
          </w:p>
        </w:tc>
      </w:tr>
      <w:tr w:rsidR="007939CF" w:rsidRPr="00B9793B" w14:paraId="37ABB42B" w14:textId="77777777" w:rsidTr="00960C39">
        <w:tc>
          <w:tcPr>
            <w:tcW w:w="3261" w:type="dxa"/>
          </w:tcPr>
          <w:p w14:paraId="47E5EAB4"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Artificial soil components:</w:t>
            </w:r>
          </w:p>
        </w:tc>
        <w:tc>
          <w:tcPr>
            <w:tcW w:w="5386" w:type="dxa"/>
            <w:gridSpan w:val="2"/>
          </w:tcPr>
          <w:p w14:paraId="5A69DF92"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 xml:space="preserve">Artificial soil, percentage distribution on dry weight basis): </w:t>
            </w:r>
          </w:p>
          <w:p w14:paraId="2AB2B843" w14:textId="77777777" w:rsidR="007939CF" w:rsidRPr="00B9793B" w:rsidRDefault="007939CF" w:rsidP="00960C39">
            <w:pPr>
              <w:tabs>
                <w:tab w:val="left" w:pos="720"/>
              </w:tabs>
              <w:suppressAutoHyphens/>
              <w:contextualSpacing/>
              <w:jc w:val="both"/>
              <w:rPr>
                <w:lang w:val="en-GB" w:eastAsia="en-US"/>
              </w:rPr>
            </w:pPr>
          </w:p>
          <w:p w14:paraId="25539C1D" w14:textId="77777777" w:rsidR="007939CF" w:rsidRPr="00B9793B" w:rsidRDefault="007939CF" w:rsidP="008D2142">
            <w:pPr>
              <w:pStyle w:val="Akapitzlist"/>
              <w:numPr>
                <w:ilvl w:val="0"/>
                <w:numId w:val="20"/>
              </w:numPr>
              <w:tabs>
                <w:tab w:val="left" w:pos="720"/>
              </w:tabs>
              <w:suppressAutoHyphens/>
              <w:overflowPunct/>
              <w:autoSpaceDE/>
              <w:autoSpaceDN/>
              <w:adjustRightInd/>
              <w:jc w:val="both"/>
              <w:rPr>
                <w:sz w:val="22"/>
                <w:szCs w:val="22"/>
              </w:rPr>
            </w:pPr>
            <w:r w:rsidRPr="00B9793B">
              <w:rPr>
                <w:sz w:val="22"/>
                <w:szCs w:val="22"/>
              </w:rPr>
              <w:t>Sphagnum peat: 10%</w:t>
            </w:r>
          </w:p>
          <w:p w14:paraId="1398B9BD" w14:textId="77777777" w:rsidR="007939CF" w:rsidRPr="00B9793B" w:rsidRDefault="007939CF" w:rsidP="008D2142">
            <w:pPr>
              <w:pStyle w:val="Akapitzlist"/>
              <w:numPr>
                <w:ilvl w:val="0"/>
                <w:numId w:val="20"/>
              </w:numPr>
              <w:tabs>
                <w:tab w:val="left" w:pos="720"/>
              </w:tabs>
              <w:suppressAutoHyphens/>
              <w:overflowPunct/>
              <w:autoSpaceDE/>
              <w:autoSpaceDN/>
              <w:adjustRightInd/>
              <w:jc w:val="both"/>
              <w:rPr>
                <w:sz w:val="22"/>
                <w:szCs w:val="22"/>
              </w:rPr>
            </w:pPr>
            <w:r w:rsidRPr="00B9793B">
              <w:rPr>
                <w:sz w:val="22"/>
                <w:szCs w:val="22"/>
              </w:rPr>
              <w:t>Kaolin clay (kaolinite content &gt; 30%): 20%</w:t>
            </w:r>
          </w:p>
          <w:p w14:paraId="651A39C9" w14:textId="77777777" w:rsidR="007939CF" w:rsidRPr="00B9793B" w:rsidRDefault="007939CF" w:rsidP="008D2142">
            <w:pPr>
              <w:pStyle w:val="Akapitzlist"/>
              <w:numPr>
                <w:ilvl w:val="0"/>
                <w:numId w:val="20"/>
              </w:numPr>
              <w:tabs>
                <w:tab w:val="left" w:pos="720"/>
              </w:tabs>
              <w:suppressAutoHyphens/>
              <w:overflowPunct/>
              <w:autoSpaceDE/>
              <w:autoSpaceDN/>
              <w:adjustRightInd/>
              <w:jc w:val="both"/>
              <w:rPr>
                <w:sz w:val="22"/>
                <w:szCs w:val="22"/>
              </w:rPr>
            </w:pPr>
            <w:r w:rsidRPr="00B9793B">
              <w:rPr>
                <w:sz w:val="22"/>
                <w:szCs w:val="22"/>
              </w:rPr>
              <w:t>Fine quartz sand (&gt; 50% particles of 50 – 200 µm): 69.5%</w:t>
            </w:r>
          </w:p>
          <w:p w14:paraId="3A27C1B7" w14:textId="77777777" w:rsidR="007939CF" w:rsidRPr="00B9793B" w:rsidRDefault="007939CF" w:rsidP="008D2142">
            <w:pPr>
              <w:pStyle w:val="Akapitzlist"/>
              <w:numPr>
                <w:ilvl w:val="0"/>
                <w:numId w:val="20"/>
              </w:numPr>
              <w:tabs>
                <w:tab w:val="left" w:pos="720"/>
              </w:tabs>
              <w:suppressAutoHyphens/>
              <w:overflowPunct/>
              <w:autoSpaceDE/>
              <w:autoSpaceDN/>
              <w:adjustRightInd/>
              <w:jc w:val="both"/>
              <w:rPr>
                <w:sz w:val="22"/>
                <w:szCs w:val="22"/>
              </w:rPr>
            </w:pPr>
            <w:r w:rsidRPr="00B9793B">
              <w:rPr>
                <w:sz w:val="22"/>
                <w:szCs w:val="22"/>
              </w:rPr>
              <w:t>&lt; 1% calcium carbonate – precipitated extra pure (the soil pH is adjusted to 6.0 ± 0.5 at the start of the test before the addition of the test item)</w:t>
            </w:r>
          </w:p>
          <w:p w14:paraId="223F6053" w14:textId="77777777" w:rsidR="007939CF" w:rsidRPr="00B9793B" w:rsidRDefault="007939CF" w:rsidP="00960C39">
            <w:pPr>
              <w:pStyle w:val="Akapitzlist"/>
              <w:tabs>
                <w:tab w:val="left" w:pos="720"/>
              </w:tabs>
              <w:suppressAutoHyphens/>
              <w:jc w:val="both"/>
              <w:rPr>
                <w:sz w:val="22"/>
                <w:szCs w:val="22"/>
              </w:rPr>
            </w:pPr>
          </w:p>
          <w:p w14:paraId="745F17A2"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The dry components were blended and mixed thoroughly in an electric mixer. After mixing the mean maximum water holding capacity (</w:t>
            </w:r>
            <w:proofErr w:type="spellStart"/>
            <w:r w:rsidRPr="00B9793B">
              <w:rPr>
                <w:lang w:val="en-GB" w:eastAsia="en-US"/>
              </w:rPr>
              <w:t>WHC</w:t>
            </w:r>
            <w:r w:rsidRPr="00B9793B">
              <w:rPr>
                <w:vertAlign w:val="subscript"/>
                <w:lang w:val="en-GB" w:eastAsia="en-US"/>
              </w:rPr>
              <w:t>max</w:t>
            </w:r>
            <w:proofErr w:type="spellEnd"/>
            <w:r w:rsidRPr="00B9793B">
              <w:rPr>
                <w:lang w:val="en-GB" w:eastAsia="en-US"/>
              </w:rPr>
              <w:t>.) was determined to be 48.92 % and the pH value was 5.9.</w:t>
            </w:r>
          </w:p>
          <w:p w14:paraId="7F1A86A0" w14:textId="77777777" w:rsidR="007939CF" w:rsidRPr="00B9793B" w:rsidRDefault="007939CF" w:rsidP="00960C39">
            <w:pPr>
              <w:tabs>
                <w:tab w:val="left" w:pos="720"/>
              </w:tabs>
              <w:suppressAutoHyphens/>
              <w:contextualSpacing/>
              <w:jc w:val="both"/>
              <w:rPr>
                <w:lang w:val="en-GB" w:eastAsia="en-US"/>
              </w:rPr>
            </w:pPr>
          </w:p>
        </w:tc>
      </w:tr>
      <w:tr w:rsidR="007939CF" w:rsidRPr="00B9793B" w14:paraId="69BA9D5B" w14:textId="77777777" w:rsidTr="00960C39">
        <w:tc>
          <w:tcPr>
            <w:tcW w:w="3261" w:type="dxa"/>
          </w:tcPr>
          <w:p w14:paraId="512B9BD4"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Test unit:</w:t>
            </w:r>
          </w:p>
        </w:tc>
        <w:tc>
          <w:tcPr>
            <w:tcW w:w="5386" w:type="dxa"/>
            <w:gridSpan w:val="2"/>
          </w:tcPr>
          <w:p w14:paraId="1105F56D" w14:textId="77777777" w:rsidR="007939CF" w:rsidRPr="00B9793B" w:rsidRDefault="007939CF" w:rsidP="00960C39">
            <w:pPr>
              <w:tabs>
                <w:tab w:val="left" w:pos="720"/>
              </w:tabs>
              <w:suppressAutoHyphens/>
              <w:contextualSpacing/>
              <w:jc w:val="both"/>
              <w:rPr>
                <w:rFonts w:eastAsia="Calibri"/>
                <w:lang w:val="en-GB" w:eastAsia="en-US"/>
              </w:rPr>
            </w:pPr>
            <w:r w:rsidRPr="00B9793B">
              <w:rPr>
                <w:rFonts w:eastAsia="Calibri"/>
                <w:lang w:val="en-GB" w:eastAsia="en-US"/>
              </w:rPr>
              <w:t>Immediately after mixing, the test substrate of each treatment group was split and 634.6 g (corresponding to 500 g dry substrate) were placed into the test units (BELAPLAST, 17 cm × 12.5 cm × 6 cm; 1000 cm</w:t>
            </w:r>
            <w:r w:rsidRPr="00B9793B">
              <w:rPr>
                <w:rFonts w:eastAsia="Calibri"/>
                <w:vertAlign w:val="superscript"/>
                <w:lang w:val="en-GB" w:eastAsia="en-US"/>
              </w:rPr>
              <w:t>3</w:t>
            </w:r>
            <w:r w:rsidRPr="00B9793B">
              <w:rPr>
                <w:rFonts w:eastAsia="Calibri"/>
                <w:lang w:val="en-GB" w:eastAsia="en-US"/>
              </w:rPr>
              <w:t>, filling height approximately 5 cm).</w:t>
            </w:r>
          </w:p>
          <w:p w14:paraId="2CA50F2C" w14:textId="77777777" w:rsidR="007939CF" w:rsidRPr="00B9793B" w:rsidRDefault="007939CF" w:rsidP="00960C39">
            <w:pPr>
              <w:tabs>
                <w:tab w:val="left" w:pos="720"/>
              </w:tabs>
              <w:suppressAutoHyphens/>
              <w:contextualSpacing/>
              <w:jc w:val="both"/>
              <w:rPr>
                <w:rFonts w:eastAsia="Calibri"/>
                <w:lang w:val="en-GB" w:eastAsia="en-US"/>
              </w:rPr>
            </w:pPr>
          </w:p>
          <w:p w14:paraId="5343C3C7" w14:textId="77777777" w:rsidR="007939CF" w:rsidRPr="00B9793B" w:rsidRDefault="007939CF" w:rsidP="00960C39">
            <w:pPr>
              <w:tabs>
                <w:tab w:val="left" w:pos="720"/>
              </w:tabs>
              <w:suppressAutoHyphens/>
              <w:contextualSpacing/>
              <w:jc w:val="both"/>
              <w:rPr>
                <w:rFonts w:eastAsia="Calibri"/>
                <w:lang w:val="en-GB" w:eastAsia="en-US"/>
              </w:rPr>
            </w:pPr>
            <w:r w:rsidRPr="00B9793B">
              <w:rPr>
                <w:rFonts w:eastAsia="Calibri"/>
                <w:lang w:val="en-GB" w:eastAsia="en-US"/>
              </w:rPr>
              <w:t xml:space="preserve">The individual weights of the earthworms were recorded after washing them shortly before use. Ten randomly selected earthworms were placed onto the soil surface of each test container in a manner which ensures that they are </w:t>
            </w:r>
            <w:r w:rsidRPr="00B9793B">
              <w:rPr>
                <w:rFonts w:eastAsia="Calibri"/>
                <w:lang w:val="en-GB" w:eastAsia="en-US"/>
              </w:rPr>
              <w:lastRenderedPageBreak/>
              <w:t>homogenously distributed throughout the treatment groups with regard to the mean body weight per replicate. The test containers were closed with a perforated lid to allow gaseous exchange between the medium and the atmosphere.</w:t>
            </w:r>
          </w:p>
        </w:tc>
      </w:tr>
      <w:tr w:rsidR="007939CF" w:rsidRPr="00B9793B" w14:paraId="4CA0023B" w14:textId="77777777" w:rsidTr="00960C39">
        <w:tc>
          <w:tcPr>
            <w:tcW w:w="3261" w:type="dxa"/>
          </w:tcPr>
          <w:p w14:paraId="373393C3"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lastRenderedPageBreak/>
              <w:t>Untreated variant:</w:t>
            </w:r>
          </w:p>
        </w:tc>
        <w:tc>
          <w:tcPr>
            <w:tcW w:w="5386" w:type="dxa"/>
            <w:gridSpan w:val="2"/>
          </w:tcPr>
          <w:p w14:paraId="50B8624D"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The control substrate was left untreated</w:t>
            </w:r>
          </w:p>
        </w:tc>
      </w:tr>
      <w:tr w:rsidR="007939CF" w:rsidRPr="00B9793B" w14:paraId="089E2CA1" w14:textId="77777777" w:rsidTr="00960C39">
        <w:tc>
          <w:tcPr>
            <w:tcW w:w="3261" w:type="dxa"/>
          </w:tcPr>
          <w:p w14:paraId="31827E9B"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Reference standard:</w:t>
            </w:r>
          </w:p>
        </w:tc>
        <w:tc>
          <w:tcPr>
            <w:tcW w:w="5386" w:type="dxa"/>
            <w:gridSpan w:val="2"/>
          </w:tcPr>
          <w:p w14:paraId="763FCCBC" w14:textId="77777777" w:rsidR="007939CF" w:rsidRPr="00B9793B" w:rsidRDefault="007939CF" w:rsidP="00960C39">
            <w:pPr>
              <w:tabs>
                <w:tab w:val="left" w:pos="720"/>
              </w:tabs>
              <w:suppressAutoHyphens/>
              <w:contextualSpacing/>
              <w:jc w:val="both"/>
              <w:rPr>
                <w:lang w:val="en-GB" w:eastAsia="en-US"/>
              </w:rPr>
            </w:pPr>
            <w:r w:rsidRPr="00B9793B">
              <w:rPr>
                <w:rFonts w:eastAsia="Calibri"/>
                <w:lang w:val="en-GB" w:eastAsia="en-US"/>
              </w:rPr>
              <w:t>Twist WP 60 % w/w (active ingredient: carbendazim)</w:t>
            </w:r>
          </w:p>
        </w:tc>
      </w:tr>
      <w:tr w:rsidR="007939CF" w:rsidRPr="00B9793B" w14:paraId="0ECA8491" w14:textId="77777777" w:rsidTr="00960C39">
        <w:tc>
          <w:tcPr>
            <w:tcW w:w="3261" w:type="dxa"/>
          </w:tcPr>
          <w:p w14:paraId="3722D85B" w14:textId="77777777" w:rsidR="007939CF" w:rsidRPr="00B9793B" w:rsidRDefault="007939CF" w:rsidP="00960C39">
            <w:pPr>
              <w:tabs>
                <w:tab w:val="left" w:pos="720"/>
              </w:tabs>
              <w:suppressAutoHyphens/>
              <w:contextualSpacing/>
              <w:jc w:val="both"/>
              <w:rPr>
                <w:b/>
                <w:lang w:val="en-GB" w:eastAsia="en-US"/>
              </w:rPr>
            </w:pPr>
          </w:p>
        </w:tc>
        <w:tc>
          <w:tcPr>
            <w:tcW w:w="5386" w:type="dxa"/>
            <w:gridSpan w:val="2"/>
          </w:tcPr>
          <w:p w14:paraId="4ED2F9EB" w14:textId="77777777" w:rsidR="007939CF" w:rsidRPr="00B9793B" w:rsidRDefault="007939CF" w:rsidP="00960C39">
            <w:pPr>
              <w:tabs>
                <w:tab w:val="left" w:pos="720"/>
              </w:tabs>
              <w:suppressAutoHyphens/>
              <w:contextualSpacing/>
              <w:jc w:val="both"/>
              <w:rPr>
                <w:lang w:val="en-GB" w:eastAsia="en-US"/>
              </w:rPr>
            </w:pPr>
          </w:p>
        </w:tc>
      </w:tr>
      <w:tr w:rsidR="007939CF" w:rsidRPr="00B9793B" w14:paraId="2E2AB1AE" w14:textId="77777777" w:rsidTr="00960C39">
        <w:tc>
          <w:tcPr>
            <w:tcW w:w="8647" w:type="dxa"/>
            <w:gridSpan w:val="3"/>
          </w:tcPr>
          <w:p w14:paraId="0A4C5A23" w14:textId="77777777" w:rsidR="007939CF" w:rsidRPr="00B9793B" w:rsidRDefault="007939CF" w:rsidP="00960C39">
            <w:pPr>
              <w:tabs>
                <w:tab w:val="left" w:pos="720"/>
              </w:tabs>
              <w:suppressAutoHyphens/>
              <w:contextualSpacing/>
              <w:jc w:val="both"/>
              <w:rPr>
                <w:lang w:val="en-GB" w:eastAsia="en-US"/>
              </w:rPr>
            </w:pPr>
            <w:r w:rsidRPr="00B9793B">
              <w:rPr>
                <w:b/>
                <w:lang w:val="en-GB" w:eastAsia="en-US"/>
              </w:rPr>
              <w:t>Environmental conditions</w:t>
            </w:r>
          </w:p>
        </w:tc>
      </w:tr>
      <w:tr w:rsidR="007939CF" w:rsidRPr="00B9793B" w14:paraId="7F541D0D" w14:textId="77777777" w:rsidTr="00960C39">
        <w:tc>
          <w:tcPr>
            <w:tcW w:w="3261" w:type="dxa"/>
          </w:tcPr>
          <w:p w14:paraId="36EF2632"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Temperature:</w:t>
            </w:r>
          </w:p>
        </w:tc>
        <w:tc>
          <w:tcPr>
            <w:tcW w:w="5386" w:type="dxa"/>
            <w:gridSpan w:val="2"/>
          </w:tcPr>
          <w:p w14:paraId="0F9918AB"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20.0 – 23.9 °C (the temperature was outside the required range of 20 ± 2 °C for approx. 20 minutes only; this should have had no impact on the outcome and integrity of the study)</w:t>
            </w:r>
          </w:p>
        </w:tc>
      </w:tr>
      <w:tr w:rsidR="007939CF" w:rsidRPr="00B9793B" w14:paraId="72E6C479" w14:textId="77777777" w:rsidTr="00960C39">
        <w:tc>
          <w:tcPr>
            <w:tcW w:w="3261" w:type="dxa"/>
          </w:tcPr>
          <w:p w14:paraId="58EB801F"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pH:</w:t>
            </w:r>
          </w:p>
        </w:tc>
        <w:tc>
          <w:tcPr>
            <w:tcW w:w="5386" w:type="dxa"/>
            <w:gridSpan w:val="2"/>
          </w:tcPr>
          <w:p w14:paraId="5D9EFD9A"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pH at initiation: 5.8 to 5.9</w:t>
            </w:r>
          </w:p>
          <w:p w14:paraId="3773DCB4"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pH at termination: 6.0</w:t>
            </w:r>
          </w:p>
        </w:tc>
      </w:tr>
      <w:tr w:rsidR="007939CF" w:rsidRPr="00B9793B" w14:paraId="22820EB3" w14:textId="77777777" w:rsidTr="00960C39">
        <w:tc>
          <w:tcPr>
            <w:tcW w:w="3261" w:type="dxa"/>
          </w:tcPr>
          <w:p w14:paraId="1A0C430E"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Humidity (Moisture content of the soil):</w:t>
            </w:r>
          </w:p>
        </w:tc>
        <w:tc>
          <w:tcPr>
            <w:tcW w:w="5386" w:type="dxa"/>
            <w:gridSpan w:val="2"/>
          </w:tcPr>
          <w:p w14:paraId="6375358B" w14:textId="77777777" w:rsidR="007939CF" w:rsidRPr="00B9793B" w:rsidRDefault="007939CF" w:rsidP="00960C39">
            <w:pPr>
              <w:tabs>
                <w:tab w:val="left" w:pos="720"/>
              </w:tabs>
              <w:suppressAutoHyphens/>
              <w:contextualSpacing/>
              <w:jc w:val="both"/>
              <w:rPr>
                <w:rFonts w:eastAsia="Calibri"/>
                <w:lang w:val="en-GB" w:eastAsia="en-US"/>
              </w:rPr>
            </w:pPr>
            <w:r w:rsidRPr="00B9793B">
              <w:rPr>
                <w:rFonts w:eastAsia="Calibri"/>
                <w:lang w:val="en-GB" w:eastAsia="en-US"/>
              </w:rPr>
              <w:t>Water content at initiation: 28.3 – 28.9 %</w:t>
            </w:r>
          </w:p>
          <w:p w14:paraId="2293FDF3" w14:textId="77777777" w:rsidR="007939CF" w:rsidRPr="00B9793B" w:rsidRDefault="007939CF" w:rsidP="00960C39">
            <w:pPr>
              <w:tabs>
                <w:tab w:val="left" w:pos="720"/>
              </w:tabs>
              <w:suppressAutoHyphens/>
              <w:contextualSpacing/>
              <w:jc w:val="both"/>
              <w:rPr>
                <w:rFonts w:eastAsia="Calibri"/>
                <w:lang w:val="en-GB" w:eastAsia="en-US"/>
              </w:rPr>
            </w:pPr>
            <w:r w:rsidRPr="00B9793B">
              <w:rPr>
                <w:rFonts w:eastAsia="Calibri"/>
                <w:lang w:val="en-GB" w:eastAsia="en-US"/>
              </w:rPr>
              <w:t>Water content at termination: 28.9 – 30.6 %</w:t>
            </w:r>
          </w:p>
        </w:tc>
      </w:tr>
      <w:tr w:rsidR="007939CF" w:rsidRPr="00B9793B" w14:paraId="12AA5AF1" w14:textId="77777777" w:rsidTr="00960C39">
        <w:tc>
          <w:tcPr>
            <w:tcW w:w="3261" w:type="dxa"/>
          </w:tcPr>
          <w:p w14:paraId="727A9E13"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Photoperiod:</w:t>
            </w:r>
          </w:p>
        </w:tc>
        <w:tc>
          <w:tcPr>
            <w:tcW w:w="5386" w:type="dxa"/>
            <w:gridSpan w:val="2"/>
          </w:tcPr>
          <w:p w14:paraId="650F2FD1"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16 hour light to 8 hour dark photoperiod</w:t>
            </w:r>
          </w:p>
        </w:tc>
      </w:tr>
      <w:tr w:rsidR="007939CF" w:rsidRPr="00B9793B" w14:paraId="782B61AA" w14:textId="77777777" w:rsidTr="00960C39">
        <w:tc>
          <w:tcPr>
            <w:tcW w:w="3261" w:type="dxa"/>
          </w:tcPr>
          <w:p w14:paraId="2C6F8640" w14:textId="77777777" w:rsidR="007939CF" w:rsidRPr="00B9793B" w:rsidRDefault="007939CF" w:rsidP="00960C39">
            <w:pPr>
              <w:tabs>
                <w:tab w:val="left" w:pos="720"/>
              </w:tabs>
              <w:suppressAutoHyphens/>
              <w:contextualSpacing/>
              <w:jc w:val="both"/>
              <w:rPr>
                <w:b/>
                <w:lang w:val="en-GB" w:eastAsia="en-US"/>
              </w:rPr>
            </w:pPr>
            <w:r w:rsidRPr="00B9793B">
              <w:rPr>
                <w:b/>
                <w:lang w:val="en-GB" w:eastAsia="en-US"/>
              </w:rPr>
              <w:t>Light intensity:</w:t>
            </w:r>
          </w:p>
        </w:tc>
        <w:tc>
          <w:tcPr>
            <w:tcW w:w="5386" w:type="dxa"/>
            <w:gridSpan w:val="2"/>
          </w:tcPr>
          <w:p w14:paraId="4D7E0FA7" w14:textId="77777777" w:rsidR="007939CF" w:rsidRPr="00B9793B" w:rsidRDefault="007939CF" w:rsidP="00960C39">
            <w:pPr>
              <w:tabs>
                <w:tab w:val="left" w:pos="720"/>
              </w:tabs>
              <w:suppressAutoHyphens/>
              <w:contextualSpacing/>
              <w:jc w:val="both"/>
              <w:rPr>
                <w:lang w:val="en-GB" w:eastAsia="en-US"/>
              </w:rPr>
            </w:pPr>
            <w:r w:rsidRPr="00B9793B">
              <w:rPr>
                <w:lang w:val="en-GB" w:eastAsia="en-US"/>
              </w:rPr>
              <w:t>600 – 700 lux</w:t>
            </w:r>
          </w:p>
        </w:tc>
      </w:tr>
      <w:tr w:rsidR="007939CF" w:rsidRPr="00B9793B" w14:paraId="6E7A455A" w14:textId="77777777" w:rsidTr="00960C39">
        <w:trPr>
          <w:gridAfter w:val="1"/>
          <w:wAfter w:w="3261" w:type="dxa"/>
        </w:trPr>
        <w:tc>
          <w:tcPr>
            <w:tcW w:w="5386" w:type="dxa"/>
            <w:gridSpan w:val="2"/>
          </w:tcPr>
          <w:p w14:paraId="334EBB75" w14:textId="77777777" w:rsidR="007939CF" w:rsidRPr="00B9793B" w:rsidRDefault="007939CF" w:rsidP="00960C39">
            <w:pPr>
              <w:tabs>
                <w:tab w:val="left" w:pos="720"/>
              </w:tabs>
              <w:suppressAutoHyphens/>
              <w:contextualSpacing/>
              <w:jc w:val="both"/>
              <w:rPr>
                <w:lang w:val="en-GB" w:eastAsia="en-US"/>
              </w:rPr>
            </w:pPr>
          </w:p>
        </w:tc>
      </w:tr>
    </w:tbl>
    <w:p w14:paraId="63C38355" w14:textId="77777777" w:rsidR="007939CF" w:rsidRDefault="007939CF" w:rsidP="007939CF"/>
    <w:p w14:paraId="5E92349C" w14:textId="77777777" w:rsidR="007939CF" w:rsidRPr="00C643A8" w:rsidRDefault="007939CF" w:rsidP="007939CF">
      <w:pPr>
        <w:keepNext/>
        <w:spacing w:before="240" w:after="120"/>
        <w:rPr>
          <w:b/>
        </w:rPr>
      </w:pPr>
      <w:r w:rsidRPr="00FD5C3A">
        <w:rPr>
          <w:b/>
        </w:rPr>
        <w:t>Study Design</w:t>
      </w:r>
    </w:p>
    <w:p w14:paraId="57F15848" w14:textId="77777777" w:rsidR="007939CF" w:rsidRPr="00970BE0" w:rsidRDefault="007939CF" w:rsidP="00F94409">
      <w:pPr>
        <w:spacing w:before="120" w:after="120"/>
        <w:jc w:val="both"/>
        <w:rPr>
          <w:lang w:val="en-GB"/>
        </w:rPr>
      </w:pPr>
      <w:r w:rsidRPr="00970BE0">
        <w:rPr>
          <w:lang w:val="en-GB"/>
        </w:rPr>
        <w:t>Adult earthworms were exposed to artificial soil mixed with the test substance at five concentrations or remaining untreated (control) for a period of four weeks. After this period, the adults were removed from the test vessels and their survival, behavioural effects and growth (body weight change) were determined. The cocoons and juvenile earthworms remained in the test vessels for additional four weeks. The reproduction rate was determined by counting the number of offspring hatched from the cocoons after this additional test period of four weeks.</w:t>
      </w:r>
    </w:p>
    <w:p w14:paraId="60D4B2D9" w14:textId="77777777" w:rsidR="007939CF" w:rsidRPr="00970BE0" w:rsidRDefault="007939CF" w:rsidP="00F94409">
      <w:pPr>
        <w:spacing w:before="120" w:after="120"/>
        <w:jc w:val="both"/>
        <w:rPr>
          <w:lang w:val="en-GB"/>
        </w:rPr>
      </w:pPr>
      <w:r w:rsidRPr="00970BE0">
        <w:rPr>
          <w:lang w:val="en-GB"/>
        </w:rPr>
        <w:t>The test substance was applied to the artificial soil via deionized water</w:t>
      </w:r>
      <w:r>
        <w:rPr>
          <w:lang w:val="en-GB"/>
        </w:rPr>
        <w:t xml:space="preserve"> at t</w:t>
      </w:r>
      <w:r w:rsidRPr="00970BE0">
        <w:rPr>
          <w:lang w:val="en-GB"/>
        </w:rPr>
        <w:t>est concentrations</w:t>
      </w:r>
      <w:r>
        <w:rPr>
          <w:lang w:val="en-GB"/>
        </w:rPr>
        <w:t xml:space="preserve"> </w:t>
      </w:r>
      <w:r w:rsidRPr="00970BE0">
        <w:rPr>
          <w:lang w:val="en-GB"/>
        </w:rPr>
        <w:t>0.625, 1.25, 2.50, 5.00, 10.0 mg test item/kg soil dry weight</w:t>
      </w:r>
      <w:r>
        <w:rPr>
          <w:lang w:val="en-GB"/>
        </w:rPr>
        <w:t xml:space="preserve"> and a control</w:t>
      </w:r>
      <w:r w:rsidRPr="00970BE0">
        <w:rPr>
          <w:lang w:val="en-GB"/>
        </w:rPr>
        <w:t>.</w:t>
      </w:r>
    </w:p>
    <w:p w14:paraId="5ADE0FDD" w14:textId="0F74187B" w:rsidR="007939CF" w:rsidRPr="00970BE0" w:rsidRDefault="007939CF" w:rsidP="00F94409">
      <w:pPr>
        <w:spacing w:before="120" w:after="120"/>
        <w:jc w:val="both"/>
        <w:rPr>
          <w:lang w:val="en-GB"/>
        </w:rPr>
      </w:pPr>
      <w:r w:rsidRPr="00970BE0">
        <w:rPr>
          <w:lang w:val="en-GB"/>
        </w:rPr>
        <w:t>Observations</w:t>
      </w:r>
      <w:r>
        <w:rPr>
          <w:lang w:val="en-GB"/>
        </w:rPr>
        <w:t xml:space="preserve"> were recorded over </w:t>
      </w:r>
      <w:r w:rsidRPr="00970BE0">
        <w:rPr>
          <w:lang w:val="en-GB"/>
        </w:rPr>
        <w:t>8 weeks (4 weeks adult mortality; 4 weeks juvenile development)</w:t>
      </w:r>
      <w:r w:rsidR="00B9793B">
        <w:rPr>
          <w:lang w:val="en-GB"/>
        </w:rPr>
        <w:t>.</w:t>
      </w:r>
    </w:p>
    <w:p w14:paraId="141373BE" w14:textId="77777777" w:rsidR="007939CF" w:rsidRPr="00970BE0" w:rsidRDefault="007939CF" w:rsidP="00F94409">
      <w:pPr>
        <w:spacing w:before="120" w:after="120"/>
        <w:jc w:val="both"/>
        <w:rPr>
          <w:lang w:val="en-GB"/>
        </w:rPr>
      </w:pPr>
      <w:r w:rsidRPr="00970BE0">
        <w:rPr>
          <w:lang w:val="en-GB"/>
        </w:rPr>
        <w:t>Parameters reported are mortality, body weight change and reproduction. Earthworm body weight was recorded individually at test initiation and per replicate after four weeks of exposure. Reproduction was evaluated as the number of juveniles per replicate and the mean number per treatment group after eight weeks.</w:t>
      </w:r>
    </w:p>
    <w:p w14:paraId="494C0D6D" w14:textId="77777777" w:rsidR="007939CF" w:rsidRPr="00970BE0" w:rsidRDefault="007939CF" w:rsidP="00F94409">
      <w:pPr>
        <w:spacing w:before="120" w:after="120"/>
        <w:jc w:val="both"/>
        <w:rPr>
          <w:lang w:val="en-GB"/>
        </w:rPr>
      </w:pPr>
      <w:r w:rsidRPr="00970BE0">
        <w:rPr>
          <w:lang w:val="en-GB"/>
        </w:rPr>
        <w:t xml:space="preserve">The pH and water of the soil was measured for all treatment groups and the control at the start and at the end of the test. </w:t>
      </w:r>
    </w:p>
    <w:p w14:paraId="05ABDA6E" w14:textId="77777777" w:rsidR="007939CF" w:rsidRPr="004C06E2" w:rsidRDefault="007939CF" w:rsidP="00F94409">
      <w:pPr>
        <w:keepNext/>
        <w:spacing w:before="120" w:after="120"/>
        <w:jc w:val="both"/>
        <w:rPr>
          <w:b/>
        </w:rPr>
      </w:pPr>
      <w:r w:rsidRPr="00FD5C3A">
        <w:rPr>
          <w:b/>
        </w:rPr>
        <w:t xml:space="preserve">Results and </w:t>
      </w:r>
      <w:r w:rsidRPr="004C06E2">
        <w:rPr>
          <w:b/>
        </w:rPr>
        <w:t>Discussion</w:t>
      </w:r>
    </w:p>
    <w:p w14:paraId="2CE75A8B" w14:textId="77777777" w:rsidR="007939CF" w:rsidRPr="0035130D" w:rsidRDefault="007939CF" w:rsidP="00F94409">
      <w:pPr>
        <w:suppressAutoHyphens/>
        <w:spacing w:before="120" w:after="120"/>
        <w:jc w:val="both"/>
        <w:rPr>
          <w:lang w:val="en-GB"/>
        </w:rPr>
      </w:pPr>
      <w:r w:rsidRPr="0035130D">
        <w:rPr>
          <w:lang w:val="en-GB"/>
        </w:rPr>
        <w:t>All validity criteria according to OECD 222 were met in the control:</w:t>
      </w:r>
    </w:p>
    <w:p w14:paraId="42896342" w14:textId="77777777" w:rsidR="007939CF" w:rsidRPr="0035130D" w:rsidRDefault="007939CF" w:rsidP="00F94409">
      <w:pPr>
        <w:pStyle w:val="Akapitzlist"/>
        <w:numPr>
          <w:ilvl w:val="0"/>
          <w:numId w:val="21"/>
        </w:numPr>
        <w:suppressAutoHyphens/>
        <w:overflowPunct/>
        <w:autoSpaceDE/>
        <w:autoSpaceDN/>
        <w:adjustRightInd/>
        <w:spacing w:before="120"/>
        <w:contextualSpacing w:val="0"/>
        <w:jc w:val="both"/>
        <w:rPr>
          <w:sz w:val="22"/>
          <w:szCs w:val="22"/>
        </w:rPr>
      </w:pPr>
      <w:r w:rsidRPr="0035130D">
        <w:rPr>
          <w:sz w:val="22"/>
          <w:szCs w:val="22"/>
        </w:rPr>
        <w:t>Adult mortality required ≤: 10%. An adult mortality of 2.5 % was observed in the test.</w:t>
      </w:r>
    </w:p>
    <w:p w14:paraId="2BB1AFDF" w14:textId="77777777" w:rsidR="007939CF" w:rsidRPr="0035130D" w:rsidRDefault="007939CF" w:rsidP="00F94409">
      <w:pPr>
        <w:pStyle w:val="Akapitzlist"/>
        <w:numPr>
          <w:ilvl w:val="0"/>
          <w:numId w:val="21"/>
        </w:numPr>
        <w:suppressAutoHyphens/>
        <w:overflowPunct/>
        <w:autoSpaceDE/>
        <w:autoSpaceDN/>
        <w:adjustRightInd/>
        <w:contextualSpacing w:val="0"/>
        <w:jc w:val="both"/>
        <w:rPr>
          <w:sz w:val="22"/>
          <w:szCs w:val="22"/>
        </w:rPr>
      </w:pPr>
      <w:r w:rsidRPr="0035130D">
        <w:rPr>
          <w:sz w:val="22"/>
          <w:szCs w:val="22"/>
        </w:rPr>
        <w:t>Mean number of juveniles per vessel required ≥ 30. A mean of 312.9 juveniles was obtained in the test.</w:t>
      </w:r>
    </w:p>
    <w:p w14:paraId="5AB4D022" w14:textId="77777777" w:rsidR="007939CF" w:rsidRPr="0035130D" w:rsidRDefault="007939CF" w:rsidP="00F94409">
      <w:pPr>
        <w:pStyle w:val="Akapitzlist"/>
        <w:numPr>
          <w:ilvl w:val="0"/>
          <w:numId w:val="21"/>
        </w:numPr>
        <w:suppressAutoHyphens/>
        <w:overflowPunct/>
        <w:autoSpaceDE/>
        <w:autoSpaceDN/>
        <w:adjustRightInd/>
        <w:spacing w:after="120"/>
        <w:contextualSpacing w:val="0"/>
        <w:jc w:val="both"/>
        <w:rPr>
          <w:sz w:val="22"/>
          <w:szCs w:val="22"/>
        </w:rPr>
      </w:pPr>
      <w:r w:rsidRPr="0035130D">
        <w:rPr>
          <w:sz w:val="22"/>
          <w:szCs w:val="22"/>
        </w:rPr>
        <w:t>Coefficient of variation (CV) of reproduction required ≤ 30 %. The CV in the test was 20.9 %.</w:t>
      </w:r>
    </w:p>
    <w:p w14:paraId="65A18530" w14:textId="77777777" w:rsidR="007939CF" w:rsidRPr="000A7CAA" w:rsidRDefault="007939CF" w:rsidP="00F94409">
      <w:pPr>
        <w:tabs>
          <w:tab w:val="left" w:pos="720"/>
        </w:tabs>
        <w:suppressAutoHyphens/>
        <w:spacing w:before="120" w:after="120"/>
        <w:contextualSpacing/>
        <w:jc w:val="both"/>
        <w:rPr>
          <w:rFonts w:eastAsia="Calibri"/>
          <w:lang w:val="en-GB" w:eastAsia="en-US"/>
        </w:rPr>
      </w:pPr>
      <w:r w:rsidRPr="000A7CAA">
        <w:rPr>
          <w:rFonts w:eastAsia="Calibri"/>
          <w:lang w:val="en-GB" w:eastAsia="en-US"/>
        </w:rPr>
        <w:t>There were no pathological symptoms of the adult earthworms observed during the first four weeks of exposure to the test item. Food consumption of the adult earthworms was estimated to be similar in all treatment groups compared to the control group during the first four weeks of the study.</w:t>
      </w:r>
    </w:p>
    <w:p w14:paraId="007F5E4E" w14:textId="77777777" w:rsidR="007939CF" w:rsidRPr="000A7CAA" w:rsidRDefault="007939CF" w:rsidP="00F94409">
      <w:pPr>
        <w:tabs>
          <w:tab w:val="left" w:pos="720"/>
        </w:tabs>
        <w:suppressAutoHyphens/>
        <w:spacing w:before="120" w:after="120"/>
        <w:contextualSpacing/>
        <w:jc w:val="both"/>
        <w:rPr>
          <w:rFonts w:eastAsia="Calibri"/>
          <w:lang w:val="en-GB" w:eastAsia="en-US"/>
        </w:rPr>
      </w:pPr>
    </w:p>
    <w:p w14:paraId="31517DF9" w14:textId="77777777" w:rsidR="007939CF" w:rsidRPr="000A7CAA" w:rsidRDefault="007939CF" w:rsidP="00F94409">
      <w:pPr>
        <w:tabs>
          <w:tab w:val="left" w:pos="720"/>
        </w:tabs>
        <w:suppressAutoHyphens/>
        <w:spacing w:before="120" w:after="120"/>
        <w:contextualSpacing/>
        <w:jc w:val="both"/>
        <w:rPr>
          <w:rFonts w:eastAsia="Calibri"/>
          <w:lang w:val="en-GB" w:eastAsia="en-US"/>
        </w:rPr>
      </w:pPr>
      <w:r w:rsidRPr="000A7CAA">
        <w:rPr>
          <w:rFonts w:eastAsia="Calibri"/>
          <w:lang w:val="en-GB" w:eastAsia="en-US"/>
        </w:rPr>
        <w:t xml:space="preserve">Exposure of </w:t>
      </w:r>
      <w:r w:rsidRPr="000A7CAA">
        <w:rPr>
          <w:rFonts w:eastAsia="Calibri"/>
          <w:i/>
          <w:lang w:val="en-GB" w:eastAsia="en-US"/>
        </w:rPr>
        <w:t xml:space="preserve">E. </w:t>
      </w:r>
      <w:proofErr w:type="spellStart"/>
      <w:r w:rsidRPr="000A7CAA">
        <w:rPr>
          <w:rFonts w:eastAsia="Calibri"/>
          <w:i/>
          <w:lang w:val="en-GB" w:eastAsia="en-US"/>
        </w:rPr>
        <w:t>fetida</w:t>
      </w:r>
      <w:proofErr w:type="spellEnd"/>
      <w:r w:rsidRPr="000A7CAA">
        <w:rPr>
          <w:rFonts w:eastAsia="Calibri"/>
          <w:lang w:val="en-GB" w:eastAsia="en-US"/>
        </w:rPr>
        <w:t xml:space="preserve"> to 4-chlorophenol had no effect on mortality, body weight or reproduction. Therefore, the LOEC for all measurement endpoints was greater than 10 mg/kg soil dry weight, and the NOEC was 10 mg/kg soil dry weight, the highest concentration tested. Since there was no dose-response relationship, and as the effect on reproduction was below 10 % for each of the concentrations tested, the EC</w:t>
      </w:r>
      <w:r w:rsidRPr="000A7CAA">
        <w:rPr>
          <w:rFonts w:eastAsia="Calibri"/>
          <w:vertAlign w:val="subscript"/>
          <w:lang w:val="en-GB" w:eastAsia="en-US"/>
        </w:rPr>
        <w:t>10</w:t>
      </w:r>
      <w:r w:rsidRPr="000A7CAA">
        <w:rPr>
          <w:rFonts w:eastAsia="Calibri"/>
          <w:lang w:val="en-GB" w:eastAsia="en-US"/>
        </w:rPr>
        <w:t>, EC</w:t>
      </w:r>
      <w:r w:rsidRPr="000A7CAA">
        <w:rPr>
          <w:rFonts w:eastAsia="Calibri"/>
          <w:vertAlign w:val="subscript"/>
          <w:lang w:val="en-GB" w:eastAsia="en-US"/>
        </w:rPr>
        <w:t>20</w:t>
      </w:r>
      <w:r w:rsidRPr="000A7CAA">
        <w:rPr>
          <w:rFonts w:eastAsia="Calibri"/>
          <w:lang w:val="en-GB" w:eastAsia="en-US"/>
        </w:rPr>
        <w:t xml:space="preserve"> and </w:t>
      </w:r>
      <w:r w:rsidRPr="000A7CAA">
        <w:rPr>
          <w:rFonts w:eastAsia="Calibri"/>
          <w:lang w:val="en-GB" w:eastAsia="en-US"/>
        </w:rPr>
        <w:lastRenderedPageBreak/>
        <w:t>EC</w:t>
      </w:r>
      <w:r w:rsidRPr="000A7CAA">
        <w:rPr>
          <w:rFonts w:eastAsia="Calibri"/>
          <w:vertAlign w:val="subscript"/>
          <w:lang w:val="en-GB" w:eastAsia="en-US"/>
        </w:rPr>
        <w:t>50</w:t>
      </w:r>
      <w:r w:rsidRPr="000A7CAA">
        <w:rPr>
          <w:rFonts w:eastAsia="Calibri"/>
          <w:lang w:val="en-GB" w:eastAsia="en-US"/>
        </w:rPr>
        <w:t xml:space="preserve"> for reproduction were assumed to be greater than 10 mg/kg soil dry weight, the highest concentration tested in this study.</w:t>
      </w:r>
    </w:p>
    <w:p w14:paraId="1E5A96AC" w14:textId="77777777" w:rsidR="007939CF" w:rsidRPr="000A7CAA" w:rsidRDefault="007939CF" w:rsidP="007939CF">
      <w:pPr>
        <w:tabs>
          <w:tab w:val="left" w:pos="720"/>
        </w:tabs>
        <w:suppressAutoHyphens/>
        <w:spacing w:before="120" w:after="120"/>
        <w:contextualSpacing/>
        <w:jc w:val="both"/>
        <w:rPr>
          <w:rFonts w:eastAsia="Calibri"/>
          <w:lang w:val="en-GB" w:eastAsia="en-US"/>
        </w:rPr>
      </w:pPr>
    </w:p>
    <w:p w14:paraId="145301F7" w14:textId="7B3FA466" w:rsidR="007939CF" w:rsidRPr="000A7CAA" w:rsidRDefault="007939CF" w:rsidP="007939CF">
      <w:pPr>
        <w:pStyle w:val="Legenda"/>
        <w:suppressAutoHyphens/>
        <w:ind w:left="2124" w:hanging="2124"/>
        <w:jc w:val="both"/>
        <w:rPr>
          <w:rFonts w:eastAsia="Calibri"/>
          <w:lang w:val="en-GB" w:eastAsia="en-US"/>
        </w:rPr>
      </w:pPr>
      <w:r w:rsidRPr="000A7CAA">
        <w:rPr>
          <w:lang w:val="en-GB"/>
        </w:rPr>
        <w:t xml:space="preserve">Table </w:t>
      </w:r>
      <w:r w:rsidR="00A65CB5">
        <w:rPr>
          <w:lang w:val="en-GB"/>
        </w:rPr>
        <w:t>10.4.1.1/01-1</w:t>
      </w:r>
      <w:r w:rsidRPr="000A7CAA">
        <w:rPr>
          <w:lang w:val="en-GB"/>
        </w:rPr>
        <w:t>:</w:t>
      </w:r>
      <w:r>
        <w:rPr>
          <w:lang w:val="en-GB"/>
        </w:rPr>
        <w:t xml:space="preserve"> </w:t>
      </w:r>
      <w:r w:rsidRPr="000A7CAA">
        <w:rPr>
          <w:rFonts w:eastAsia="Calibri"/>
          <w:lang w:val="en-GB" w:eastAsia="en-US"/>
        </w:rPr>
        <w:t>Effects of 4-chlorophenol on earthworm survival and biomass and reproduction</w:t>
      </w:r>
    </w:p>
    <w:tbl>
      <w:tblPr>
        <w:tblStyle w:val="Tabellenraster18"/>
        <w:tblW w:w="5000" w:type="pct"/>
        <w:tblCellMar>
          <w:top w:w="17" w:type="dxa"/>
          <w:left w:w="57" w:type="dxa"/>
          <w:bottom w:w="17" w:type="dxa"/>
          <w:right w:w="57" w:type="dxa"/>
        </w:tblCellMar>
        <w:tblLook w:val="01E0" w:firstRow="1" w:lastRow="1" w:firstColumn="1" w:lastColumn="1" w:noHBand="0" w:noVBand="0"/>
      </w:tblPr>
      <w:tblGrid>
        <w:gridCol w:w="1960"/>
        <w:gridCol w:w="1771"/>
        <w:gridCol w:w="1678"/>
        <w:gridCol w:w="1678"/>
        <w:gridCol w:w="2258"/>
      </w:tblGrid>
      <w:tr w:rsidR="007939CF" w:rsidRPr="000A7CAA" w14:paraId="5686F165" w14:textId="77777777" w:rsidTr="00960C39">
        <w:trPr>
          <w:cantSplit/>
          <w:tblHeader/>
        </w:trPr>
        <w:tc>
          <w:tcPr>
            <w:tcW w:w="1048" w:type="pct"/>
            <w:vAlign w:val="center"/>
          </w:tcPr>
          <w:p w14:paraId="4F7F28C6" w14:textId="77777777" w:rsidR="007939CF" w:rsidRPr="000A7CAA" w:rsidRDefault="007939CF" w:rsidP="00960C39">
            <w:pPr>
              <w:tabs>
                <w:tab w:val="left" w:pos="720"/>
              </w:tabs>
              <w:suppressAutoHyphens/>
              <w:spacing w:before="0" w:line="240" w:lineRule="auto"/>
              <w:contextualSpacing/>
              <w:rPr>
                <w:b/>
                <w:sz w:val="18"/>
                <w:szCs w:val="18"/>
                <w:lang w:val="en-GB"/>
              </w:rPr>
            </w:pPr>
            <w:bookmarkStart w:id="598" w:name="_Hlk104127944"/>
            <w:r w:rsidRPr="000A7CAA">
              <w:rPr>
                <w:b/>
                <w:sz w:val="18"/>
                <w:szCs w:val="18"/>
                <w:lang w:val="en-GB"/>
              </w:rPr>
              <w:t>Test concentrations</w:t>
            </w:r>
          </w:p>
          <w:p w14:paraId="5C4C136D" w14:textId="77777777" w:rsidR="007939CF" w:rsidRPr="000A7CAA" w:rsidRDefault="007939CF" w:rsidP="00960C39">
            <w:pPr>
              <w:tabs>
                <w:tab w:val="left" w:pos="720"/>
              </w:tabs>
              <w:suppressAutoHyphens/>
              <w:spacing w:before="0" w:line="240" w:lineRule="auto"/>
              <w:contextualSpacing/>
              <w:rPr>
                <w:b/>
                <w:sz w:val="18"/>
                <w:szCs w:val="18"/>
                <w:lang w:val="en-GB"/>
              </w:rPr>
            </w:pPr>
            <w:r w:rsidRPr="000A7CAA">
              <w:rPr>
                <w:b/>
                <w:sz w:val="18"/>
                <w:szCs w:val="18"/>
                <w:lang w:val="en-GB"/>
              </w:rPr>
              <w:t>(mg/kg soil dry weight)</w:t>
            </w:r>
          </w:p>
        </w:tc>
        <w:tc>
          <w:tcPr>
            <w:tcW w:w="947" w:type="pct"/>
            <w:vAlign w:val="center"/>
          </w:tcPr>
          <w:p w14:paraId="6D921682" w14:textId="77777777" w:rsidR="007939CF" w:rsidRPr="000A7CAA" w:rsidRDefault="007939CF" w:rsidP="00960C39">
            <w:pPr>
              <w:tabs>
                <w:tab w:val="left" w:pos="720"/>
              </w:tabs>
              <w:suppressAutoHyphens/>
              <w:spacing w:before="0" w:line="240" w:lineRule="auto"/>
              <w:contextualSpacing/>
              <w:rPr>
                <w:b/>
                <w:sz w:val="18"/>
                <w:szCs w:val="18"/>
                <w:lang w:val="en-GB"/>
              </w:rPr>
            </w:pPr>
            <w:r w:rsidRPr="000A7CAA">
              <w:rPr>
                <w:b/>
                <w:sz w:val="18"/>
                <w:szCs w:val="18"/>
                <w:lang w:val="en-GB"/>
              </w:rPr>
              <w:t>% Mortality after 28 days</w:t>
            </w:r>
          </w:p>
        </w:tc>
        <w:tc>
          <w:tcPr>
            <w:tcW w:w="898" w:type="pct"/>
            <w:vAlign w:val="center"/>
          </w:tcPr>
          <w:p w14:paraId="1876783C" w14:textId="77777777" w:rsidR="007939CF" w:rsidRPr="000A7CAA" w:rsidRDefault="007939CF" w:rsidP="00960C39">
            <w:pPr>
              <w:tabs>
                <w:tab w:val="left" w:pos="720"/>
              </w:tabs>
              <w:suppressAutoHyphens/>
              <w:spacing w:before="0" w:line="240" w:lineRule="auto"/>
              <w:contextualSpacing/>
              <w:rPr>
                <w:b/>
                <w:sz w:val="18"/>
                <w:szCs w:val="18"/>
                <w:lang w:val="en-GB"/>
              </w:rPr>
            </w:pPr>
            <w:r w:rsidRPr="000A7CAA">
              <w:rPr>
                <w:b/>
                <w:sz w:val="18"/>
                <w:szCs w:val="18"/>
                <w:lang w:val="en-GB"/>
              </w:rPr>
              <w:t>% Bodyweight change after 28 days</w:t>
            </w:r>
          </w:p>
        </w:tc>
        <w:tc>
          <w:tcPr>
            <w:tcW w:w="898" w:type="pct"/>
            <w:vAlign w:val="center"/>
          </w:tcPr>
          <w:p w14:paraId="13EF44C8" w14:textId="77777777" w:rsidR="007939CF" w:rsidRPr="000A7CAA" w:rsidRDefault="007939CF" w:rsidP="00960C39">
            <w:pPr>
              <w:tabs>
                <w:tab w:val="left" w:pos="720"/>
              </w:tabs>
              <w:suppressAutoHyphens/>
              <w:spacing w:before="0" w:line="240" w:lineRule="auto"/>
              <w:contextualSpacing/>
              <w:rPr>
                <w:b/>
                <w:sz w:val="18"/>
                <w:szCs w:val="18"/>
                <w:lang w:val="en-GB"/>
              </w:rPr>
            </w:pPr>
            <w:r w:rsidRPr="000A7CAA">
              <w:rPr>
                <w:b/>
                <w:sz w:val="18"/>
                <w:szCs w:val="18"/>
                <w:lang w:val="en-GB"/>
              </w:rPr>
              <w:t>Mean no. of juveniles at day 56</w:t>
            </w:r>
          </w:p>
        </w:tc>
        <w:tc>
          <w:tcPr>
            <w:tcW w:w="1208" w:type="pct"/>
            <w:vAlign w:val="center"/>
          </w:tcPr>
          <w:p w14:paraId="5D2E5BDC" w14:textId="77777777" w:rsidR="007939CF" w:rsidRPr="000A7CAA" w:rsidRDefault="007939CF" w:rsidP="00960C39">
            <w:pPr>
              <w:tabs>
                <w:tab w:val="left" w:pos="720"/>
              </w:tabs>
              <w:suppressAutoHyphens/>
              <w:spacing w:before="0" w:line="240" w:lineRule="auto"/>
              <w:contextualSpacing/>
              <w:rPr>
                <w:b/>
                <w:sz w:val="18"/>
                <w:szCs w:val="18"/>
                <w:lang w:val="en-GB"/>
              </w:rPr>
            </w:pPr>
            <w:r w:rsidRPr="000A7CAA">
              <w:rPr>
                <w:b/>
                <w:sz w:val="18"/>
                <w:szCs w:val="18"/>
                <w:lang w:val="en-GB"/>
              </w:rPr>
              <w:t xml:space="preserve">% Reduction in number of juveniles compared to control </w:t>
            </w:r>
            <w:r w:rsidRPr="000A7CAA">
              <w:rPr>
                <w:b/>
                <w:sz w:val="18"/>
                <w:szCs w:val="18"/>
                <w:vertAlign w:val="superscript"/>
                <w:lang w:val="en-GB"/>
              </w:rPr>
              <w:t>1)</w:t>
            </w:r>
          </w:p>
        </w:tc>
      </w:tr>
      <w:tr w:rsidR="007939CF" w:rsidRPr="000A7CAA" w14:paraId="7777E15B" w14:textId="77777777" w:rsidTr="00960C39">
        <w:trPr>
          <w:cantSplit/>
        </w:trPr>
        <w:tc>
          <w:tcPr>
            <w:tcW w:w="1048" w:type="pct"/>
            <w:vAlign w:val="center"/>
          </w:tcPr>
          <w:p w14:paraId="11E78DCE"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Control</w:t>
            </w:r>
          </w:p>
        </w:tc>
        <w:tc>
          <w:tcPr>
            <w:tcW w:w="947" w:type="pct"/>
            <w:vAlign w:val="center"/>
          </w:tcPr>
          <w:p w14:paraId="7B37D0B4"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2.5</w:t>
            </w:r>
          </w:p>
        </w:tc>
        <w:tc>
          <w:tcPr>
            <w:tcW w:w="898" w:type="pct"/>
            <w:vAlign w:val="center"/>
          </w:tcPr>
          <w:p w14:paraId="274E846D"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-8.6</w:t>
            </w:r>
          </w:p>
        </w:tc>
        <w:tc>
          <w:tcPr>
            <w:tcW w:w="898" w:type="pct"/>
            <w:vAlign w:val="center"/>
          </w:tcPr>
          <w:p w14:paraId="0A3B06F8"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312.9</w:t>
            </w:r>
          </w:p>
        </w:tc>
        <w:tc>
          <w:tcPr>
            <w:tcW w:w="1208" w:type="pct"/>
            <w:vAlign w:val="center"/>
          </w:tcPr>
          <w:p w14:paraId="15870282"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w:t>
            </w:r>
          </w:p>
        </w:tc>
      </w:tr>
      <w:tr w:rsidR="007939CF" w:rsidRPr="000A7CAA" w14:paraId="7B2D72AF" w14:textId="77777777" w:rsidTr="00960C39">
        <w:trPr>
          <w:cantSplit/>
        </w:trPr>
        <w:tc>
          <w:tcPr>
            <w:tcW w:w="1048" w:type="pct"/>
            <w:vAlign w:val="center"/>
          </w:tcPr>
          <w:p w14:paraId="4D0D5FBC"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0.625</w:t>
            </w:r>
          </w:p>
        </w:tc>
        <w:tc>
          <w:tcPr>
            <w:tcW w:w="947" w:type="pct"/>
            <w:vAlign w:val="center"/>
          </w:tcPr>
          <w:p w14:paraId="151E9CEB"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2.5</w:t>
            </w:r>
          </w:p>
        </w:tc>
        <w:tc>
          <w:tcPr>
            <w:tcW w:w="898" w:type="pct"/>
            <w:vAlign w:val="center"/>
          </w:tcPr>
          <w:p w14:paraId="5276B33E"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-11.3</w:t>
            </w:r>
          </w:p>
        </w:tc>
        <w:tc>
          <w:tcPr>
            <w:tcW w:w="898" w:type="pct"/>
            <w:vAlign w:val="center"/>
          </w:tcPr>
          <w:p w14:paraId="2EC7437E"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304.8</w:t>
            </w:r>
          </w:p>
        </w:tc>
        <w:tc>
          <w:tcPr>
            <w:tcW w:w="1208" w:type="pct"/>
            <w:vAlign w:val="center"/>
          </w:tcPr>
          <w:p w14:paraId="2D74F6D1"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2.6</w:t>
            </w:r>
          </w:p>
        </w:tc>
      </w:tr>
      <w:tr w:rsidR="007939CF" w:rsidRPr="000A7CAA" w14:paraId="6E533B8D" w14:textId="77777777" w:rsidTr="00960C39">
        <w:trPr>
          <w:cantSplit/>
        </w:trPr>
        <w:tc>
          <w:tcPr>
            <w:tcW w:w="1048" w:type="pct"/>
            <w:vAlign w:val="center"/>
          </w:tcPr>
          <w:p w14:paraId="19959DB6"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1.25</w:t>
            </w:r>
          </w:p>
        </w:tc>
        <w:tc>
          <w:tcPr>
            <w:tcW w:w="947" w:type="pct"/>
            <w:vAlign w:val="center"/>
          </w:tcPr>
          <w:p w14:paraId="1BD00598"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0.0</w:t>
            </w:r>
          </w:p>
        </w:tc>
        <w:tc>
          <w:tcPr>
            <w:tcW w:w="898" w:type="pct"/>
            <w:vAlign w:val="center"/>
          </w:tcPr>
          <w:p w14:paraId="16734DB8"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-6.9</w:t>
            </w:r>
          </w:p>
        </w:tc>
        <w:tc>
          <w:tcPr>
            <w:tcW w:w="898" w:type="pct"/>
            <w:vAlign w:val="center"/>
          </w:tcPr>
          <w:p w14:paraId="607959D8"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367.8</w:t>
            </w:r>
          </w:p>
        </w:tc>
        <w:tc>
          <w:tcPr>
            <w:tcW w:w="1208" w:type="pct"/>
            <w:vAlign w:val="center"/>
          </w:tcPr>
          <w:p w14:paraId="2A7890AE"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-17.5</w:t>
            </w:r>
          </w:p>
        </w:tc>
      </w:tr>
      <w:tr w:rsidR="007939CF" w:rsidRPr="000A7CAA" w14:paraId="16F23A2B" w14:textId="77777777" w:rsidTr="00960C39">
        <w:trPr>
          <w:cantSplit/>
        </w:trPr>
        <w:tc>
          <w:tcPr>
            <w:tcW w:w="1048" w:type="pct"/>
            <w:vAlign w:val="center"/>
          </w:tcPr>
          <w:p w14:paraId="0A206FFC"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2.50</w:t>
            </w:r>
          </w:p>
        </w:tc>
        <w:tc>
          <w:tcPr>
            <w:tcW w:w="947" w:type="pct"/>
            <w:vAlign w:val="center"/>
          </w:tcPr>
          <w:p w14:paraId="1974CF6C"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0.0</w:t>
            </w:r>
          </w:p>
        </w:tc>
        <w:tc>
          <w:tcPr>
            <w:tcW w:w="898" w:type="pct"/>
            <w:vAlign w:val="center"/>
          </w:tcPr>
          <w:p w14:paraId="3146108B"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-8.1</w:t>
            </w:r>
          </w:p>
        </w:tc>
        <w:tc>
          <w:tcPr>
            <w:tcW w:w="898" w:type="pct"/>
            <w:vAlign w:val="center"/>
          </w:tcPr>
          <w:p w14:paraId="67F561B6"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357.5</w:t>
            </w:r>
          </w:p>
        </w:tc>
        <w:tc>
          <w:tcPr>
            <w:tcW w:w="1208" w:type="pct"/>
            <w:vAlign w:val="center"/>
          </w:tcPr>
          <w:p w14:paraId="4BB26C51"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-14.3</w:t>
            </w:r>
          </w:p>
        </w:tc>
      </w:tr>
      <w:tr w:rsidR="007939CF" w:rsidRPr="000A7CAA" w14:paraId="6D4EE1BD" w14:textId="77777777" w:rsidTr="00960C39">
        <w:trPr>
          <w:cantSplit/>
        </w:trPr>
        <w:tc>
          <w:tcPr>
            <w:tcW w:w="1048" w:type="pct"/>
            <w:vAlign w:val="center"/>
          </w:tcPr>
          <w:p w14:paraId="65AE35D2"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5.00</w:t>
            </w:r>
          </w:p>
        </w:tc>
        <w:tc>
          <w:tcPr>
            <w:tcW w:w="947" w:type="pct"/>
            <w:vAlign w:val="center"/>
          </w:tcPr>
          <w:p w14:paraId="6753ADF3"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5.0</w:t>
            </w:r>
          </w:p>
        </w:tc>
        <w:tc>
          <w:tcPr>
            <w:tcW w:w="898" w:type="pct"/>
            <w:vAlign w:val="center"/>
          </w:tcPr>
          <w:p w14:paraId="10453C5D"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-7.4</w:t>
            </w:r>
          </w:p>
        </w:tc>
        <w:tc>
          <w:tcPr>
            <w:tcW w:w="898" w:type="pct"/>
            <w:vAlign w:val="center"/>
          </w:tcPr>
          <w:p w14:paraId="4B2983A4"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342.8</w:t>
            </w:r>
          </w:p>
        </w:tc>
        <w:tc>
          <w:tcPr>
            <w:tcW w:w="1208" w:type="pct"/>
            <w:vAlign w:val="center"/>
          </w:tcPr>
          <w:p w14:paraId="12AC0BD7"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-9.6</w:t>
            </w:r>
          </w:p>
        </w:tc>
      </w:tr>
      <w:tr w:rsidR="007939CF" w:rsidRPr="000A7CAA" w14:paraId="56FC4E71" w14:textId="77777777" w:rsidTr="00960C39">
        <w:trPr>
          <w:cantSplit/>
        </w:trPr>
        <w:tc>
          <w:tcPr>
            <w:tcW w:w="1048" w:type="pct"/>
            <w:vAlign w:val="center"/>
          </w:tcPr>
          <w:p w14:paraId="0636F711"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10.0</w:t>
            </w:r>
          </w:p>
        </w:tc>
        <w:tc>
          <w:tcPr>
            <w:tcW w:w="947" w:type="pct"/>
            <w:vAlign w:val="center"/>
          </w:tcPr>
          <w:p w14:paraId="05B0EDC5"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0.0</w:t>
            </w:r>
          </w:p>
        </w:tc>
        <w:tc>
          <w:tcPr>
            <w:tcW w:w="898" w:type="pct"/>
            <w:vAlign w:val="center"/>
          </w:tcPr>
          <w:p w14:paraId="6F9E4095"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-9.6</w:t>
            </w:r>
          </w:p>
        </w:tc>
        <w:tc>
          <w:tcPr>
            <w:tcW w:w="898" w:type="pct"/>
            <w:vAlign w:val="center"/>
          </w:tcPr>
          <w:p w14:paraId="25207FCE"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340.3</w:t>
            </w:r>
          </w:p>
        </w:tc>
        <w:tc>
          <w:tcPr>
            <w:tcW w:w="1208" w:type="pct"/>
            <w:vAlign w:val="center"/>
          </w:tcPr>
          <w:p w14:paraId="6AD3B60F" w14:textId="77777777" w:rsidR="007939CF" w:rsidRPr="000A7CAA" w:rsidRDefault="007939CF" w:rsidP="00960C39">
            <w:pPr>
              <w:tabs>
                <w:tab w:val="left" w:pos="720"/>
              </w:tabs>
              <w:suppressAutoHyphens/>
              <w:spacing w:before="0" w:line="240" w:lineRule="auto"/>
              <w:contextualSpacing/>
              <w:rPr>
                <w:sz w:val="18"/>
                <w:szCs w:val="18"/>
                <w:lang w:val="en-GB"/>
              </w:rPr>
            </w:pPr>
            <w:r w:rsidRPr="000A7CAA">
              <w:rPr>
                <w:sz w:val="18"/>
                <w:szCs w:val="18"/>
                <w:lang w:val="en-GB"/>
              </w:rPr>
              <w:t>-8.8</w:t>
            </w:r>
          </w:p>
        </w:tc>
      </w:tr>
    </w:tbl>
    <w:bookmarkEnd w:id="598"/>
    <w:p w14:paraId="285A1B98" w14:textId="77777777" w:rsidR="007939CF" w:rsidRPr="000A7CAA" w:rsidRDefault="007939CF" w:rsidP="007939CF">
      <w:pPr>
        <w:keepNext/>
        <w:suppressAutoHyphens/>
        <w:jc w:val="both"/>
        <w:rPr>
          <w:sz w:val="18"/>
          <w:szCs w:val="18"/>
          <w:lang w:val="en-GB" w:eastAsia="en-US"/>
        </w:rPr>
      </w:pPr>
      <w:r w:rsidRPr="000A7CAA">
        <w:rPr>
          <w:sz w:val="18"/>
          <w:szCs w:val="18"/>
          <w:lang w:val="en-GB" w:eastAsia="en-US"/>
        </w:rPr>
        <w:t>* Statistically different from the control.</w:t>
      </w:r>
    </w:p>
    <w:p w14:paraId="23E16831" w14:textId="77777777" w:rsidR="007939CF" w:rsidRPr="000A7CAA" w:rsidRDefault="007939CF" w:rsidP="007939CF">
      <w:pPr>
        <w:keepNext/>
        <w:suppressAutoHyphens/>
        <w:jc w:val="both"/>
        <w:rPr>
          <w:sz w:val="18"/>
          <w:szCs w:val="18"/>
          <w:lang w:val="en-GB" w:eastAsia="en-US"/>
        </w:rPr>
      </w:pPr>
      <w:r w:rsidRPr="000A7CAA">
        <w:rPr>
          <w:sz w:val="18"/>
          <w:szCs w:val="18"/>
          <w:vertAlign w:val="superscript"/>
          <w:lang w:val="en-GB" w:eastAsia="en-US"/>
        </w:rPr>
        <w:t>1)</w:t>
      </w:r>
      <w:r w:rsidRPr="000A7CAA">
        <w:rPr>
          <w:sz w:val="18"/>
          <w:szCs w:val="18"/>
          <w:lang w:val="en-GB" w:eastAsia="en-US"/>
        </w:rPr>
        <w:t xml:space="preserve"> Negative values indicate higher reproduction compared to the control.</w:t>
      </w:r>
    </w:p>
    <w:p w14:paraId="1966EEB4" w14:textId="77777777" w:rsidR="007939CF" w:rsidRDefault="007939CF" w:rsidP="007939CF">
      <w:pPr>
        <w:suppressAutoHyphens/>
        <w:jc w:val="both"/>
        <w:rPr>
          <w:lang w:val="en-GB"/>
        </w:rPr>
      </w:pPr>
    </w:p>
    <w:p w14:paraId="1CE02D22" w14:textId="77777777" w:rsidR="007939CF" w:rsidRPr="00620931" w:rsidRDefault="007939CF" w:rsidP="007939CF">
      <w:pPr>
        <w:keepNext/>
        <w:tabs>
          <w:tab w:val="left" w:pos="2454"/>
        </w:tabs>
        <w:spacing w:before="120" w:after="120" w:line="22" w:lineRule="atLeast"/>
        <w:rPr>
          <w:b/>
        </w:rPr>
      </w:pPr>
      <w:r>
        <w:rPr>
          <w:b/>
        </w:rPr>
        <w:t>Conclusion</w:t>
      </w:r>
    </w:p>
    <w:p w14:paraId="5F303E9A" w14:textId="77777777" w:rsidR="007939CF" w:rsidRDefault="007939CF" w:rsidP="00F94409">
      <w:pPr>
        <w:spacing w:before="120" w:after="120"/>
        <w:jc w:val="both"/>
      </w:pPr>
      <w:r>
        <w:t xml:space="preserve">This study was conducted in order to assess the influence of 4-chlorophenol on the earthworm </w:t>
      </w:r>
      <w:r>
        <w:rPr>
          <w:i/>
          <w:iCs/>
        </w:rPr>
        <w:t xml:space="preserve">Eisenia </w:t>
      </w:r>
      <w:proofErr w:type="spellStart"/>
      <w:r>
        <w:rPr>
          <w:i/>
          <w:iCs/>
        </w:rPr>
        <w:t>fetida</w:t>
      </w:r>
      <w:proofErr w:type="spellEnd"/>
      <w:r>
        <w:t xml:space="preserve"> over 56 days.</w:t>
      </w:r>
    </w:p>
    <w:p w14:paraId="58DE7E33" w14:textId="77777777" w:rsidR="007939CF" w:rsidRPr="000A7CAA" w:rsidRDefault="007939CF" w:rsidP="00F94409">
      <w:pPr>
        <w:suppressAutoHyphens/>
        <w:spacing w:before="120" w:after="120"/>
        <w:jc w:val="both"/>
        <w:rPr>
          <w:lang w:val="en-GB" w:eastAsia="en-US"/>
        </w:rPr>
      </w:pPr>
      <w:r w:rsidRPr="000A7CAA">
        <w:rPr>
          <w:lang w:val="en-GB" w:eastAsia="en-US"/>
        </w:rPr>
        <w:t xml:space="preserve">No effects of 4-chlorophenol could be demonstrated on </w:t>
      </w:r>
      <w:r w:rsidRPr="000A7CAA">
        <w:rPr>
          <w:i/>
          <w:lang w:val="en-GB" w:eastAsia="en-US"/>
        </w:rPr>
        <w:t xml:space="preserve">E. </w:t>
      </w:r>
      <w:proofErr w:type="spellStart"/>
      <w:r w:rsidRPr="000A7CAA">
        <w:rPr>
          <w:i/>
          <w:lang w:val="en-GB" w:eastAsia="en-US"/>
        </w:rPr>
        <w:t>fetida</w:t>
      </w:r>
      <w:proofErr w:type="spellEnd"/>
      <w:r w:rsidRPr="000A7CAA">
        <w:rPr>
          <w:i/>
          <w:lang w:val="en-GB" w:eastAsia="en-US"/>
        </w:rPr>
        <w:t xml:space="preserve"> </w:t>
      </w:r>
      <w:r w:rsidRPr="000A7CAA">
        <w:rPr>
          <w:lang w:val="en-GB" w:eastAsia="en-US"/>
        </w:rPr>
        <w:t>for any of the investigated endpoints and test item concentrations including the highest tested concentration of 10 mg/kg soil dry weight in this study. Accordingly, the NOECs for mortality, body weight change and reproduction were all considered to be 10 mg/kg soil dry weight, the highest concentration tested. The EC</w:t>
      </w:r>
      <w:r w:rsidRPr="000A7CAA">
        <w:rPr>
          <w:vertAlign w:val="subscript"/>
          <w:lang w:val="en-GB" w:eastAsia="en-US"/>
        </w:rPr>
        <w:t>10</w:t>
      </w:r>
      <w:r w:rsidRPr="000A7CAA">
        <w:rPr>
          <w:lang w:val="en-GB" w:eastAsia="en-US"/>
        </w:rPr>
        <w:t>, EC</w:t>
      </w:r>
      <w:r w:rsidRPr="000A7CAA">
        <w:rPr>
          <w:vertAlign w:val="subscript"/>
          <w:lang w:val="en-GB" w:eastAsia="en-US"/>
        </w:rPr>
        <w:t>20</w:t>
      </w:r>
      <w:r w:rsidRPr="000A7CAA">
        <w:rPr>
          <w:lang w:val="en-GB" w:eastAsia="en-US"/>
        </w:rPr>
        <w:t xml:space="preserve"> and EC</w:t>
      </w:r>
      <w:r w:rsidRPr="000A7CAA">
        <w:rPr>
          <w:vertAlign w:val="subscript"/>
          <w:lang w:val="en-GB" w:eastAsia="en-US"/>
        </w:rPr>
        <w:t>50</w:t>
      </w:r>
      <w:r w:rsidRPr="000A7CAA">
        <w:rPr>
          <w:lang w:val="en-GB" w:eastAsia="en-US"/>
        </w:rPr>
        <w:t xml:space="preserve"> for reproduction were assumed to be greater than 10 mg/kg soil dry weight.</w:t>
      </w:r>
    </w:p>
    <w:p w14:paraId="6A9C45B6" w14:textId="77777777" w:rsidR="007939CF" w:rsidRPr="005D0E1D" w:rsidRDefault="007939CF" w:rsidP="007939CF">
      <w:pPr>
        <w:spacing w:before="120"/>
      </w:pPr>
    </w:p>
    <w:tbl>
      <w:tblPr>
        <w:tblStyle w:val="SignatureTable1"/>
        <w:tblW w:w="5000" w:type="pct"/>
        <w:tblInd w:w="0" w:type="dxa"/>
        <w:tblLook w:val="04A0" w:firstRow="1" w:lastRow="0" w:firstColumn="1" w:lastColumn="0" w:noHBand="0" w:noVBand="1"/>
      </w:tblPr>
      <w:tblGrid>
        <w:gridCol w:w="9345"/>
      </w:tblGrid>
      <w:tr w:rsidR="007939CF" w:rsidRPr="00C1605A" w14:paraId="21E42D6A" w14:textId="77777777" w:rsidTr="00960C39">
        <w:tc>
          <w:tcPr>
            <w:tcW w:w="5000" w:type="pct"/>
            <w:tcBorders>
              <w:top w:val="single" w:sz="4" w:space="0" w:color="auto"/>
              <w:left w:val="single" w:sz="4" w:space="0" w:color="auto"/>
              <w:bottom w:val="single" w:sz="4" w:space="0" w:color="auto"/>
              <w:right w:val="single" w:sz="4" w:space="0" w:color="auto"/>
            </w:tcBorders>
            <w:hideMark/>
          </w:tcPr>
          <w:p w14:paraId="082B597F" w14:textId="77777777" w:rsidR="007939CF" w:rsidRPr="002D0095" w:rsidRDefault="007939CF" w:rsidP="00960C39">
            <w:pPr>
              <w:tabs>
                <w:tab w:val="left" w:pos="3000"/>
              </w:tabs>
              <w:spacing w:before="120" w:line="22" w:lineRule="atLeast"/>
              <w:rPr>
                <w:bCs/>
                <w:sz w:val="24"/>
                <w:szCs w:val="24"/>
              </w:rPr>
            </w:pPr>
            <w:r w:rsidRPr="002D0095">
              <w:rPr>
                <w:rFonts w:eastAsia="Calibri"/>
                <w:b/>
                <w:bCs/>
                <w:u w:val="single"/>
              </w:rPr>
              <w:t xml:space="preserve">Assessment and conclusion by applicant: </w:t>
            </w:r>
          </w:p>
          <w:p w14:paraId="021512B7" w14:textId="77777777" w:rsidR="007939CF" w:rsidRPr="001C719A" w:rsidRDefault="007939CF" w:rsidP="00960C39">
            <w:pPr>
              <w:overflowPunct/>
              <w:spacing w:before="120" w:line="22" w:lineRule="atLeast"/>
              <w:rPr>
                <w:sz w:val="24"/>
                <w:szCs w:val="24"/>
              </w:rPr>
            </w:pPr>
            <w:r w:rsidRPr="001C719A">
              <w:t xml:space="preserve">This </w:t>
            </w:r>
            <w:r>
              <w:t xml:space="preserve">is a new study that has not been </w:t>
            </w:r>
            <w:r w:rsidRPr="001C719A">
              <w:t>previously evaluated.</w:t>
            </w:r>
          </w:p>
          <w:p w14:paraId="7D7BA515" w14:textId="77777777" w:rsidR="007939CF" w:rsidRPr="0035130D" w:rsidRDefault="007939CF" w:rsidP="00960C39">
            <w:pPr>
              <w:suppressAutoHyphens/>
              <w:spacing w:before="120" w:after="120"/>
              <w:jc w:val="both"/>
              <w:rPr>
                <w:lang w:val="en-GB"/>
              </w:rPr>
            </w:pPr>
            <w:r w:rsidRPr="0035130D">
              <w:rPr>
                <w:lang w:val="en-GB"/>
              </w:rPr>
              <w:t>All validity criteria according to OECD 222 were met in the control:</w:t>
            </w:r>
          </w:p>
          <w:p w14:paraId="0B791616" w14:textId="77777777" w:rsidR="007939CF" w:rsidRPr="0035130D" w:rsidRDefault="007939CF" w:rsidP="008D2142">
            <w:pPr>
              <w:pStyle w:val="Akapitzlist"/>
              <w:numPr>
                <w:ilvl w:val="0"/>
                <w:numId w:val="21"/>
              </w:numPr>
              <w:suppressAutoHyphens/>
              <w:overflowPunct/>
              <w:autoSpaceDE/>
              <w:autoSpaceDN/>
              <w:adjustRightInd/>
              <w:spacing w:before="120"/>
              <w:contextualSpacing w:val="0"/>
              <w:jc w:val="both"/>
              <w:rPr>
                <w:sz w:val="22"/>
                <w:szCs w:val="22"/>
              </w:rPr>
            </w:pPr>
            <w:r w:rsidRPr="0035130D">
              <w:rPr>
                <w:sz w:val="22"/>
                <w:szCs w:val="22"/>
              </w:rPr>
              <w:t>Adult mortality required ≤: 10%. An adult mortality of 2.5 % was observed in the test.</w:t>
            </w:r>
          </w:p>
          <w:p w14:paraId="3F511359" w14:textId="77777777" w:rsidR="007939CF" w:rsidRPr="0035130D" w:rsidRDefault="007939CF" w:rsidP="008D2142">
            <w:pPr>
              <w:pStyle w:val="Akapitzlist"/>
              <w:numPr>
                <w:ilvl w:val="0"/>
                <w:numId w:val="21"/>
              </w:numPr>
              <w:suppressAutoHyphens/>
              <w:overflowPunct/>
              <w:autoSpaceDE/>
              <w:autoSpaceDN/>
              <w:adjustRightInd/>
              <w:contextualSpacing w:val="0"/>
              <w:jc w:val="both"/>
              <w:rPr>
                <w:sz w:val="22"/>
                <w:szCs w:val="22"/>
              </w:rPr>
            </w:pPr>
            <w:r w:rsidRPr="0035130D">
              <w:rPr>
                <w:sz w:val="22"/>
                <w:szCs w:val="22"/>
              </w:rPr>
              <w:t>Mean number of juveniles per vessel required ≥ 30. A mean of 312.9 juveniles was obtained in the test.</w:t>
            </w:r>
          </w:p>
          <w:p w14:paraId="24601081" w14:textId="77777777" w:rsidR="007939CF" w:rsidRPr="0035130D" w:rsidRDefault="007939CF" w:rsidP="008D2142">
            <w:pPr>
              <w:pStyle w:val="Akapitzlist"/>
              <w:numPr>
                <w:ilvl w:val="0"/>
                <w:numId w:val="21"/>
              </w:numPr>
              <w:suppressAutoHyphens/>
              <w:overflowPunct/>
              <w:autoSpaceDE/>
              <w:autoSpaceDN/>
              <w:adjustRightInd/>
              <w:spacing w:after="120"/>
              <w:contextualSpacing w:val="0"/>
              <w:jc w:val="both"/>
              <w:rPr>
                <w:sz w:val="22"/>
                <w:szCs w:val="22"/>
              </w:rPr>
            </w:pPr>
            <w:r w:rsidRPr="0035130D">
              <w:rPr>
                <w:sz w:val="22"/>
                <w:szCs w:val="22"/>
              </w:rPr>
              <w:t>Coefficient of variation (CV) of reproduction required ≤ 30 %. The CV in the test was 20.9 %.</w:t>
            </w:r>
          </w:p>
          <w:p w14:paraId="1465F02B" w14:textId="77777777" w:rsidR="007939CF" w:rsidRDefault="007939CF" w:rsidP="00960C39">
            <w:pPr>
              <w:tabs>
                <w:tab w:val="left" w:pos="2454"/>
              </w:tabs>
              <w:spacing w:before="120" w:line="22" w:lineRule="atLeast"/>
              <w:rPr>
                <w:rFonts w:eastAsia="Calibri"/>
                <w:lang w:eastAsia="ja-JP"/>
              </w:rPr>
            </w:pPr>
            <w:r w:rsidRPr="002D0095">
              <w:rPr>
                <w:rFonts w:eastAsia="Calibri"/>
                <w:lang w:eastAsia="ja-JP"/>
              </w:rPr>
              <w:t>The study is therefore considered acceptable.</w:t>
            </w:r>
          </w:p>
          <w:p w14:paraId="25BB6A27" w14:textId="77777777" w:rsidR="007939CF" w:rsidRPr="0035130D" w:rsidRDefault="007939CF" w:rsidP="00960C39">
            <w:pPr>
              <w:suppressAutoHyphens/>
              <w:spacing w:before="120" w:after="120"/>
              <w:jc w:val="both"/>
              <w:rPr>
                <w:lang w:val="en-GB" w:eastAsia="en-US"/>
              </w:rPr>
            </w:pPr>
            <w:r w:rsidRPr="000A7CAA">
              <w:rPr>
                <w:lang w:val="en-GB" w:eastAsia="en-US"/>
              </w:rPr>
              <w:t xml:space="preserve">No effects of 4-chlorophenol could be demonstrated on </w:t>
            </w:r>
            <w:r w:rsidRPr="000A7CAA">
              <w:rPr>
                <w:i/>
                <w:lang w:val="en-GB" w:eastAsia="en-US"/>
              </w:rPr>
              <w:t xml:space="preserve">E. </w:t>
            </w:r>
            <w:proofErr w:type="spellStart"/>
            <w:r w:rsidRPr="000A7CAA">
              <w:rPr>
                <w:i/>
                <w:lang w:val="en-GB" w:eastAsia="en-US"/>
              </w:rPr>
              <w:t>fetida</w:t>
            </w:r>
            <w:proofErr w:type="spellEnd"/>
            <w:r w:rsidRPr="000A7CAA">
              <w:rPr>
                <w:i/>
                <w:lang w:val="en-GB" w:eastAsia="en-US"/>
              </w:rPr>
              <w:t xml:space="preserve"> </w:t>
            </w:r>
            <w:r w:rsidRPr="000A7CAA">
              <w:rPr>
                <w:lang w:val="en-GB" w:eastAsia="en-US"/>
              </w:rPr>
              <w:t>for any of the investigated endpoints and test item concentrations including the highest tested concentration of 10 mg/kg soil dry weight in this study. Accordingly, the NOECs for mortality, body weight change and reproduction were all considered to be 10 mg/kg soil dry weight, the highest concentration tested. The EC</w:t>
            </w:r>
            <w:r w:rsidRPr="000A7CAA">
              <w:rPr>
                <w:vertAlign w:val="subscript"/>
                <w:lang w:val="en-GB" w:eastAsia="en-US"/>
              </w:rPr>
              <w:t>10</w:t>
            </w:r>
            <w:r w:rsidRPr="000A7CAA">
              <w:rPr>
                <w:lang w:val="en-GB" w:eastAsia="en-US"/>
              </w:rPr>
              <w:t>, EC</w:t>
            </w:r>
            <w:r w:rsidRPr="000A7CAA">
              <w:rPr>
                <w:vertAlign w:val="subscript"/>
                <w:lang w:val="en-GB" w:eastAsia="en-US"/>
              </w:rPr>
              <w:t>20</w:t>
            </w:r>
            <w:r w:rsidRPr="000A7CAA">
              <w:rPr>
                <w:lang w:val="en-GB" w:eastAsia="en-US"/>
              </w:rPr>
              <w:t xml:space="preserve"> and EC</w:t>
            </w:r>
            <w:r w:rsidRPr="000A7CAA">
              <w:rPr>
                <w:vertAlign w:val="subscript"/>
                <w:lang w:val="en-GB" w:eastAsia="en-US"/>
              </w:rPr>
              <w:t>50</w:t>
            </w:r>
            <w:r w:rsidRPr="000A7CAA">
              <w:rPr>
                <w:lang w:val="en-GB" w:eastAsia="en-US"/>
              </w:rPr>
              <w:t xml:space="preserve"> for reproduction were assumed to be greater than 10 mg/kg soil dry weight.</w:t>
            </w:r>
          </w:p>
        </w:tc>
      </w:tr>
    </w:tbl>
    <w:p w14:paraId="0938FE2F" w14:textId="77777777" w:rsidR="007939CF" w:rsidRPr="007939CF" w:rsidRDefault="007939CF" w:rsidP="007939CF">
      <w:pPr>
        <w:pStyle w:val="JSCnormal"/>
      </w:pPr>
    </w:p>
    <w:p w14:paraId="0E734535" w14:textId="77777777" w:rsidR="00071CD0" w:rsidRPr="00AA3920" w:rsidRDefault="00D526BE" w:rsidP="00AA3920">
      <w:pPr>
        <w:pStyle w:val="RepAppendix4"/>
        <w:spacing w:before="120" w:after="120"/>
        <w:rPr>
          <w:szCs w:val="24"/>
        </w:rPr>
      </w:pPr>
      <w:r w:rsidRPr="00AA3920">
        <w:rPr>
          <w:szCs w:val="24"/>
        </w:rPr>
        <w:t xml:space="preserve">KCP 10.4.1.2 </w:t>
      </w:r>
      <w:r w:rsidRPr="00AA3920">
        <w:rPr>
          <w:szCs w:val="24"/>
        </w:rPr>
        <w:tab/>
        <w:t>Earthworms - field studies</w:t>
      </w:r>
    </w:p>
    <w:p w14:paraId="7732AAF0" w14:textId="77777777" w:rsidR="00071CD0" w:rsidRPr="00AA3920" w:rsidRDefault="00D526BE" w:rsidP="00AA3920">
      <w:pPr>
        <w:pStyle w:val="RepAppendix3"/>
        <w:spacing w:before="120" w:after="120"/>
        <w:rPr>
          <w:szCs w:val="24"/>
        </w:rPr>
      </w:pPr>
      <w:bookmarkStart w:id="599" w:name="_Toc413922104"/>
      <w:bookmarkStart w:id="600" w:name="_Toc413922593"/>
      <w:bookmarkStart w:id="601" w:name="_Toc413922697"/>
      <w:bookmarkStart w:id="602" w:name="_Toc414955334"/>
      <w:bookmarkStart w:id="603" w:name="_Toc415214641"/>
      <w:bookmarkStart w:id="604" w:name="_Toc154647469"/>
      <w:r w:rsidRPr="00AA3920">
        <w:rPr>
          <w:szCs w:val="24"/>
        </w:rPr>
        <w:t xml:space="preserve">KCP 10.4.2 </w:t>
      </w:r>
      <w:r w:rsidRPr="00AA3920">
        <w:rPr>
          <w:szCs w:val="24"/>
        </w:rPr>
        <w:tab/>
        <w:t>Effects on non-target soil meso- and macrofauna (other than earthworms)</w:t>
      </w:r>
      <w:bookmarkEnd w:id="599"/>
      <w:bookmarkEnd w:id="600"/>
      <w:bookmarkEnd w:id="601"/>
      <w:bookmarkEnd w:id="602"/>
      <w:bookmarkEnd w:id="603"/>
      <w:bookmarkEnd w:id="604"/>
    </w:p>
    <w:p w14:paraId="6DD4AB3A" w14:textId="77777777" w:rsidR="00071CD0" w:rsidRPr="00AA3920" w:rsidRDefault="00D526BE" w:rsidP="00AA3920">
      <w:pPr>
        <w:pStyle w:val="RepAppendix4"/>
        <w:spacing w:before="120" w:after="120"/>
        <w:rPr>
          <w:szCs w:val="24"/>
        </w:rPr>
      </w:pPr>
      <w:r w:rsidRPr="00AA3920">
        <w:rPr>
          <w:szCs w:val="24"/>
        </w:rPr>
        <w:t xml:space="preserve">KCP 10.4.2.1 </w:t>
      </w:r>
      <w:r w:rsidRPr="00AA3920">
        <w:rPr>
          <w:szCs w:val="24"/>
        </w:rPr>
        <w:tab/>
        <w:t>Species level testing</w:t>
      </w:r>
    </w:p>
    <w:p w14:paraId="12B9BB98" w14:textId="77777777" w:rsidR="00071CD0" w:rsidRPr="00AA3920" w:rsidRDefault="00D526BE" w:rsidP="00AA3920">
      <w:pPr>
        <w:pStyle w:val="RepAppendix4"/>
        <w:spacing w:before="120" w:after="120"/>
        <w:rPr>
          <w:szCs w:val="24"/>
        </w:rPr>
      </w:pPr>
      <w:r w:rsidRPr="00AA3920">
        <w:rPr>
          <w:szCs w:val="24"/>
        </w:rPr>
        <w:t xml:space="preserve">KCP 10.4.2.2 </w:t>
      </w:r>
      <w:r w:rsidRPr="00AA3920">
        <w:rPr>
          <w:szCs w:val="24"/>
        </w:rPr>
        <w:tab/>
        <w:t>Higher tier testing</w:t>
      </w:r>
    </w:p>
    <w:p w14:paraId="7A5E82DE" w14:textId="77777777" w:rsidR="00071CD0" w:rsidRPr="00AA3920" w:rsidRDefault="00D526BE" w:rsidP="00AA3920">
      <w:pPr>
        <w:pStyle w:val="RepAppendix2"/>
        <w:spacing w:before="120" w:after="120"/>
        <w:rPr>
          <w:szCs w:val="24"/>
        </w:rPr>
      </w:pPr>
      <w:bookmarkStart w:id="605" w:name="_Toc413922105"/>
      <w:bookmarkStart w:id="606" w:name="_Toc413922594"/>
      <w:bookmarkStart w:id="607" w:name="_Toc413922698"/>
      <w:bookmarkStart w:id="608" w:name="_Toc414955335"/>
      <w:bookmarkStart w:id="609" w:name="_Toc415214642"/>
      <w:bookmarkStart w:id="610" w:name="_Toc154647470"/>
      <w:r w:rsidRPr="00AA3920">
        <w:rPr>
          <w:szCs w:val="24"/>
        </w:rPr>
        <w:t xml:space="preserve">KCP 10.5 </w:t>
      </w:r>
      <w:r w:rsidRPr="00AA3920">
        <w:rPr>
          <w:szCs w:val="24"/>
        </w:rPr>
        <w:tab/>
        <w:t>Effects on soil nitrogen transformation</w:t>
      </w:r>
      <w:bookmarkEnd w:id="605"/>
      <w:bookmarkEnd w:id="606"/>
      <w:bookmarkEnd w:id="607"/>
      <w:bookmarkEnd w:id="608"/>
      <w:bookmarkEnd w:id="609"/>
      <w:bookmarkEnd w:id="610"/>
    </w:p>
    <w:p w14:paraId="16CF77E3" w14:textId="77777777" w:rsidR="00071CD0" w:rsidRPr="00AA3920" w:rsidRDefault="00D526BE" w:rsidP="00AA3920">
      <w:pPr>
        <w:pStyle w:val="RepAppendix2"/>
        <w:spacing w:before="120" w:after="120"/>
        <w:rPr>
          <w:szCs w:val="24"/>
        </w:rPr>
      </w:pPr>
      <w:bookmarkStart w:id="611" w:name="_Toc413922106"/>
      <w:bookmarkStart w:id="612" w:name="_Toc413922595"/>
      <w:bookmarkStart w:id="613" w:name="_Toc413922699"/>
      <w:bookmarkStart w:id="614" w:name="_Toc414955336"/>
      <w:bookmarkStart w:id="615" w:name="_Toc415214643"/>
      <w:bookmarkStart w:id="616" w:name="_Toc154647471"/>
      <w:r w:rsidRPr="00AA3920">
        <w:rPr>
          <w:szCs w:val="24"/>
        </w:rPr>
        <w:t xml:space="preserve">KCP 10.6 </w:t>
      </w:r>
      <w:r w:rsidRPr="00AA3920">
        <w:rPr>
          <w:szCs w:val="24"/>
        </w:rPr>
        <w:tab/>
        <w:t>Effects on terrestrial non-target higher plants</w:t>
      </w:r>
      <w:bookmarkEnd w:id="611"/>
      <w:bookmarkEnd w:id="612"/>
      <w:bookmarkEnd w:id="613"/>
      <w:bookmarkEnd w:id="614"/>
      <w:bookmarkEnd w:id="615"/>
      <w:bookmarkEnd w:id="616"/>
    </w:p>
    <w:p w14:paraId="3036EF0C" w14:textId="77777777" w:rsidR="00071CD0" w:rsidRPr="00AA3920" w:rsidRDefault="00D526BE" w:rsidP="00AA3920">
      <w:pPr>
        <w:pStyle w:val="RepAppendix3"/>
        <w:spacing w:before="120" w:after="120"/>
        <w:rPr>
          <w:szCs w:val="24"/>
        </w:rPr>
      </w:pPr>
      <w:bookmarkStart w:id="617" w:name="_Toc413922107"/>
      <w:bookmarkStart w:id="618" w:name="_Toc413922596"/>
      <w:bookmarkStart w:id="619" w:name="_Toc413922700"/>
      <w:bookmarkStart w:id="620" w:name="_Toc414955337"/>
      <w:bookmarkStart w:id="621" w:name="_Toc415214644"/>
      <w:bookmarkStart w:id="622" w:name="_Toc154647472"/>
      <w:r w:rsidRPr="00AA3920">
        <w:rPr>
          <w:szCs w:val="24"/>
        </w:rPr>
        <w:lastRenderedPageBreak/>
        <w:t xml:space="preserve">KCP 10.6.1 </w:t>
      </w:r>
      <w:r w:rsidRPr="00AA3920">
        <w:rPr>
          <w:szCs w:val="24"/>
        </w:rPr>
        <w:tab/>
        <w:t>Summary of screening data</w:t>
      </w:r>
      <w:bookmarkEnd w:id="617"/>
      <w:bookmarkEnd w:id="618"/>
      <w:bookmarkEnd w:id="619"/>
      <w:bookmarkEnd w:id="620"/>
      <w:bookmarkEnd w:id="621"/>
      <w:bookmarkEnd w:id="622"/>
    </w:p>
    <w:p w14:paraId="467D5FF3" w14:textId="046F8A64" w:rsidR="00071CD0" w:rsidRDefault="00D526BE" w:rsidP="00D1580E">
      <w:pPr>
        <w:pStyle w:val="RepAppendix3"/>
        <w:keepNext/>
        <w:keepLines/>
        <w:spacing w:before="120" w:after="120"/>
        <w:rPr>
          <w:szCs w:val="24"/>
        </w:rPr>
      </w:pPr>
      <w:bookmarkStart w:id="623" w:name="_Toc413922108"/>
      <w:bookmarkStart w:id="624" w:name="_Toc413922597"/>
      <w:bookmarkStart w:id="625" w:name="_Toc413922701"/>
      <w:bookmarkStart w:id="626" w:name="_Toc414955338"/>
      <w:bookmarkStart w:id="627" w:name="_Toc415214645"/>
      <w:bookmarkStart w:id="628" w:name="_Toc154647473"/>
      <w:r w:rsidRPr="00AA3920">
        <w:rPr>
          <w:szCs w:val="24"/>
        </w:rPr>
        <w:t xml:space="preserve">KCP 10.6.2 </w:t>
      </w:r>
      <w:r w:rsidRPr="00AA3920">
        <w:rPr>
          <w:szCs w:val="24"/>
        </w:rPr>
        <w:tab/>
        <w:t>Testing on non-target plants</w:t>
      </w:r>
      <w:bookmarkEnd w:id="623"/>
      <w:bookmarkEnd w:id="624"/>
      <w:bookmarkEnd w:id="625"/>
      <w:bookmarkEnd w:id="626"/>
      <w:bookmarkEnd w:id="627"/>
      <w:bookmarkEnd w:id="628"/>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10" w:type="dxa"/>
          <w:right w:w="10" w:type="dxa"/>
        </w:tblCellMar>
        <w:tblLook w:val="01E0" w:firstRow="1" w:lastRow="1" w:firstColumn="1" w:lastColumn="1" w:noHBand="0" w:noVBand="0"/>
      </w:tblPr>
      <w:tblGrid>
        <w:gridCol w:w="1838"/>
        <w:gridCol w:w="7513"/>
      </w:tblGrid>
      <w:tr w:rsidR="00F64F83" w:rsidRPr="001221E1" w14:paraId="6D61CFB4" w14:textId="77777777" w:rsidTr="007E15C2">
        <w:tc>
          <w:tcPr>
            <w:tcW w:w="983" w:type="pct"/>
            <w:shd w:val="pct10" w:color="auto" w:fill="auto"/>
          </w:tcPr>
          <w:p w14:paraId="3DBBF9F8" w14:textId="77777777" w:rsidR="00F64F83" w:rsidRPr="00F94409" w:rsidRDefault="00F64F83" w:rsidP="00D1580E">
            <w:pPr>
              <w:keepNext/>
              <w:keepLines/>
              <w:widowControl w:val="0"/>
              <w:suppressAutoHyphens/>
              <w:spacing w:before="120" w:after="120"/>
              <w:rPr>
                <w:rFonts w:eastAsia="Batang"/>
                <w:lang w:val="en-GB"/>
              </w:rPr>
            </w:pPr>
            <w:r w:rsidRPr="00F94409">
              <w:rPr>
                <w:lang w:val="en-GB"/>
              </w:rPr>
              <w:t xml:space="preserve">Comments of </w:t>
            </w:r>
            <w:proofErr w:type="spellStart"/>
            <w:r w:rsidRPr="00F94409">
              <w:rPr>
                <w:lang w:val="en-GB"/>
              </w:rPr>
              <w:t>zRMS</w:t>
            </w:r>
            <w:proofErr w:type="spellEnd"/>
            <w:r w:rsidRPr="00F94409">
              <w:rPr>
                <w:lang w:val="en-GB"/>
              </w:rPr>
              <w:t>:</w:t>
            </w:r>
          </w:p>
        </w:tc>
        <w:tc>
          <w:tcPr>
            <w:tcW w:w="4017" w:type="pct"/>
            <w:shd w:val="pct10" w:color="auto" w:fill="auto"/>
          </w:tcPr>
          <w:p w14:paraId="23109C3D" w14:textId="63FD8FCB" w:rsidR="00443655" w:rsidRPr="00F94409" w:rsidRDefault="00443655" w:rsidP="00E77936">
            <w:pPr>
              <w:autoSpaceDE w:val="0"/>
              <w:autoSpaceDN w:val="0"/>
              <w:adjustRightInd w:val="0"/>
              <w:jc w:val="both"/>
              <w:rPr>
                <w:lang w:val="en-GB" w:eastAsia="en-GB"/>
              </w:rPr>
            </w:pPr>
            <w:r w:rsidRPr="00F94409">
              <w:rPr>
                <w:lang w:val="en-GB" w:eastAsia="en-GB"/>
              </w:rPr>
              <w:t xml:space="preserve">The effect of 2,4-D sodium salt on seedling emergence, survival, and early growth of  non-target terrestrial plant species was investigated in turnip, lettuce, sugar beet, onion and ryegrass. A species </w:t>
            </w:r>
            <w:r w:rsidRPr="00F94409">
              <w:rPr>
                <w:i/>
                <w:iCs/>
                <w:lang w:val="en-GB" w:eastAsia="en-GB"/>
              </w:rPr>
              <w:t xml:space="preserve">Daucus carota </w:t>
            </w:r>
            <w:r w:rsidRPr="00F94409">
              <w:rPr>
                <w:lang w:val="en-GB" w:eastAsia="en-GB"/>
              </w:rPr>
              <w:t xml:space="preserve">(carrot) was also tested, however due to three failed tests, where control emergence validity criteria were not met, this species was replaced with </w:t>
            </w:r>
            <w:r w:rsidR="00CF4462" w:rsidRPr="00F94409">
              <w:rPr>
                <w:i/>
                <w:iCs/>
                <w:lang w:val="en-GB" w:eastAsia="en-GB"/>
              </w:rPr>
              <w:t xml:space="preserve">Brassica napus </w:t>
            </w:r>
            <w:r w:rsidR="00CF4462" w:rsidRPr="00F94409">
              <w:rPr>
                <w:lang w:val="en-GB" w:eastAsia="en-GB"/>
              </w:rPr>
              <w:t>(oilseed rape)</w:t>
            </w:r>
            <w:r w:rsidRPr="00F94409">
              <w:rPr>
                <w:lang w:val="en-GB" w:eastAsia="en-GB"/>
              </w:rPr>
              <w:t xml:space="preserve">. </w:t>
            </w:r>
          </w:p>
          <w:p w14:paraId="2C5785D6" w14:textId="34B62FFF" w:rsidR="000A674B" w:rsidRPr="00F94409" w:rsidRDefault="00E77936" w:rsidP="00E77936">
            <w:pPr>
              <w:autoSpaceDE w:val="0"/>
              <w:autoSpaceDN w:val="0"/>
              <w:adjustRightInd w:val="0"/>
              <w:jc w:val="both"/>
              <w:rPr>
                <w:lang w:val="en-GB" w:eastAsia="en-GB"/>
              </w:rPr>
            </w:pPr>
            <w:r w:rsidRPr="00F94409">
              <w:rPr>
                <w:lang w:val="en-GB" w:eastAsia="en-GB"/>
              </w:rPr>
              <w:t>The study was performed in glasshouse cubicles, equipped with artificial lighting to supplement natural light (16 hours per day) and temperature control. The study was carried out in four trials.</w:t>
            </w:r>
          </w:p>
          <w:p w14:paraId="4B0D52CF" w14:textId="77777777" w:rsidR="00BC6DBD" w:rsidRPr="00F94409" w:rsidRDefault="00443655" w:rsidP="00443655">
            <w:pPr>
              <w:autoSpaceDE w:val="0"/>
              <w:autoSpaceDN w:val="0"/>
              <w:adjustRightInd w:val="0"/>
              <w:jc w:val="both"/>
              <w:rPr>
                <w:lang w:val="en-GB" w:eastAsia="en-GB"/>
              </w:rPr>
            </w:pPr>
            <w:r w:rsidRPr="00F94409">
              <w:rPr>
                <w:lang w:val="en-GB" w:eastAsia="en-GB"/>
              </w:rPr>
              <w:t>Trial 1 was stopped due to biological issues and the test not meeting validity criteria. Germination was poor for all species with only two species reaching the required 70% control emergence (</w:t>
            </w:r>
            <w:r w:rsidRPr="00F94409">
              <w:rPr>
                <w:i/>
                <w:iCs/>
                <w:lang w:val="en-GB" w:eastAsia="en-GB"/>
              </w:rPr>
              <w:t xml:space="preserve">Beta vulgaris </w:t>
            </w:r>
            <w:r w:rsidRPr="00F94409">
              <w:rPr>
                <w:lang w:val="en-GB" w:eastAsia="en-GB"/>
              </w:rPr>
              <w:t xml:space="preserve">and </w:t>
            </w:r>
            <w:r w:rsidRPr="00F94409">
              <w:rPr>
                <w:i/>
                <w:iCs/>
                <w:lang w:val="en-GB" w:eastAsia="en-GB"/>
              </w:rPr>
              <w:t xml:space="preserve">Brassica </w:t>
            </w:r>
            <w:proofErr w:type="spellStart"/>
            <w:r w:rsidRPr="00F94409">
              <w:rPr>
                <w:i/>
                <w:iCs/>
                <w:lang w:val="en-GB" w:eastAsia="en-GB"/>
              </w:rPr>
              <w:t>rapa</w:t>
            </w:r>
            <w:proofErr w:type="spellEnd"/>
            <w:r w:rsidRPr="00F94409">
              <w:rPr>
                <w:lang w:val="en-GB" w:eastAsia="en-GB"/>
              </w:rPr>
              <w:t xml:space="preserve">). In Trial 2, all validity criteria were met for all species, except for </w:t>
            </w:r>
            <w:r w:rsidRPr="00F94409">
              <w:rPr>
                <w:i/>
                <w:iCs/>
                <w:lang w:val="en-GB" w:eastAsia="en-GB"/>
              </w:rPr>
              <w:t xml:space="preserve">Daucus carota, </w:t>
            </w:r>
            <w:r w:rsidRPr="00F94409">
              <w:rPr>
                <w:lang w:val="en-GB" w:eastAsia="en-GB"/>
              </w:rPr>
              <w:t xml:space="preserve">which failed to meet the validity criterion for control as only 40% emergence observed. In Trial 3, </w:t>
            </w:r>
            <w:r w:rsidRPr="00F94409">
              <w:rPr>
                <w:i/>
                <w:iCs/>
                <w:lang w:val="en-GB" w:eastAsia="en-GB"/>
              </w:rPr>
              <w:t xml:space="preserve">Daucus carota </w:t>
            </w:r>
            <w:r w:rsidRPr="00F94409">
              <w:rPr>
                <w:lang w:val="en-GB" w:eastAsia="en-GB"/>
              </w:rPr>
              <w:t xml:space="preserve">was retested as before. This trail was not deemed valid as only 63% emergence observed. Thus, in Trial 4, it was decided to replace </w:t>
            </w:r>
            <w:r w:rsidRPr="00F94409">
              <w:rPr>
                <w:i/>
                <w:iCs/>
                <w:lang w:val="en-GB" w:eastAsia="en-GB"/>
              </w:rPr>
              <w:t xml:space="preserve">Daucus carota </w:t>
            </w:r>
            <w:r w:rsidRPr="00F94409">
              <w:rPr>
                <w:lang w:val="en-GB" w:eastAsia="en-GB"/>
              </w:rPr>
              <w:t xml:space="preserve">by </w:t>
            </w:r>
            <w:r w:rsidRPr="00F94409">
              <w:rPr>
                <w:i/>
                <w:iCs/>
                <w:lang w:val="en-GB" w:eastAsia="en-GB"/>
              </w:rPr>
              <w:t xml:space="preserve">Brassica napus, </w:t>
            </w:r>
            <w:r w:rsidRPr="00F94409">
              <w:rPr>
                <w:lang w:val="en-GB" w:eastAsia="en-GB"/>
              </w:rPr>
              <w:t xml:space="preserve">as carrot was deemed a non-viable test species. </w:t>
            </w:r>
          </w:p>
          <w:p w14:paraId="1AD05230" w14:textId="220F7D64" w:rsidR="002531D5" w:rsidRPr="00F94409" w:rsidRDefault="00BC6DBD" w:rsidP="002531D5">
            <w:pPr>
              <w:adjustRightInd w:val="0"/>
              <w:jc w:val="both"/>
              <w:rPr>
                <w:rFonts w:eastAsiaTheme="minorHAnsi"/>
                <w:lang w:val="en-GB"/>
                <w14:ligatures w14:val="standardContextual"/>
              </w:rPr>
            </w:pPr>
            <w:r w:rsidRPr="00F94409">
              <w:rPr>
                <w:lang w:val="en-GB" w:eastAsia="en-GB"/>
              </w:rPr>
              <w:t xml:space="preserve">The </w:t>
            </w:r>
            <w:r w:rsidR="002531D5" w:rsidRPr="00F94409">
              <w:rPr>
                <w:lang w:val="en-GB" w:eastAsia="en-GB"/>
              </w:rPr>
              <w:t xml:space="preserve">test item had a distinct visual effect on the treated plants. </w:t>
            </w:r>
            <w:r w:rsidR="002531D5" w:rsidRPr="00F94409">
              <w:rPr>
                <w:rFonts w:eastAsiaTheme="minorHAnsi"/>
                <w:lang w:val="en-GB"/>
                <w14:ligatures w14:val="standardContextual"/>
              </w:rPr>
              <w:t>It appeared to delay emergence and cause a retardation of both growth and development, when compared to the controls. In mild cases, affected plants appeared slightly smaller than the controls. In moderate cases, seedling emergence appeared to be delayed, when compared to the controls with affected seedlings appearing smaller and less developed than the controls. In severe cases, an affected seedlings struggled to break through the soil surface. At harvest these seedlings had poorly developed roots systems, grew very slowly and by day 14 had developed yellowing and dead leaf tissue.</w:t>
            </w:r>
          </w:p>
          <w:p w14:paraId="6C7A033A" w14:textId="44EDCD7C" w:rsidR="00BC6DBD" w:rsidRPr="00F94409" w:rsidRDefault="00BC6DBD" w:rsidP="00443655">
            <w:pPr>
              <w:autoSpaceDE w:val="0"/>
              <w:autoSpaceDN w:val="0"/>
              <w:adjustRightInd w:val="0"/>
              <w:jc w:val="both"/>
              <w:rPr>
                <w:lang w:val="en-GB" w:eastAsia="en-GB"/>
              </w:rPr>
            </w:pPr>
          </w:p>
          <w:p w14:paraId="2089F3BC" w14:textId="77777777" w:rsidR="000A674B" w:rsidRPr="00F94409" w:rsidRDefault="000A674B" w:rsidP="000A674B">
            <w:pPr>
              <w:spacing w:after="120"/>
              <w:jc w:val="both"/>
            </w:pPr>
            <w:r w:rsidRPr="00F94409">
              <w:t xml:space="preserve">The most sensitive species in terms of dry weight was </w:t>
            </w:r>
            <w:r w:rsidRPr="00F94409">
              <w:rPr>
                <w:i/>
                <w:iCs/>
              </w:rPr>
              <w:t xml:space="preserve">Brassica </w:t>
            </w:r>
            <w:proofErr w:type="spellStart"/>
            <w:r w:rsidRPr="00F94409">
              <w:rPr>
                <w:i/>
                <w:iCs/>
              </w:rPr>
              <w:t>rapa</w:t>
            </w:r>
            <w:proofErr w:type="spellEnd"/>
            <w:r w:rsidRPr="00F94409">
              <w:rPr>
                <w:i/>
                <w:iCs/>
              </w:rPr>
              <w:t xml:space="preserve"> </w:t>
            </w:r>
            <w:r w:rsidRPr="00F94409">
              <w:t>(turnip) with NOER and ER</w:t>
            </w:r>
            <w:r w:rsidRPr="00F94409">
              <w:rPr>
                <w:vertAlign w:val="subscript"/>
              </w:rPr>
              <w:t>50</w:t>
            </w:r>
            <w:r w:rsidRPr="00F94409">
              <w:t xml:space="preserve"> values of 7.5 and 28.69 g </w:t>
            </w:r>
            <w:proofErr w:type="spellStart"/>
            <w:r w:rsidRPr="00F94409">
              <w:t>a.s.</w:t>
            </w:r>
            <w:proofErr w:type="spellEnd"/>
            <w:r w:rsidRPr="00F94409">
              <w:t>/ha, respectively.</w:t>
            </w:r>
          </w:p>
          <w:p w14:paraId="6F716CA4" w14:textId="67584544" w:rsidR="000B285D" w:rsidRPr="00F94409" w:rsidRDefault="00443655" w:rsidP="000A674B">
            <w:pPr>
              <w:keepNext/>
              <w:keepLines/>
              <w:widowControl w:val="0"/>
              <w:suppressAutoHyphens/>
              <w:jc w:val="both"/>
              <w:rPr>
                <w:rFonts w:eastAsia="MS Mincho"/>
                <w:bCs/>
                <w:lang w:eastAsia="sv-SE"/>
              </w:rPr>
            </w:pPr>
            <w:r w:rsidRPr="00F94409">
              <w:rPr>
                <w:rFonts w:eastAsia="MS Mincho"/>
                <w:bCs/>
                <w:lang w:eastAsia="sv-SE"/>
              </w:rPr>
              <w:t>The study is considered to be reliable and suitable for the risk assessment.</w:t>
            </w:r>
          </w:p>
        </w:tc>
      </w:tr>
      <w:tr w:rsidR="00F64F83" w:rsidRPr="001221E1" w14:paraId="5E85EDF4" w14:textId="77777777" w:rsidTr="007E15C2">
        <w:tblPrEx>
          <w:shd w:val="clear" w:color="auto" w:fill="auto"/>
          <w:tblCellMar>
            <w:top w:w="57" w:type="dxa"/>
            <w:left w:w="57" w:type="dxa"/>
            <w:bottom w:w="57" w:type="dxa"/>
            <w:right w:w="57" w:type="dxa"/>
          </w:tblCellMar>
        </w:tblPrEx>
        <w:tc>
          <w:tcPr>
            <w:tcW w:w="983" w:type="pct"/>
            <w:shd w:val="clear" w:color="auto" w:fill="auto"/>
          </w:tcPr>
          <w:p w14:paraId="5C6A1D9B" w14:textId="77777777" w:rsidR="00F64F83" w:rsidRPr="00A44CD7" w:rsidRDefault="00F64F83" w:rsidP="00D1580E">
            <w:pPr>
              <w:keepNext/>
              <w:keepLines/>
              <w:widowControl w:val="0"/>
              <w:tabs>
                <w:tab w:val="left" w:pos="720"/>
              </w:tabs>
              <w:rPr>
                <w:sz w:val="20"/>
                <w:szCs w:val="20"/>
                <w:lang w:val="en-GB"/>
              </w:rPr>
            </w:pPr>
            <w:r w:rsidRPr="00A44CD7">
              <w:rPr>
                <w:sz w:val="20"/>
                <w:szCs w:val="20"/>
                <w:lang w:val="en-GB"/>
              </w:rPr>
              <w:t>Reference:</w:t>
            </w:r>
          </w:p>
        </w:tc>
        <w:tc>
          <w:tcPr>
            <w:tcW w:w="4017" w:type="pct"/>
            <w:shd w:val="clear" w:color="auto" w:fill="auto"/>
          </w:tcPr>
          <w:p w14:paraId="6DFEAED4" w14:textId="0B02B3E6" w:rsidR="00F64F83" w:rsidRPr="00B877A2" w:rsidRDefault="00F64F83" w:rsidP="00D1580E">
            <w:pPr>
              <w:keepNext/>
              <w:keepLines/>
              <w:widowControl w:val="0"/>
              <w:tabs>
                <w:tab w:val="left" w:pos="720"/>
              </w:tabs>
              <w:rPr>
                <w:sz w:val="20"/>
                <w:szCs w:val="20"/>
                <w:lang w:val="en-GB"/>
              </w:rPr>
            </w:pPr>
            <w:r w:rsidRPr="00B877A2">
              <w:rPr>
                <w:noProof/>
                <w:sz w:val="20"/>
                <w:szCs w:val="20"/>
              </w:rPr>
              <w:t>KCP 10.</w:t>
            </w:r>
            <w:r>
              <w:rPr>
                <w:noProof/>
                <w:sz w:val="20"/>
                <w:szCs w:val="20"/>
              </w:rPr>
              <w:t>6.2</w:t>
            </w:r>
            <w:r w:rsidRPr="00B877A2">
              <w:rPr>
                <w:noProof/>
                <w:sz w:val="20"/>
                <w:szCs w:val="20"/>
              </w:rPr>
              <w:t>/01</w:t>
            </w:r>
          </w:p>
        </w:tc>
      </w:tr>
      <w:tr w:rsidR="00F64F83" w:rsidRPr="009C2279" w14:paraId="682DA782" w14:textId="77777777" w:rsidTr="007E15C2">
        <w:tblPrEx>
          <w:shd w:val="clear" w:color="auto" w:fill="auto"/>
          <w:tblCellMar>
            <w:top w:w="57" w:type="dxa"/>
            <w:left w:w="57" w:type="dxa"/>
            <w:bottom w:w="57" w:type="dxa"/>
            <w:right w:w="57" w:type="dxa"/>
          </w:tblCellMar>
        </w:tblPrEx>
        <w:tc>
          <w:tcPr>
            <w:tcW w:w="983" w:type="pct"/>
            <w:shd w:val="clear" w:color="auto" w:fill="auto"/>
          </w:tcPr>
          <w:p w14:paraId="53069C0E" w14:textId="77777777" w:rsidR="00F64F83" w:rsidRPr="00A44CD7" w:rsidRDefault="00F64F83" w:rsidP="00D1580E">
            <w:pPr>
              <w:keepNext/>
              <w:keepLines/>
              <w:widowControl w:val="0"/>
              <w:tabs>
                <w:tab w:val="left" w:pos="720"/>
              </w:tabs>
              <w:rPr>
                <w:sz w:val="20"/>
                <w:szCs w:val="20"/>
                <w:lang w:val="en-GB"/>
              </w:rPr>
            </w:pPr>
            <w:r w:rsidRPr="00A44CD7">
              <w:rPr>
                <w:sz w:val="20"/>
                <w:szCs w:val="20"/>
                <w:lang w:val="en-GB"/>
              </w:rPr>
              <w:t>Report:</w:t>
            </w:r>
          </w:p>
        </w:tc>
        <w:tc>
          <w:tcPr>
            <w:tcW w:w="4017" w:type="pct"/>
            <w:shd w:val="clear" w:color="auto" w:fill="auto"/>
          </w:tcPr>
          <w:p w14:paraId="3F9DACF0" w14:textId="173F5DF4" w:rsidR="00F64F83" w:rsidRPr="00F64F83" w:rsidRDefault="00F64F83" w:rsidP="00D1580E">
            <w:pPr>
              <w:keepNext/>
              <w:keepLines/>
              <w:widowControl w:val="0"/>
              <w:tabs>
                <w:tab w:val="left" w:pos="720"/>
              </w:tabs>
              <w:suppressAutoHyphens/>
              <w:rPr>
                <w:sz w:val="20"/>
                <w:szCs w:val="24"/>
                <w:lang w:eastAsia="en-GB"/>
              </w:rPr>
            </w:pPr>
            <w:r w:rsidRPr="00F64F83">
              <w:rPr>
                <w:sz w:val="20"/>
                <w:szCs w:val="24"/>
                <w:lang w:eastAsia="en-GB"/>
              </w:rPr>
              <w:t xml:space="preserve">2,4-D 95 SP: Terrestrial Plant Seedling Emergence Test </w:t>
            </w:r>
          </w:p>
          <w:p w14:paraId="1F004397" w14:textId="4096E50C" w:rsidR="00F64F83" w:rsidRPr="00B77E67" w:rsidRDefault="00F64F83" w:rsidP="00D1580E">
            <w:pPr>
              <w:keepNext/>
              <w:keepLines/>
              <w:widowControl w:val="0"/>
              <w:tabs>
                <w:tab w:val="left" w:pos="720"/>
              </w:tabs>
              <w:suppressAutoHyphens/>
              <w:rPr>
                <w:noProof/>
                <w:sz w:val="20"/>
                <w:szCs w:val="20"/>
                <w:lang w:val="pt-BR"/>
              </w:rPr>
            </w:pPr>
            <w:r w:rsidRPr="00B77E67">
              <w:rPr>
                <w:noProof/>
                <w:sz w:val="20"/>
                <w:szCs w:val="20"/>
                <w:lang w:val="pt-BR"/>
              </w:rPr>
              <w:t xml:space="preserve">Jarratt, N. (2023a), Report no.: </w:t>
            </w:r>
            <w:r w:rsidRPr="00B77E67">
              <w:rPr>
                <w:sz w:val="20"/>
                <w:szCs w:val="24"/>
                <w:lang w:val="pt-BR" w:eastAsia="en-GB"/>
              </w:rPr>
              <w:t>FR/002603-0</w:t>
            </w:r>
            <w:r w:rsidR="001D1E75" w:rsidRPr="00B77E67">
              <w:rPr>
                <w:sz w:val="20"/>
                <w:szCs w:val="24"/>
                <w:lang w:val="pt-BR" w:eastAsia="en-GB"/>
              </w:rPr>
              <w:t>8</w:t>
            </w:r>
            <w:r w:rsidRPr="00B77E67">
              <w:rPr>
                <w:noProof/>
                <w:sz w:val="20"/>
                <w:szCs w:val="20"/>
                <w:lang w:val="pt-BR"/>
              </w:rPr>
              <w:t xml:space="preserve">, Document no.: </w:t>
            </w:r>
            <w:r w:rsidRPr="00B77E67">
              <w:rPr>
                <w:sz w:val="20"/>
                <w:szCs w:val="24"/>
                <w:lang w:val="pt-BR" w:eastAsia="en-GB"/>
              </w:rPr>
              <w:t>00010911</w:t>
            </w:r>
            <w:r w:rsidR="001D1E75" w:rsidRPr="00B77E67">
              <w:rPr>
                <w:sz w:val="20"/>
                <w:szCs w:val="24"/>
                <w:lang w:val="pt-BR" w:eastAsia="en-GB"/>
              </w:rPr>
              <w:t>5</w:t>
            </w:r>
          </w:p>
        </w:tc>
      </w:tr>
      <w:tr w:rsidR="00F64F83" w:rsidRPr="001221E1" w14:paraId="17C701EC" w14:textId="77777777" w:rsidTr="007E15C2">
        <w:tblPrEx>
          <w:shd w:val="clear" w:color="auto" w:fill="auto"/>
          <w:tblCellMar>
            <w:top w:w="57" w:type="dxa"/>
            <w:left w:w="57" w:type="dxa"/>
            <w:bottom w:w="57" w:type="dxa"/>
            <w:right w:w="57" w:type="dxa"/>
          </w:tblCellMar>
        </w:tblPrEx>
        <w:tc>
          <w:tcPr>
            <w:tcW w:w="983" w:type="pct"/>
            <w:shd w:val="clear" w:color="auto" w:fill="auto"/>
          </w:tcPr>
          <w:p w14:paraId="3A801426" w14:textId="77777777" w:rsidR="00F64F83" w:rsidRPr="00A44CD7" w:rsidRDefault="00F64F83" w:rsidP="00D1580E">
            <w:pPr>
              <w:keepNext/>
              <w:keepLines/>
              <w:widowControl w:val="0"/>
              <w:tabs>
                <w:tab w:val="left" w:pos="720"/>
              </w:tabs>
              <w:rPr>
                <w:sz w:val="20"/>
                <w:szCs w:val="20"/>
                <w:lang w:val="en-GB"/>
              </w:rPr>
            </w:pPr>
            <w:r w:rsidRPr="00A44CD7">
              <w:rPr>
                <w:sz w:val="20"/>
                <w:szCs w:val="20"/>
                <w:lang w:val="en-GB"/>
              </w:rPr>
              <w:t>Guideline(s):</w:t>
            </w:r>
          </w:p>
        </w:tc>
        <w:tc>
          <w:tcPr>
            <w:tcW w:w="4017" w:type="pct"/>
            <w:shd w:val="clear" w:color="auto" w:fill="auto"/>
          </w:tcPr>
          <w:p w14:paraId="5E91BB30" w14:textId="5538C108" w:rsidR="00F64F83" w:rsidRPr="00B877A2" w:rsidRDefault="00F64F83" w:rsidP="00D1580E">
            <w:pPr>
              <w:keepNext/>
              <w:keepLines/>
              <w:tabs>
                <w:tab w:val="left" w:pos="720"/>
              </w:tabs>
              <w:spacing w:before="60" w:after="60"/>
              <w:rPr>
                <w:sz w:val="20"/>
                <w:szCs w:val="20"/>
                <w:lang w:val="en-GB" w:eastAsia="en-US"/>
              </w:rPr>
            </w:pPr>
            <w:r>
              <w:rPr>
                <w:sz w:val="20"/>
                <w:szCs w:val="20"/>
                <w:lang w:eastAsia="en-GB"/>
              </w:rPr>
              <w:t>OECD 208 (2006)</w:t>
            </w:r>
          </w:p>
        </w:tc>
      </w:tr>
      <w:tr w:rsidR="00F64F83" w:rsidRPr="001221E1" w14:paraId="2D848BAC" w14:textId="77777777" w:rsidTr="007E15C2">
        <w:tblPrEx>
          <w:shd w:val="clear" w:color="auto" w:fill="auto"/>
          <w:tblCellMar>
            <w:top w:w="57" w:type="dxa"/>
            <w:left w:w="57" w:type="dxa"/>
            <w:bottom w:w="57" w:type="dxa"/>
            <w:right w:w="57" w:type="dxa"/>
          </w:tblCellMar>
        </w:tblPrEx>
        <w:tc>
          <w:tcPr>
            <w:tcW w:w="983" w:type="pct"/>
            <w:shd w:val="clear" w:color="auto" w:fill="auto"/>
          </w:tcPr>
          <w:p w14:paraId="48A17A46" w14:textId="77777777" w:rsidR="00F64F83" w:rsidRPr="00A44CD7" w:rsidRDefault="00F64F83" w:rsidP="007E15C2">
            <w:pPr>
              <w:widowControl w:val="0"/>
              <w:tabs>
                <w:tab w:val="left" w:pos="720"/>
              </w:tabs>
              <w:rPr>
                <w:sz w:val="20"/>
                <w:szCs w:val="20"/>
                <w:lang w:val="en-GB"/>
              </w:rPr>
            </w:pPr>
            <w:r w:rsidRPr="00A44CD7">
              <w:rPr>
                <w:sz w:val="20"/>
                <w:szCs w:val="20"/>
                <w:lang w:val="en-GB"/>
              </w:rPr>
              <w:t>Deviations:</w:t>
            </w:r>
          </w:p>
        </w:tc>
        <w:tc>
          <w:tcPr>
            <w:tcW w:w="4017" w:type="pct"/>
            <w:shd w:val="clear" w:color="auto" w:fill="auto"/>
          </w:tcPr>
          <w:p w14:paraId="75DCAA77" w14:textId="77777777" w:rsidR="00F64F83" w:rsidRPr="00B877A2" w:rsidRDefault="00F64F83" w:rsidP="007E15C2">
            <w:pPr>
              <w:widowControl w:val="0"/>
              <w:tabs>
                <w:tab w:val="left" w:pos="720"/>
              </w:tabs>
              <w:rPr>
                <w:sz w:val="20"/>
                <w:szCs w:val="20"/>
                <w:lang w:val="en-GB"/>
              </w:rPr>
            </w:pPr>
            <w:r>
              <w:rPr>
                <w:noProof/>
                <w:sz w:val="20"/>
                <w:szCs w:val="20"/>
                <w:lang w:val="en-GB"/>
              </w:rPr>
              <w:t>-</w:t>
            </w:r>
          </w:p>
        </w:tc>
      </w:tr>
      <w:tr w:rsidR="00F64F83" w:rsidRPr="001221E1" w14:paraId="2B4F8CB7" w14:textId="77777777" w:rsidTr="007E15C2">
        <w:tblPrEx>
          <w:shd w:val="clear" w:color="auto" w:fill="auto"/>
          <w:tblCellMar>
            <w:top w:w="57" w:type="dxa"/>
            <w:left w:w="57" w:type="dxa"/>
            <w:bottom w:w="57" w:type="dxa"/>
            <w:right w:w="57" w:type="dxa"/>
          </w:tblCellMar>
        </w:tblPrEx>
        <w:tc>
          <w:tcPr>
            <w:tcW w:w="983" w:type="pct"/>
            <w:shd w:val="clear" w:color="auto" w:fill="auto"/>
          </w:tcPr>
          <w:p w14:paraId="50EF0373" w14:textId="77777777" w:rsidR="00F64F83" w:rsidRPr="00A44CD7" w:rsidRDefault="00F64F83" w:rsidP="007E15C2">
            <w:pPr>
              <w:widowControl w:val="0"/>
              <w:tabs>
                <w:tab w:val="left" w:pos="720"/>
              </w:tabs>
              <w:rPr>
                <w:sz w:val="20"/>
                <w:szCs w:val="20"/>
                <w:lang w:val="en-GB"/>
              </w:rPr>
            </w:pPr>
            <w:r w:rsidRPr="00A44CD7">
              <w:rPr>
                <w:sz w:val="20"/>
                <w:szCs w:val="20"/>
                <w:lang w:val="en-GB"/>
              </w:rPr>
              <w:t>GLP:</w:t>
            </w:r>
          </w:p>
        </w:tc>
        <w:tc>
          <w:tcPr>
            <w:tcW w:w="4017" w:type="pct"/>
            <w:shd w:val="clear" w:color="auto" w:fill="auto"/>
          </w:tcPr>
          <w:p w14:paraId="7C6434EE" w14:textId="77777777" w:rsidR="00F64F83" w:rsidRPr="00B877A2" w:rsidRDefault="00F64F83" w:rsidP="007E15C2">
            <w:pPr>
              <w:widowControl w:val="0"/>
              <w:tabs>
                <w:tab w:val="left" w:pos="720"/>
              </w:tabs>
              <w:rPr>
                <w:sz w:val="20"/>
                <w:szCs w:val="20"/>
                <w:lang w:val="en-GB"/>
              </w:rPr>
            </w:pPr>
            <w:r w:rsidRPr="00B877A2">
              <w:rPr>
                <w:noProof/>
                <w:sz w:val="20"/>
                <w:szCs w:val="20"/>
                <w:lang w:val="en-GB"/>
              </w:rPr>
              <w:t>Yes</w:t>
            </w:r>
          </w:p>
        </w:tc>
      </w:tr>
      <w:tr w:rsidR="00F64F83" w:rsidRPr="001221E1" w14:paraId="7CD41989" w14:textId="77777777" w:rsidTr="007E15C2">
        <w:tblPrEx>
          <w:shd w:val="clear" w:color="auto" w:fill="auto"/>
          <w:tblCellMar>
            <w:top w:w="57" w:type="dxa"/>
            <w:left w:w="57" w:type="dxa"/>
            <w:bottom w:w="57" w:type="dxa"/>
            <w:right w:w="57" w:type="dxa"/>
          </w:tblCellMar>
        </w:tblPrEx>
        <w:tc>
          <w:tcPr>
            <w:tcW w:w="983" w:type="pct"/>
            <w:shd w:val="clear" w:color="auto" w:fill="auto"/>
          </w:tcPr>
          <w:p w14:paraId="25D624DE" w14:textId="77777777" w:rsidR="00F64F83" w:rsidRPr="00A44CD7" w:rsidRDefault="00F64F83" w:rsidP="007E15C2">
            <w:pPr>
              <w:widowControl w:val="0"/>
              <w:tabs>
                <w:tab w:val="left" w:pos="720"/>
              </w:tabs>
              <w:rPr>
                <w:sz w:val="20"/>
                <w:szCs w:val="20"/>
                <w:lang w:val="en-GB"/>
              </w:rPr>
            </w:pPr>
            <w:r w:rsidRPr="00A44CD7">
              <w:rPr>
                <w:sz w:val="20"/>
                <w:szCs w:val="20"/>
                <w:lang w:val="en-GB"/>
              </w:rPr>
              <w:t>Acceptability:</w:t>
            </w:r>
          </w:p>
        </w:tc>
        <w:tc>
          <w:tcPr>
            <w:tcW w:w="4017" w:type="pct"/>
            <w:shd w:val="clear" w:color="auto" w:fill="auto"/>
          </w:tcPr>
          <w:p w14:paraId="23513111" w14:textId="77777777" w:rsidR="00F64F83" w:rsidRPr="00B877A2" w:rsidRDefault="00F64F83" w:rsidP="007E15C2">
            <w:pPr>
              <w:widowControl w:val="0"/>
              <w:tabs>
                <w:tab w:val="left" w:pos="720"/>
              </w:tabs>
              <w:rPr>
                <w:sz w:val="20"/>
                <w:szCs w:val="20"/>
                <w:lang w:val="en-GB"/>
              </w:rPr>
            </w:pPr>
            <w:r>
              <w:rPr>
                <w:noProof/>
                <w:sz w:val="20"/>
                <w:szCs w:val="20"/>
                <w:lang w:val="en-GB"/>
              </w:rPr>
              <w:t>-</w:t>
            </w:r>
          </w:p>
        </w:tc>
      </w:tr>
    </w:tbl>
    <w:p w14:paraId="53A7A4F0" w14:textId="77777777" w:rsidR="007F78B5" w:rsidRPr="00F30838" w:rsidRDefault="007F78B5" w:rsidP="007F78B5">
      <w:pPr>
        <w:keepNext/>
        <w:spacing w:before="240" w:after="120"/>
        <w:rPr>
          <w:b/>
        </w:rPr>
      </w:pPr>
      <w:r w:rsidRPr="00F30838">
        <w:rPr>
          <w:b/>
        </w:rPr>
        <w:t>Executive Summary</w:t>
      </w:r>
    </w:p>
    <w:p w14:paraId="616F6E51" w14:textId="77777777" w:rsidR="007F78B5" w:rsidRDefault="007F78B5" w:rsidP="007F78B5">
      <w:pPr>
        <w:spacing w:after="120"/>
        <w:jc w:val="both"/>
      </w:pPr>
      <w:r w:rsidRPr="00435D36">
        <w:t xml:space="preserve">The effects of </w:t>
      </w:r>
      <w:r>
        <w:t>exposure to 2,4-D 95 SP</w:t>
      </w:r>
      <w:r w:rsidRPr="00435D36">
        <w:rPr>
          <w:bCs/>
        </w:rPr>
        <w:t xml:space="preserve"> </w:t>
      </w:r>
      <w:r w:rsidRPr="00435D36">
        <w:t xml:space="preserve">on the </w:t>
      </w:r>
      <w:r w:rsidRPr="00A358D0">
        <w:t xml:space="preserve">seedling emergence, survival, and early growth of six non-target </w:t>
      </w:r>
      <w:r w:rsidRPr="00435D36">
        <w:t xml:space="preserve">plant species </w:t>
      </w:r>
      <w:r>
        <w:t xml:space="preserve">was </w:t>
      </w:r>
      <w:r w:rsidRPr="00435D36">
        <w:t>assessed</w:t>
      </w:r>
      <w:r>
        <w:t xml:space="preserve"> over 14 days. </w:t>
      </w:r>
    </w:p>
    <w:p w14:paraId="0AE7FF2F" w14:textId="77777777" w:rsidR="007F78B5" w:rsidRDefault="007F78B5" w:rsidP="007F78B5">
      <w:pPr>
        <w:spacing w:after="120"/>
        <w:jc w:val="both"/>
      </w:pPr>
      <w:r>
        <w:t xml:space="preserve">Test concentrations were 1.875, 3.75, 7.5, 15.0, 30.0, 60.0 and 120.0 g </w:t>
      </w:r>
      <w:proofErr w:type="spellStart"/>
      <w:r>
        <w:t>a.s.</w:t>
      </w:r>
      <w:proofErr w:type="spellEnd"/>
      <w:r>
        <w:t xml:space="preserve">/ha for </w:t>
      </w:r>
      <w:r w:rsidRPr="00823410">
        <w:rPr>
          <w:i/>
          <w:iCs/>
        </w:rPr>
        <w:t xml:space="preserve">Brassica </w:t>
      </w:r>
      <w:proofErr w:type="spellStart"/>
      <w:r w:rsidRPr="00823410">
        <w:rPr>
          <w:i/>
          <w:iCs/>
        </w:rPr>
        <w:t>rapa</w:t>
      </w:r>
      <w:proofErr w:type="spellEnd"/>
      <w:r>
        <w:t xml:space="preserve"> (turnip), </w:t>
      </w:r>
      <w:proofErr w:type="spellStart"/>
      <w:r w:rsidRPr="00823410">
        <w:rPr>
          <w:i/>
          <w:iCs/>
        </w:rPr>
        <w:t>Lactuca</w:t>
      </w:r>
      <w:proofErr w:type="spellEnd"/>
      <w:r w:rsidRPr="00823410">
        <w:rPr>
          <w:i/>
          <w:iCs/>
        </w:rPr>
        <w:t xml:space="preserve"> sativa</w:t>
      </w:r>
      <w:r>
        <w:t xml:space="preserve"> (lettuce), </w:t>
      </w:r>
      <w:r w:rsidRPr="00823410">
        <w:rPr>
          <w:i/>
          <w:iCs/>
        </w:rPr>
        <w:t>Beta vulgaris</w:t>
      </w:r>
      <w:r>
        <w:t xml:space="preserve"> (sugar beet), </w:t>
      </w:r>
      <w:r w:rsidRPr="00823410">
        <w:rPr>
          <w:i/>
          <w:iCs/>
        </w:rPr>
        <w:t>Daucus carota</w:t>
      </w:r>
      <w:r>
        <w:t xml:space="preserve"> (carrot) and </w:t>
      </w:r>
      <w:r w:rsidRPr="00823410">
        <w:rPr>
          <w:i/>
          <w:iCs/>
        </w:rPr>
        <w:t>Allium cepa</w:t>
      </w:r>
      <w:r>
        <w:t xml:space="preserve"> (onion), 3.75, 7.5, 15.0, 30.0, 60.0, 120.0 and 240.0 g </w:t>
      </w:r>
      <w:proofErr w:type="spellStart"/>
      <w:r>
        <w:t>a.s.</w:t>
      </w:r>
      <w:proofErr w:type="spellEnd"/>
      <w:r>
        <w:t xml:space="preserve">/ha for </w:t>
      </w:r>
      <w:r w:rsidRPr="00823410">
        <w:rPr>
          <w:i/>
          <w:iCs/>
        </w:rPr>
        <w:t>Brassica napus</w:t>
      </w:r>
      <w:r>
        <w:t xml:space="preserve"> (oilseed rape) and 30.0, 60.0, 120.0, 240.0, 480.0, 960.0 and 1920.0 g </w:t>
      </w:r>
      <w:proofErr w:type="spellStart"/>
      <w:r>
        <w:t>a.s.</w:t>
      </w:r>
      <w:proofErr w:type="spellEnd"/>
      <w:r>
        <w:t xml:space="preserve">/ha for </w:t>
      </w:r>
      <w:r w:rsidRPr="00823410">
        <w:rPr>
          <w:i/>
          <w:iCs/>
        </w:rPr>
        <w:t xml:space="preserve">Lolium </w:t>
      </w:r>
      <w:proofErr w:type="spellStart"/>
      <w:r w:rsidRPr="00823410">
        <w:rPr>
          <w:i/>
          <w:iCs/>
        </w:rPr>
        <w:t>perenne</w:t>
      </w:r>
      <w:proofErr w:type="spellEnd"/>
      <w:r>
        <w:t xml:space="preserve"> (ryegrass).</w:t>
      </w:r>
    </w:p>
    <w:p w14:paraId="013554D1" w14:textId="77777777" w:rsidR="007F78B5" w:rsidRDefault="007F78B5" w:rsidP="007F78B5">
      <w:pPr>
        <w:spacing w:after="120"/>
        <w:jc w:val="both"/>
      </w:pPr>
      <w:r>
        <w:t>After 14 days exposure t</w:t>
      </w:r>
      <w:r w:rsidRPr="00435D36">
        <w:t xml:space="preserve">he most sensitive parameter was </w:t>
      </w:r>
      <w:r>
        <w:t>shoot dry</w:t>
      </w:r>
      <w:r w:rsidRPr="00435D36">
        <w:t xml:space="preserve"> weight. The most sensitive species in terms of </w:t>
      </w:r>
      <w:r>
        <w:t>dry</w:t>
      </w:r>
      <w:r w:rsidRPr="00435D36">
        <w:t xml:space="preserve"> weight w</w:t>
      </w:r>
      <w:r>
        <w:t xml:space="preserve">as </w:t>
      </w:r>
      <w:r>
        <w:rPr>
          <w:i/>
          <w:iCs/>
        </w:rPr>
        <w:t xml:space="preserve">Brassica </w:t>
      </w:r>
      <w:proofErr w:type="spellStart"/>
      <w:r>
        <w:rPr>
          <w:i/>
          <w:iCs/>
        </w:rPr>
        <w:t>rapa</w:t>
      </w:r>
      <w:proofErr w:type="spellEnd"/>
      <w:r>
        <w:rPr>
          <w:i/>
          <w:iCs/>
        </w:rPr>
        <w:t xml:space="preserve"> </w:t>
      </w:r>
      <w:r>
        <w:t xml:space="preserve">(turnip) </w:t>
      </w:r>
      <w:r w:rsidRPr="00435D36">
        <w:t xml:space="preserve">with </w:t>
      </w:r>
      <w:r>
        <w:t xml:space="preserve">NOER and </w:t>
      </w:r>
      <w:r w:rsidRPr="00435D36">
        <w:t>ER</w:t>
      </w:r>
      <w:r w:rsidRPr="00435D36">
        <w:rPr>
          <w:vertAlign w:val="subscript"/>
        </w:rPr>
        <w:t>50</w:t>
      </w:r>
      <w:r w:rsidRPr="00435D36">
        <w:t xml:space="preserve"> values of </w:t>
      </w:r>
      <w:r>
        <w:t xml:space="preserve">7.5 and 28.69 g </w:t>
      </w:r>
      <w:proofErr w:type="spellStart"/>
      <w:r>
        <w:t>a.s.</w:t>
      </w:r>
      <w:proofErr w:type="spellEnd"/>
      <w:r>
        <w:t>/ha, respectively.</w:t>
      </w:r>
    </w:p>
    <w:p w14:paraId="760385E0" w14:textId="77777777" w:rsidR="007F78B5" w:rsidRPr="00FD5C3A" w:rsidRDefault="007F78B5" w:rsidP="007F78B5">
      <w:pPr>
        <w:keepNext/>
        <w:spacing w:before="120" w:after="120"/>
        <w:rPr>
          <w:b/>
        </w:rPr>
      </w:pPr>
      <w:r w:rsidRPr="00FD5C3A">
        <w:rPr>
          <w:b/>
        </w:rPr>
        <w:lastRenderedPageBreak/>
        <w:t>Materials and Methods</w:t>
      </w:r>
    </w:p>
    <w:p w14:paraId="0033EC2C" w14:textId="77777777" w:rsidR="007F78B5" w:rsidRPr="00FD5C3A" w:rsidRDefault="007F78B5" w:rsidP="007F78B5">
      <w:pPr>
        <w:keepNext/>
        <w:spacing w:before="120" w:after="120"/>
        <w:rPr>
          <w:b/>
        </w:rPr>
      </w:pPr>
      <w:r w:rsidRPr="00FD5C3A">
        <w:rPr>
          <w:b/>
        </w:rPr>
        <w:t>Materials</w:t>
      </w:r>
    </w:p>
    <w:tbl>
      <w:tblPr>
        <w:tblW w:w="8953" w:type="dxa"/>
        <w:tblInd w:w="6" w:type="dxa"/>
        <w:tblCellMar>
          <w:left w:w="0" w:type="dxa"/>
          <w:right w:w="0" w:type="dxa"/>
        </w:tblCellMar>
        <w:tblLook w:val="04A0" w:firstRow="1" w:lastRow="0" w:firstColumn="1" w:lastColumn="0" w:noHBand="0" w:noVBand="1"/>
      </w:tblPr>
      <w:tblGrid>
        <w:gridCol w:w="2523"/>
        <w:gridCol w:w="6430"/>
      </w:tblGrid>
      <w:tr w:rsidR="007F78B5" w:rsidRPr="0063655B" w14:paraId="7AFA8DE1" w14:textId="77777777" w:rsidTr="00CD36BD">
        <w:tc>
          <w:tcPr>
            <w:tcW w:w="1409" w:type="pct"/>
            <w:tcMar>
              <w:top w:w="0" w:type="dxa"/>
              <w:left w:w="108" w:type="dxa"/>
              <w:bottom w:w="0" w:type="dxa"/>
              <w:right w:w="108" w:type="dxa"/>
            </w:tcMar>
          </w:tcPr>
          <w:p w14:paraId="62F8147F" w14:textId="77777777" w:rsidR="007F78B5" w:rsidRPr="00FD5C3A" w:rsidRDefault="007F78B5" w:rsidP="00CD36BD">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Material</w:t>
            </w:r>
          </w:p>
        </w:tc>
        <w:tc>
          <w:tcPr>
            <w:tcW w:w="3591" w:type="pct"/>
            <w:tcMar>
              <w:top w:w="0" w:type="dxa"/>
              <w:left w:w="108" w:type="dxa"/>
              <w:bottom w:w="0" w:type="dxa"/>
              <w:right w:w="108" w:type="dxa"/>
            </w:tcMar>
          </w:tcPr>
          <w:p w14:paraId="62373509" w14:textId="77777777" w:rsidR="007F78B5" w:rsidRPr="006072CE" w:rsidRDefault="007F78B5" w:rsidP="00CD36BD">
            <w:pPr>
              <w:pStyle w:val="Zwykytekst"/>
              <w:rPr>
                <w:rFonts w:ascii="Times New Roman" w:hAnsi="Times New Roman" w:cs="Times New Roman"/>
                <w:sz w:val="22"/>
              </w:rPr>
            </w:pPr>
            <w:r>
              <w:rPr>
                <w:rFonts w:ascii="Times New Roman" w:hAnsi="Times New Roman" w:cs="Times New Roman"/>
                <w:sz w:val="22"/>
              </w:rPr>
              <w:t>2,4-D 95 SP</w:t>
            </w:r>
          </w:p>
        </w:tc>
      </w:tr>
      <w:tr w:rsidR="007F78B5" w:rsidRPr="00FD5C3A" w14:paraId="596CE5B7" w14:textId="77777777" w:rsidTr="00CD36BD">
        <w:tc>
          <w:tcPr>
            <w:tcW w:w="1409" w:type="pct"/>
            <w:tcMar>
              <w:top w:w="0" w:type="dxa"/>
              <w:left w:w="108" w:type="dxa"/>
              <w:bottom w:w="0" w:type="dxa"/>
              <w:right w:w="108" w:type="dxa"/>
            </w:tcMar>
          </w:tcPr>
          <w:p w14:paraId="7921FB5A"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Lot/Batch #:</w:t>
            </w:r>
          </w:p>
        </w:tc>
        <w:tc>
          <w:tcPr>
            <w:tcW w:w="3591" w:type="pct"/>
            <w:tcMar>
              <w:top w:w="0" w:type="dxa"/>
              <w:left w:w="108" w:type="dxa"/>
              <w:bottom w:w="0" w:type="dxa"/>
              <w:right w:w="108" w:type="dxa"/>
            </w:tcMar>
          </w:tcPr>
          <w:p w14:paraId="27B4AD66" w14:textId="77777777" w:rsidR="007F78B5" w:rsidRPr="006072CE" w:rsidRDefault="007F78B5" w:rsidP="00CD36BD">
            <w:pPr>
              <w:pStyle w:val="Zwykytekst"/>
              <w:rPr>
                <w:rFonts w:ascii="Times New Roman" w:hAnsi="Times New Roman" w:cs="Times New Roman"/>
                <w:sz w:val="22"/>
                <w:szCs w:val="22"/>
              </w:rPr>
            </w:pPr>
            <w:r>
              <w:rPr>
                <w:rFonts w:ascii="Times New Roman" w:hAnsi="Times New Roman" w:cs="Times New Roman"/>
                <w:sz w:val="22"/>
                <w:szCs w:val="22"/>
              </w:rPr>
              <w:t>2111140274</w:t>
            </w:r>
          </w:p>
        </w:tc>
      </w:tr>
      <w:tr w:rsidR="007F78B5" w:rsidRPr="00FD5C3A" w14:paraId="439B530E" w14:textId="77777777" w:rsidTr="00CD36BD">
        <w:tc>
          <w:tcPr>
            <w:tcW w:w="1409" w:type="pct"/>
            <w:tcMar>
              <w:top w:w="0" w:type="dxa"/>
              <w:left w:w="108" w:type="dxa"/>
              <w:bottom w:w="0" w:type="dxa"/>
              <w:right w:w="108" w:type="dxa"/>
            </w:tcMar>
          </w:tcPr>
          <w:p w14:paraId="41B57825"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Purity:</w:t>
            </w:r>
          </w:p>
        </w:tc>
        <w:tc>
          <w:tcPr>
            <w:tcW w:w="3591" w:type="pct"/>
            <w:tcMar>
              <w:top w:w="0" w:type="dxa"/>
              <w:left w:w="108" w:type="dxa"/>
              <w:bottom w:w="0" w:type="dxa"/>
              <w:right w:w="108" w:type="dxa"/>
            </w:tcMar>
          </w:tcPr>
          <w:p w14:paraId="69CEF509" w14:textId="77777777" w:rsidR="007F78B5" w:rsidRPr="006072CE" w:rsidRDefault="007F78B5" w:rsidP="00CD36BD">
            <w:pPr>
              <w:pStyle w:val="Zwykytekst"/>
              <w:rPr>
                <w:rFonts w:ascii="Times New Roman" w:hAnsi="Times New Roman" w:cs="Times New Roman"/>
                <w:sz w:val="22"/>
                <w:szCs w:val="22"/>
              </w:rPr>
            </w:pPr>
            <w:r>
              <w:rPr>
                <w:rFonts w:ascii="Times New Roman" w:hAnsi="Times New Roman" w:cs="Times New Roman"/>
                <w:sz w:val="22"/>
                <w:szCs w:val="22"/>
              </w:rPr>
              <w:t>95.1%</w:t>
            </w:r>
          </w:p>
        </w:tc>
      </w:tr>
      <w:tr w:rsidR="007F78B5" w:rsidRPr="00FD5C3A" w14:paraId="7E1C83E3" w14:textId="77777777" w:rsidTr="00CD36BD">
        <w:tc>
          <w:tcPr>
            <w:tcW w:w="1409" w:type="pct"/>
            <w:tcMar>
              <w:top w:w="0" w:type="dxa"/>
              <w:left w:w="108" w:type="dxa"/>
              <w:bottom w:w="0" w:type="dxa"/>
              <w:right w:w="108" w:type="dxa"/>
            </w:tcMar>
          </w:tcPr>
          <w:p w14:paraId="38CE126F"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Description:</w:t>
            </w:r>
          </w:p>
        </w:tc>
        <w:tc>
          <w:tcPr>
            <w:tcW w:w="3591" w:type="pct"/>
            <w:tcMar>
              <w:top w:w="0" w:type="dxa"/>
              <w:left w:w="108" w:type="dxa"/>
              <w:bottom w:w="0" w:type="dxa"/>
              <w:right w:w="108" w:type="dxa"/>
            </w:tcMar>
          </w:tcPr>
          <w:p w14:paraId="54A5F7B3" w14:textId="77777777" w:rsidR="007F78B5" w:rsidRPr="006072CE" w:rsidRDefault="007F78B5" w:rsidP="00CD36BD">
            <w:pPr>
              <w:pStyle w:val="Zwykytekst"/>
              <w:tabs>
                <w:tab w:val="left" w:pos="1048"/>
              </w:tabs>
              <w:rPr>
                <w:rFonts w:ascii="Times New Roman" w:hAnsi="Times New Roman" w:cs="Times New Roman"/>
                <w:sz w:val="22"/>
              </w:rPr>
            </w:pPr>
            <w:r>
              <w:rPr>
                <w:rFonts w:ascii="Times New Roman" w:hAnsi="Times New Roman" w:cs="Times New Roman"/>
                <w:sz w:val="22"/>
              </w:rPr>
              <w:t>White/beige powder</w:t>
            </w:r>
          </w:p>
        </w:tc>
      </w:tr>
      <w:tr w:rsidR="007F78B5" w:rsidRPr="00FD5C3A" w14:paraId="5357DEC5" w14:textId="77777777" w:rsidTr="00CD36BD">
        <w:tc>
          <w:tcPr>
            <w:tcW w:w="1409" w:type="pct"/>
            <w:tcMar>
              <w:top w:w="0" w:type="dxa"/>
              <w:left w:w="108" w:type="dxa"/>
              <w:bottom w:w="0" w:type="dxa"/>
              <w:right w:w="108" w:type="dxa"/>
            </w:tcMar>
          </w:tcPr>
          <w:p w14:paraId="26FC90F4"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Stability of test compound:</w:t>
            </w:r>
          </w:p>
        </w:tc>
        <w:tc>
          <w:tcPr>
            <w:tcW w:w="3591" w:type="pct"/>
            <w:tcMar>
              <w:top w:w="0" w:type="dxa"/>
              <w:left w:w="108" w:type="dxa"/>
              <w:bottom w:w="0" w:type="dxa"/>
              <w:right w:w="108" w:type="dxa"/>
            </w:tcMar>
          </w:tcPr>
          <w:p w14:paraId="4251B349" w14:textId="77777777" w:rsidR="007F78B5" w:rsidRPr="006072CE" w:rsidRDefault="007F78B5" w:rsidP="00CD36BD">
            <w:pPr>
              <w:pStyle w:val="Zwykytekst"/>
              <w:rPr>
                <w:rFonts w:ascii="Times New Roman" w:hAnsi="Times New Roman" w:cs="Times New Roman"/>
                <w:sz w:val="22"/>
              </w:rPr>
            </w:pPr>
            <w:r>
              <w:rPr>
                <w:rFonts w:ascii="Times New Roman" w:hAnsi="Times New Roman" w:cs="Times New Roman"/>
                <w:sz w:val="22"/>
              </w:rPr>
              <w:t>Not reported</w:t>
            </w:r>
          </w:p>
        </w:tc>
      </w:tr>
      <w:tr w:rsidR="007F78B5" w:rsidRPr="00FD5C3A" w14:paraId="3FA446B1" w14:textId="77777777" w:rsidTr="00CD36BD">
        <w:tc>
          <w:tcPr>
            <w:tcW w:w="1409" w:type="pct"/>
            <w:tcMar>
              <w:top w:w="0" w:type="dxa"/>
              <w:left w:w="108" w:type="dxa"/>
              <w:bottom w:w="0" w:type="dxa"/>
              <w:right w:w="108" w:type="dxa"/>
            </w:tcMar>
          </w:tcPr>
          <w:p w14:paraId="6D0A10F1"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Reanalysis/Expiry date:</w:t>
            </w:r>
          </w:p>
        </w:tc>
        <w:tc>
          <w:tcPr>
            <w:tcW w:w="3591" w:type="pct"/>
            <w:tcMar>
              <w:top w:w="0" w:type="dxa"/>
              <w:left w:w="108" w:type="dxa"/>
              <w:bottom w:w="0" w:type="dxa"/>
              <w:right w:w="108" w:type="dxa"/>
            </w:tcMar>
          </w:tcPr>
          <w:p w14:paraId="3638E48A" w14:textId="77777777" w:rsidR="007F78B5" w:rsidRPr="006072CE" w:rsidRDefault="007F78B5" w:rsidP="00CD36BD">
            <w:pPr>
              <w:pStyle w:val="Zwykytekst"/>
              <w:rPr>
                <w:rFonts w:ascii="Times New Roman" w:hAnsi="Times New Roman" w:cs="Times New Roman"/>
                <w:sz w:val="22"/>
              </w:rPr>
            </w:pPr>
            <w:r>
              <w:rPr>
                <w:rFonts w:ascii="Times New Roman" w:hAnsi="Times New Roman" w:cs="Times New Roman"/>
                <w:sz w:val="22"/>
              </w:rPr>
              <w:t>1</w:t>
            </w:r>
            <w:r w:rsidRPr="00920CDB">
              <w:rPr>
                <w:rFonts w:ascii="Times New Roman" w:hAnsi="Times New Roman" w:cs="Times New Roman"/>
                <w:sz w:val="22"/>
                <w:vertAlign w:val="superscript"/>
              </w:rPr>
              <w:t>st</w:t>
            </w:r>
            <w:r>
              <w:rPr>
                <w:rFonts w:ascii="Times New Roman" w:hAnsi="Times New Roman" w:cs="Times New Roman"/>
                <w:sz w:val="22"/>
              </w:rPr>
              <w:t xml:space="preserve"> November 2023</w:t>
            </w:r>
          </w:p>
        </w:tc>
      </w:tr>
      <w:tr w:rsidR="007F78B5" w:rsidRPr="00FD5C3A" w14:paraId="4DCF95E1" w14:textId="77777777" w:rsidTr="00CD36BD">
        <w:tc>
          <w:tcPr>
            <w:tcW w:w="1409" w:type="pct"/>
            <w:tcMar>
              <w:top w:w="0" w:type="dxa"/>
              <w:left w:w="108" w:type="dxa"/>
              <w:bottom w:w="0" w:type="dxa"/>
              <w:right w:w="108" w:type="dxa"/>
            </w:tcMar>
            <w:hideMark/>
          </w:tcPr>
          <w:p w14:paraId="1C38D5DC"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Density:</w:t>
            </w:r>
          </w:p>
        </w:tc>
        <w:tc>
          <w:tcPr>
            <w:tcW w:w="3591" w:type="pct"/>
            <w:tcMar>
              <w:top w:w="0" w:type="dxa"/>
              <w:left w:w="108" w:type="dxa"/>
              <w:bottom w:w="0" w:type="dxa"/>
              <w:right w:w="108" w:type="dxa"/>
            </w:tcMar>
          </w:tcPr>
          <w:p w14:paraId="4B711F6E" w14:textId="77777777" w:rsidR="007F78B5" w:rsidRPr="006072CE" w:rsidRDefault="007F78B5" w:rsidP="00CD36BD">
            <w:pPr>
              <w:pStyle w:val="Zwykytekst"/>
              <w:rPr>
                <w:rFonts w:ascii="Times New Roman" w:hAnsi="Times New Roman" w:cs="Times New Roman"/>
                <w:sz w:val="22"/>
              </w:rPr>
            </w:pPr>
            <w:r>
              <w:rPr>
                <w:rFonts w:ascii="Times New Roman" w:hAnsi="Times New Roman" w:cs="Times New Roman"/>
                <w:sz w:val="22"/>
              </w:rPr>
              <w:t xml:space="preserve">Not reported </w:t>
            </w:r>
          </w:p>
        </w:tc>
      </w:tr>
      <w:tr w:rsidR="007F78B5" w:rsidRPr="00FD5C3A" w14:paraId="16F227B3" w14:textId="77777777" w:rsidTr="00CD36BD">
        <w:tc>
          <w:tcPr>
            <w:tcW w:w="1409" w:type="pct"/>
            <w:tcMar>
              <w:top w:w="0" w:type="dxa"/>
              <w:left w:w="108" w:type="dxa"/>
              <w:bottom w:w="0" w:type="dxa"/>
              <w:right w:w="108" w:type="dxa"/>
            </w:tcMar>
            <w:hideMark/>
          </w:tcPr>
          <w:p w14:paraId="2FB5A731" w14:textId="77777777" w:rsidR="007F78B5" w:rsidRPr="00FD5C3A" w:rsidRDefault="007F78B5" w:rsidP="00CD36BD">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Treatments</w:t>
            </w:r>
          </w:p>
        </w:tc>
        <w:tc>
          <w:tcPr>
            <w:tcW w:w="3591" w:type="pct"/>
            <w:tcMar>
              <w:top w:w="0" w:type="dxa"/>
              <w:left w:w="108" w:type="dxa"/>
              <w:bottom w:w="0" w:type="dxa"/>
              <w:right w:w="108" w:type="dxa"/>
            </w:tcMar>
          </w:tcPr>
          <w:p w14:paraId="66DBBD18" w14:textId="77777777" w:rsidR="007F78B5" w:rsidRPr="006072CE" w:rsidRDefault="007F78B5" w:rsidP="00CD36BD">
            <w:pPr>
              <w:pStyle w:val="Zwykytekst"/>
              <w:rPr>
                <w:rFonts w:ascii="Times New Roman" w:hAnsi="Times New Roman" w:cs="Times New Roman"/>
                <w:sz w:val="22"/>
                <w:szCs w:val="22"/>
              </w:rPr>
            </w:pPr>
          </w:p>
        </w:tc>
      </w:tr>
      <w:tr w:rsidR="007F78B5" w:rsidRPr="00FD5C3A" w14:paraId="42A4D34F" w14:textId="77777777" w:rsidTr="00CD36BD">
        <w:tc>
          <w:tcPr>
            <w:tcW w:w="1409" w:type="pct"/>
            <w:tcMar>
              <w:top w:w="0" w:type="dxa"/>
              <w:left w:w="108" w:type="dxa"/>
              <w:bottom w:w="0" w:type="dxa"/>
              <w:right w:w="108" w:type="dxa"/>
            </w:tcMar>
            <w:hideMark/>
          </w:tcPr>
          <w:p w14:paraId="62E9B9AB"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Test rates:</w:t>
            </w:r>
          </w:p>
        </w:tc>
        <w:tc>
          <w:tcPr>
            <w:tcW w:w="3591" w:type="pct"/>
            <w:tcMar>
              <w:top w:w="0" w:type="dxa"/>
              <w:left w:w="108" w:type="dxa"/>
              <w:bottom w:w="0" w:type="dxa"/>
              <w:right w:w="108" w:type="dxa"/>
            </w:tcMar>
          </w:tcPr>
          <w:p w14:paraId="3B84C570" w14:textId="77777777" w:rsidR="007F78B5" w:rsidRDefault="007F78B5" w:rsidP="00CD36BD">
            <w:pPr>
              <w:spacing w:before="60" w:after="60" w:line="276" w:lineRule="auto"/>
              <w:jc w:val="both"/>
              <w:rPr>
                <w:rFonts w:cs="Arial"/>
                <w:iCs/>
                <w:lang w:eastAsia="en-GB"/>
              </w:rPr>
            </w:pPr>
            <w:r w:rsidRPr="000C4AB7">
              <w:rPr>
                <w:rFonts w:cs="Arial"/>
                <w:iCs/>
                <w:lang w:eastAsia="en-GB"/>
              </w:rPr>
              <w:t xml:space="preserve">1.875, 3.75, 7.5, 15.0, 30.0, 60.0 and 120.0 g </w:t>
            </w:r>
            <w:proofErr w:type="spellStart"/>
            <w:r w:rsidRPr="000C4AB7">
              <w:rPr>
                <w:rFonts w:cs="Arial"/>
                <w:iCs/>
                <w:lang w:eastAsia="en-GB"/>
              </w:rPr>
              <w:t>a.s.</w:t>
            </w:r>
            <w:proofErr w:type="spellEnd"/>
            <w:r w:rsidRPr="000C4AB7">
              <w:rPr>
                <w:rFonts w:cs="Arial"/>
                <w:iCs/>
                <w:lang w:eastAsia="en-GB"/>
              </w:rPr>
              <w:t xml:space="preserve">/ha for </w:t>
            </w:r>
            <w:r w:rsidRPr="000C4AB7">
              <w:rPr>
                <w:rFonts w:cs="Arial"/>
                <w:i/>
                <w:lang w:eastAsia="en-GB"/>
              </w:rPr>
              <w:t xml:space="preserve">Brassica </w:t>
            </w:r>
            <w:proofErr w:type="spellStart"/>
            <w:r w:rsidRPr="000C4AB7">
              <w:rPr>
                <w:rFonts w:cs="Arial"/>
                <w:i/>
                <w:lang w:eastAsia="en-GB"/>
              </w:rPr>
              <w:t>rapa</w:t>
            </w:r>
            <w:proofErr w:type="spellEnd"/>
            <w:r w:rsidRPr="000C4AB7">
              <w:rPr>
                <w:rFonts w:cs="Arial"/>
                <w:iCs/>
                <w:lang w:eastAsia="en-GB"/>
              </w:rPr>
              <w:t xml:space="preserve"> (turnip), </w:t>
            </w:r>
            <w:proofErr w:type="spellStart"/>
            <w:r w:rsidRPr="000C4AB7">
              <w:rPr>
                <w:rFonts w:cs="Arial"/>
                <w:i/>
                <w:lang w:eastAsia="en-GB"/>
              </w:rPr>
              <w:t>Lactuca</w:t>
            </w:r>
            <w:proofErr w:type="spellEnd"/>
            <w:r w:rsidRPr="000C4AB7">
              <w:rPr>
                <w:rFonts w:cs="Arial"/>
                <w:i/>
                <w:lang w:eastAsia="en-GB"/>
              </w:rPr>
              <w:t xml:space="preserve"> sativa</w:t>
            </w:r>
            <w:r w:rsidRPr="000C4AB7">
              <w:rPr>
                <w:rFonts w:cs="Arial"/>
                <w:iCs/>
                <w:lang w:eastAsia="en-GB"/>
              </w:rPr>
              <w:t xml:space="preserve"> (lettuce), </w:t>
            </w:r>
            <w:r w:rsidRPr="000C4AB7">
              <w:rPr>
                <w:rFonts w:cs="Arial"/>
                <w:i/>
                <w:lang w:eastAsia="en-GB"/>
              </w:rPr>
              <w:t>Beta vulgaris</w:t>
            </w:r>
            <w:r w:rsidRPr="000C4AB7">
              <w:rPr>
                <w:rFonts w:cs="Arial"/>
                <w:iCs/>
                <w:lang w:eastAsia="en-GB"/>
              </w:rPr>
              <w:t xml:space="preserve"> (sugar beet), </w:t>
            </w:r>
            <w:r w:rsidRPr="000C4AB7">
              <w:rPr>
                <w:rFonts w:cs="Arial"/>
                <w:i/>
                <w:lang w:eastAsia="en-GB"/>
              </w:rPr>
              <w:t>Daucus carota</w:t>
            </w:r>
            <w:r w:rsidRPr="000C4AB7">
              <w:rPr>
                <w:rFonts w:cs="Arial"/>
                <w:iCs/>
                <w:lang w:eastAsia="en-GB"/>
              </w:rPr>
              <w:t xml:space="preserve"> (carrot) and </w:t>
            </w:r>
            <w:r w:rsidRPr="000C4AB7">
              <w:rPr>
                <w:rFonts w:cs="Arial"/>
                <w:i/>
                <w:lang w:eastAsia="en-GB"/>
              </w:rPr>
              <w:t>Allium cepa</w:t>
            </w:r>
            <w:r w:rsidRPr="000C4AB7">
              <w:rPr>
                <w:rFonts w:cs="Arial"/>
                <w:iCs/>
                <w:lang w:eastAsia="en-GB"/>
              </w:rPr>
              <w:t xml:space="preserve"> (onion)</w:t>
            </w:r>
          </w:p>
          <w:p w14:paraId="6F973E3D" w14:textId="77777777" w:rsidR="007F78B5" w:rsidRDefault="007F78B5" w:rsidP="00CD36BD">
            <w:pPr>
              <w:spacing w:before="60" w:after="60" w:line="276" w:lineRule="auto"/>
              <w:jc w:val="both"/>
              <w:rPr>
                <w:rFonts w:cs="Arial"/>
                <w:iCs/>
                <w:lang w:eastAsia="en-GB"/>
              </w:rPr>
            </w:pPr>
            <w:r w:rsidRPr="000C4AB7">
              <w:rPr>
                <w:rFonts w:cs="Arial"/>
                <w:iCs/>
                <w:lang w:eastAsia="en-GB"/>
              </w:rPr>
              <w:t xml:space="preserve">3.75, 7.5, 15.0, 30.0, 60.0, 120.0 and 240.0 g </w:t>
            </w:r>
            <w:proofErr w:type="spellStart"/>
            <w:r w:rsidRPr="000C4AB7">
              <w:rPr>
                <w:rFonts w:cs="Arial"/>
                <w:iCs/>
                <w:lang w:eastAsia="en-GB"/>
              </w:rPr>
              <w:t>a.s.</w:t>
            </w:r>
            <w:proofErr w:type="spellEnd"/>
            <w:r w:rsidRPr="000C4AB7">
              <w:rPr>
                <w:rFonts w:cs="Arial"/>
                <w:iCs/>
                <w:lang w:eastAsia="en-GB"/>
              </w:rPr>
              <w:t xml:space="preserve">/ha for </w:t>
            </w:r>
            <w:r w:rsidRPr="000C4AB7">
              <w:rPr>
                <w:rFonts w:cs="Arial"/>
                <w:i/>
                <w:lang w:eastAsia="en-GB"/>
              </w:rPr>
              <w:t>Brassica napus</w:t>
            </w:r>
            <w:r w:rsidRPr="000C4AB7">
              <w:rPr>
                <w:rFonts w:cs="Arial"/>
                <w:iCs/>
                <w:lang w:eastAsia="en-GB"/>
              </w:rPr>
              <w:t xml:space="preserve"> (oilseed rape)</w:t>
            </w:r>
            <w:r>
              <w:rPr>
                <w:rFonts w:cs="Arial"/>
                <w:iCs/>
                <w:lang w:eastAsia="en-GB"/>
              </w:rPr>
              <w:t>,</w:t>
            </w:r>
          </w:p>
          <w:p w14:paraId="183BA139" w14:textId="77777777" w:rsidR="007F78B5" w:rsidRPr="001049BE" w:rsidRDefault="007F78B5" w:rsidP="00CD36BD">
            <w:pPr>
              <w:spacing w:before="60" w:after="60" w:line="276" w:lineRule="auto"/>
              <w:jc w:val="both"/>
              <w:rPr>
                <w:rFonts w:cs="Arial"/>
                <w:iCs/>
              </w:rPr>
            </w:pPr>
            <w:r w:rsidRPr="000C4AB7">
              <w:rPr>
                <w:rFonts w:cs="Arial"/>
                <w:iCs/>
                <w:lang w:eastAsia="en-GB"/>
              </w:rPr>
              <w:t xml:space="preserve">30.0, 60.0, 120.0, 240.0, 480.0, 960.0 and 1920.0 g </w:t>
            </w:r>
            <w:proofErr w:type="spellStart"/>
            <w:r w:rsidRPr="000C4AB7">
              <w:rPr>
                <w:rFonts w:cs="Arial"/>
                <w:iCs/>
                <w:lang w:eastAsia="en-GB"/>
              </w:rPr>
              <w:t>a.s.</w:t>
            </w:r>
            <w:proofErr w:type="spellEnd"/>
            <w:r w:rsidRPr="000C4AB7">
              <w:rPr>
                <w:rFonts w:cs="Arial"/>
                <w:iCs/>
                <w:lang w:eastAsia="en-GB"/>
              </w:rPr>
              <w:t xml:space="preserve">/ha for </w:t>
            </w:r>
            <w:r w:rsidRPr="000C4AB7">
              <w:rPr>
                <w:rFonts w:cs="Arial"/>
                <w:i/>
                <w:lang w:eastAsia="en-GB"/>
              </w:rPr>
              <w:t xml:space="preserve">Lolium </w:t>
            </w:r>
            <w:proofErr w:type="spellStart"/>
            <w:r w:rsidRPr="000C4AB7">
              <w:rPr>
                <w:rFonts w:cs="Arial"/>
                <w:i/>
                <w:lang w:eastAsia="en-GB"/>
              </w:rPr>
              <w:t>perenne</w:t>
            </w:r>
            <w:proofErr w:type="spellEnd"/>
            <w:r w:rsidRPr="000C4AB7">
              <w:rPr>
                <w:rFonts w:cs="Arial"/>
                <w:iCs/>
                <w:lang w:eastAsia="en-GB"/>
              </w:rPr>
              <w:t xml:space="preserve"> (ryegrass).</w:t>
            </w:r>
          </w:p>
        </w:tc>
      </w:tr>
      <w:tr w:rsidR="007F78B5" w:rsidRPr="00FD5C3A" w14:paraId="775B7CCE" w14:textId="77777777" w:rsidTr="00CD36BD">
        <w:tc>
          <w:tcPr>
            <w:tcW w:w="1409" w:type="pct"/>
            <w:tcMar>
              <w:top w:w="0" w:type="dxa"/>
              <w:left w:w="108" w:type="dxa"/>
              <w:bottom w:w="0" w:type="dxa"/>
              <w:right w:w="108" w:type="dxa"/>
            </w:tcMar>
          </w:tcPr>
          <w:p w14:paraId="484B621A"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Solvent/vehicle:</w:t>
            </w:r>
          </w:p>
        </w:tc>
        <w:tc>
          <w:tcPr>
            <w:tcW w:w="3591" w:type="pct"/>
            <w:tcMar>
              <w:top w:w="0" w:type="dxa"/>
              <w:left w:w="108" w:type="dxa"/>
              <w:bottom w:w="0" w:type="dxa"/>
              <w:right w:w="108" w:type="dxa"/>
            </w:tcMar>
          </w:tcPr>
          <w:p w14:paraId="0EFF6893" w14:textId="77777777" w:rsidR="007F78B5" w:rsidRPr="006072CE" w:rsidRDefault="007F78B5" w:rsidP="00CD36BD">
            <w:pPr>
              <w:pStyle w:val="Zwykytekst"/>
              <w:rPr>
                <w:rFonts w:ascii="Times New Roman" w:hAnsi="Times New Roman" w:cs="Times New Roman"/>
                <w:sz w:val="22"/>
                <w:szCs w:val="22"/>
              </w:rPr>
            </w:pPr>
            <w:proofErr w:type="spellStart"/>
            <w:r>
              <w:rPr>
                <w:rFonts w:ascii="Times New Roman" w:hAnsi="Times New Roman" w:cs="Times New Roman"/>
                <w:sz w:val="22"/>
                <w:szCs w:val="22"/>
              </w:rPr>
              <w:t>Deionised</w:t>
            </w:r>
            <w:proofErr w:type="spellEnd"/>
            <w:r>
              <w:rPr>
                <w:rFonts w:ascii="Times New Roman" w:hAnsi="Times New Roman" w:cs="Times New Roman"/>
                <w:sz w:val="22"/>
                <w:szCs w:val="22"/>
              </w:rPr>
              <w:t xml:space="preserve"> water</w:t>
            </w:r>
          </w:p>
        </w:tc>
      </w:tr>
      <w:tr w:rsidR="007F78B5" w:rsidRPr="00FD5C3A" w14:paraId="09871172" w14:textId="77777777" w:rsidTr="00CD36BD">
        <w:tc>
          <w:tcPr>
            <w:tcW w:w="1409" w:type="pct"/>
            <w:tcMar>
              <w:top w:w="0" w:type="dxa"/>
              <w:left w:w="108" w:type="dxa"/>
              <w:bottom w:w="0" w:type="dxa"/>
              <w:right w:w="108" w:type="dxa"/>
            </w:tcMar>
            <w:hideMark/>
          </w:tcPr>
          <w:p w14:paraId="0BCFEDE4" w14:textId="77777777" w:rsidR="007F78B5" w:rsidRPr="00FD5C3A" w:rsidRDefault="007F78B5" w:rsidP="00CD36BD">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organisms</w:t>
            </w:r>
          </w:p>
        </w:tc>
        <w:tc>
          <w:tcPr>
            <w:tcW w:w="3591" w:type="pct"/>
            <w:tcMar>
              <w:top w:w="0" w:type="dxa"/>
              <w:left w:w="108" w:type="dxa"/>
              <w:bottom w:w="0" w:type="dxa"/>
              <w:right w:w="108" w:type="dxa"/>
            </w:tcMar>
          </w:tcPr>
          <w:p w14:paraId="42E5EB77" w14:textId="77777777" w:rsidR="007F78B5" w:rsidRPr="009963B9" w:rsidRDefault="007F78B5" w:rsidP="00CD36BD">
            <w:pPr>
              <w:pStyle w:val="Zwykytekst"/>
              <w:rPr>
                <w:rFonts w:ascii="Times New Roman" w:hAnsi="Times New Roman" w:cs="Times New Roman"/>
                <w:sz w:val="22"/>
                <w:szCs w:val="22"/>
              </w:rPr>
            </w:pPr>
          </w:p>
        </w:tc>
      </w:tr>
      <w:tr w:rsidR="007F78B5" w:rsidRPr="00FD5C3A" w14:paraId="63C5E4FF" w14:textId="77777777" w:rsidTr="00CD36BD">
        <w:tc>
          <w:tcPr>
            <w:tcW w:w="1409" w:type="pct"/>
            <w:tcMar>
              <w:top w:w="0" w:type="dxa"/>
              <w:left w:w="108" w:type="dxa"/>
              <w:bottom w:w="0" w:type="dxa"/>
              <w:right w:w="108" w:type="dxa"/>
            </w:tcMar>
            <w:hideMark/>
          </w:tcPr>
          <w:p w14:paraId="1DB4F465"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Species:</w:t>
            </w:r>
          </w:p>
        </w:tc>
        <w:tc>
          <w:tcPr>
            <w:tcW w:w="3591" w:type="pct"/>
            <w:tcMar>
              <w:top w:w="0" w:type="dxa"/>
              <w:left w:w="108" w:type="dxa"/>
              <w:bottom w:w="0" w:type="dxa"/>
              <w:right w:w="108" w:type="dxa"/>
            </w:tcMar>
          </w:tcPr>
          <w:p w14:paraId="42108016" w14:textId="77777777" w:rsidR="007F78B5" w:rsidRDefault="007F78B5" w:rsidP="00CD36BD">
            <w:pPr>
              <w:pStyle w:val="Zwykytekst"/>
              <w:rPr>
                <w:rFonts w:ascii="Times New Roman" w:hAnsi="Times New Roman" w:cs="Times New Roman"/>
                <w:iCs/>
                <w:sz w:val="22"/>
                <w:szCs w:val="22"/>
              </w:rPr>
            </w:pPr>
            <w:r>
              <w:rPr>
                <w:rFonts w:ascii="Times New Roman" w:hAnsi="Times New Roman" w:cs="Times New Roman"/>
                <w:iCs/>
                <w:sz w:val="22"/>
                <w:szCs w:val="22"/>
              </w:rPr>
              <w:t>F</w:t>
            </w:r>
            <w:r w:rsidRPr="000C4AB7">
              <w:rPr>
                <w:rFonts w:ascii="Times New Roman" w:hAnsi="Times New Roman" w:cs="Times New Roman"/>
                <w:iCs/>
                <w:sz w:val="22"/>
                <w:szCs w:val="22"/>
              </w:rPr>
              <w:t xml:space="preserve">our dicotyledonous species </w:t>
            </w:r>
            <w:r w:rsidRPr="000C4AB7">
              <w:rPr>
                <w:rFonts w:ascii="Times New Roman" w:hAnsi="Times New Roman" w:cs="Times New Roman"/>
                <w:i/>
                <w:sz w:val="22"/>
                <w:szCs w:val="22"/>
              </w:rPr>
              <w:t xml:space="preserve">Brassica </w:t>
            </w:r>
            <w:proofErr w:type="spellStart"/>
            <w:r w:rsidRPr="000C4AB7">
              <w:rPr>
                <w:rFonts w:ascii="Times New Roman" w:hAnsi="Times New Roman" w:cs="Times New Roman"/>
                <w:i/>
                <w:sz w:val="22"/>
                <w:szCs w:val="22"/>
              </w:rPr>
              <w:t>rapa</w:t>
            </w:r>
            <w:proofErr w:type="spellEnd"/>
            <w:r w:rsidRPr="000C4AB7">
              <w:rPr>
                <w:rFonts w:ascii="Times New Roman" w:hAnsi="Times New Roman" w:cs="Times New Roman"/>
                <w:iCs/>
                <w:sz w:val="22"/>
                <w:szCs w:val="22"/>
              </w:rPr>
              <w:t xml:space="preserve"> (turnip), </w:t>
            </w:r>
            <w:proofErr w:type="spellStart"/>
            <w:r w:rsidRPr="000C4AB7">
              <w:rPr>
                <w:rFonts w:ascii="Times New Roman" w:hAnsi="Times New Roman" w:cs="Times New Roman"/>
                <w:i/>
                <w:sz w:val="22"/>
                <w:szCs w:val="22"/>
              </w:rPr>
              <w:t>Lactuca</w:t>
            </w:r>
            <w:proofErr w:type="spellEnd"/>
            <w:r w:rsidRPr="000C4AB7">
              <w:rPr>
                <w:rFonts w:ascii="Times New Roman" w:hAnsi="Times New Roman" w:cs="Times New Roman"/>
                <w:i/>
                <w:sz w:val="22"/>
                <w:szCs w:val="22"/>
              </w:rPr>
              <w:t xml:space="preserve"> sativa</w:t>
            </w:r>
            <w:r w:rsidRPr="000C4AB7">
              <w:rPr>
                <w:rFonts w:ascii="Times New Roman" w:hAnsi="Times New Roman" w:cs="Times New Roman"/>
                <w:iCs/>
                <w:sz w:val="22"/>
                <w:szCs w:val="22"/>
              </w:rPr>
              <w:t xml:space="preserve"> (lettuce), </w:t>
            </w:r>
            <w:r w:rsidRPr="000C4AB7">
              <w:rPr>
                <w:rFonts w:ascii="Times New Roman" w:hAnsi="Times New Roman" w:cs="Times New Roman"/>
                <w:i/>
                <w:sz w:val="22"/>
                <w:szCs w:val="22"/>
              </w:rPr>
              <w:t>Beta vulgaris</w:t>
            </w:r>
            <w:r w:rsidRPr="000C4AB7">
              <w:rPr>
                <w:rFonts w:ascii="Times New Roman" w:hAnsi="Times New Roman" w:cs="Times New Roman"/>
                <w:iCs/>
                <w:sz w:val="22"/>
                <w:szCs w:val="22"/>
              </w:rPr>
              <w:t xml:space="preserve"> (sugar beet), </w:t>
            </w:r>
            <w:r w:rsidRPr="000C4AB7">
              <w:rPr>
                <w:rFonts w:ascii="Times New Roman" w:hAnsi="Times New Roman" w:cs="Times New Roman"/>
                <w:i/>
                <w:sz w:val="22"/>
                <w:szCs w:val="22"/>
              </w:rPr>
              <w:t>Brassica napus</w:t>
            </w:r>
            <w:r w:rsidRPr="000C4AB7">
              <w:rPr>
                <w:rFonts w:ascii="Times New Roman" w:hAnsi="Times New Roman" w:cs="Times New Roman"/>
                <w:iCs/>
                <w:sz w:val="22"/>
                <w:szCs w:val="22"/>
              </w:rPr>
              <w:t xml:space="preserve"> (Oilseed rape)</w:t>
            </w:r>
            <w:r>
              <w:rPr>
                <w:rFonts w:ascii="Times New Roman" w:hAnsi="Times New Roman" w:cs="Times New Roman"/>
                <w:iCs/>
                <w:sz w:val="22"/>
                <w:szCs w:val="22"/>
              </w:rPr>
              <w:t xml:space="preserve">, </w:t>
            </w:r>
            <w:r>
              <w:rPr>
                <w:rFonts w:ascii="Times New Roman" w:hAnsi="Times New Roman" w:cs="Times New Roman"/>
                <w:i/>
                <w:sz w:val="22"/>
                <w:szCs w:val="22"/>
              </w:rPr>
              <w:t>Daucus carota</w:t>
            </w:r>
            <w:r>
              <w:rPr>
                <w:rFonts w:ascii="Times New Roman" w:hAnsi="Times New Roman" w:cs="Times New Roman"/>
                <w:iCs/>
                <w:sz w:val="22"/>
                <w:szCs w:val="22"/>
              </w:rPr>
              <w:t xml:space="preserve"> (carrot)</w:t>
            </w:r>
          </w:p>
          <w:p w14:paraId="0E0EAB14" w14:textId="77777777" w:rsidR="007F78B5" w:rsidRPr="007900EF" w:rsidRDefault="007F78B5" w:rsidP="00CD36BD">
            <w:pPr>
              <w:pStyle w:val="Zwykytekst"/>
              <w:rPr>
                <w:rFonts w:ascii="Times New Roman" w:hAnsi="Times New Roman" w:cs="Times New Roman"/>
                <w:iCs/>
                <w:sz w:val="22"/>
                <w:szCs w:val="22"/>
              </w:rPr>
            </w:pPr>
            <w:r>
              <w:rPr>
                <w:rFonts w:ascii="Times New Roman" w:hAnsi="Times New Roman" w:cs="Times New Roman"/>
                <w:iCs/>
                <w:sz w:val="22"/>
                <w:szCs w:val="22"/>
              </w:rPr>
              <w:t>T</w:t>
            </w:r>
            <w:r w:rsidRPr="000C4AB7">
              <w:rPr>
                <w:rFonts w:ascii="Times New Roman" w:hAnsi="Times New Roman" w:cs="Times New Roman"/>
                <w:iCs/>
                <w:sz w:val="22"/>
                <w:szCs w:val="22"/>
              </w:rPr>
              <w:t xml:space="preserve">wo monocotyledonous </w:t>
            </w:r>
            <w:r w:rsidRPr="00473EA0">
              <w:rPr>
                <w:rFonts w:ascii="Times New Roman" w:hAnsi="Times New Roman" w:cs="Times New Roman"/>
                <w:i/>
                <w:sz w:val="22"/>
                <w:szCs w:val="22"/>
              </w:rPr>
              <w:t>Allium cepa</w:t>
            </w:r>
            <w:r w:rsidRPr="000C4AB7">
              <w:rPr>
                <w:rFonts w:ascii="Times New Roman" w:hAnsi="Times New Roman" w:cs="Times New Roman"/>
                <w:iCs/>
                <w:sz w:val="22"/>
                <w:szCs w:val="22"/>
              </w:rPr>
              <w:t xml:space="preserve"> (onion) and </w:t>
            </w:r>
            <w:r w:rsidRPr="00473EA0">
              <w:rPr>
                <w:rFonts w:ascii="Times New Roman" w:hAnsi="Times New Roman" w:cs="Times New Roman"/>
                <w:i/>
                <w:sz w:val="22"/>
                <w:szCs w:val="22"/>
              </w:rPr>
              <w:t xml:space="preserve">Lolium </w:t>
            </w:r>
            <w:proofErr w:type="spellStart"/>
            <w:r w:rsidRPr="00473EA0">
              <w:rPr>
                <w:rFonts w:ascii="Times New Roman" w:hAnsi="Times New Roman" w:cs="Times New Roman"/>
                <w:i/>
                <w:sz w:val="22"/>
                <w:szCs w:val="22"/>
              </w:rPr>
              <w:t>perenne</w:t>
            </w:r>
            <w:proofErr w:type="spellEnd"/>
            <w:r w:rsidRPr="000C4AB7">
              <w:rPr>
                <w:rFonts w:ascii="Times New Roman" w:hAnsi="Times New Roman" w:cs="Times New Roman"/>
                <w:iCs/>
                <w:sz w:val="22"/>
                <w:szCs w:val="22"/>
              </w:rPr>
              <w:t xml:space="preserve"> (ryegrass)</w:t>
            </w:r>
          </w:p>
        </w:tc>
      </w:tr>
      <w:tr w:rsidR="007F78B5" w:rsidRPr="00FD5C3A" w14:paraId="6C1D486B" w14:textId="77777777" w:rsidTr="00CD36BD">
        <w:tc>
          <w:tcPr>
            <w:tcW w:w="1409" w:type="pct"/>
            <w:tcMar>
              <w:top w:w="0" w:type="dxa"/>
              <w:left w:w="108" w:type="dxa"/>
              <w:bottom w:w="0" w:type="dxa"/>
              <w:right w:w="108" w:type="dxa"/>
            </w:tcMar>
            <w:hideMark/>
          </w:tcPr>
          <w:p w14:paraId="39EEF676"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Source:</w:t>
            </w:r>
          </w:p>
        </w:tc>
        <w:tc>
          <w:tcPr>
            <w:tcW w:w="3591" w:type="pct"/>
            <w:tcMar>
              <w:top w:w="0" w:type="dxa"/>
              <w:left w:w="108" w:type="dxa"/>
              <w:bottom w:w="0" w:type="dxa"/>
              <w:right w:w="108" w:type="dxa"/>
            </w:tcMar>
          </w:tcPr>
          <w:p w14:paraId="1F71CEF5" w14:textId="77777777" w:rsidR="007F78B5" w:rsidRPr="00B06BD1" w:rsidRDefault="007F78B5" w:rsidP="00CD36BD">
            <w:pPr>
              <w:pStyle w:val="Zwykytekst"/>
              <w:rPr>
                <w:rFonts w:ascii="Times New Roman" w:hAnsi="Times New Roman" w:cs="Times New Roman"/>
                <w:sz w:val="22"/>
                <w:szCs w:val="22"/>
              </w:rPr>
            </w:pPr>
            <w:r w:rsidRPr="00B06BD1">
              <w:rPr>
                <w:rFonts w:ascii="Times New Roman" w:hAnsi="Times New Roman" w:cs="Times New Roman"/>
                <w:sz w:val="22"/>
                <w:szCs w:val="22"/>
              </w:rPr>
              <w:t xml:space="preserve">E.W. King &amp; Co. Ltd, CO5 9PG. </w:t>
            </w:r>
            <w:r>
              <w:rPr>
                <w:rFonts w:ascii="Times New Roman" w:hAnsi="Times New Roman" w:cs="Times New Roman"/>
                <w:sz w:val="22"/>
                <w:szCs w:val="22"/>
              </w:rPr>
              <w:br/>
            </w:r>
            <w:r w:rsidRPr="00B06BD1">
              <w:rPr>
                <w:rFonts w:ascii="Times New Roman" w:hAnsi="Times New Roman" w:cs="Times New Roman"/>
                <w:sz w:val="22"/>
                <w:szCs w:val="22"/>
              </w:rPr>
              <w:t>Cotswold Grass Seeds Direct, GL56 0JQ.</w:t>
            </w:r>
            <w:r>
              <w:rPr>
                <w:rFonts w:ascii="Times New Roman" w:hAnsi="Times New Roman" w:cs="Times New Roman"/>
                <w:sz w:val="22"/>
                <w:szCs w:val="22"/>
              </w:rPr>
              <w:br/>
            </w:r>
            <w:r w:rsidRPr="00B06BD1">
              <w:rPr>
                <w:rFonts w:ascii="Times New Roman" w:hAnsi="Times New Roman" w:cs="Times New Roman"/>
                <w:sz w:val="22"/>
                <w:szCs w:val="22"/>
              </w:rPr>
              <w:t xml:space="preserve">Team PPPF (glasshouses), </w:t>
            </w:r>
            <w:proofErr w:type="spellStart"/>
            <w:r w:rsidRPr="00B06BD1">
              <w:rPr>
                <w:rFonts w:ascii="Times New Roman" w:hAnsi="Times New Roman" w:cs="Times New Roman"/>
                <w:sz w:val="22"/>
                <w:szCs w:val="22"/>
              </w:rPr>
              <w:t>Fera</w:t>
            </w:r>
            <w:proofErr w:type="spellEnd"/>
            <w:r w:rsidRPr="00B06BD1">
              <w:rPr>
                <w:rFonts w:ascii="Times New Roman" w:hAnsi="Times New Roman" w:cs="Times New Roman"/>
                <w:sz w:val="22"/>
                <w:szCs w:val="22"/>
              </w:rPr>
              <w:t xml:space="preserve"> Science Ltd.</w:t>
            </w:r>
          </w:p>
        </w:tc>
      </w:tr>
      <w:tr w:rsidR="007F78B5" w:rsidRPr="00FD5C3A" w14:paraId="1419CB80" w14:textId="77777777" w:rsidTr="00CD36BD">
        <w:tc>
          <w:tcPr>
            <w:tcW w:w="1409" w:type="pct"/>
            <w:tcMar>
              <w:top w:w="0" w:type="dxa"/>
              <w:left w:w="108" w:type="dxa"/>
              <w:bottom w:w="0" w:type="dxa"/>
              <w:right w:w="108" w:type="dxa"/>
            </w:tcMar>
            <w:hideMark/>
          </w:tcPr>
          <w:p w14:paraId="3A7032A6" w14:textId="77777777" w:rsidR="007F78B5" w:rsidRPr="00FD5C3A" w:rsidRDefault="007F78B5" w:rsidP="00CD36BD">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 xml:space="preserve">Test design </w:t>
            </w:r>
          </w:p>
        </w:tc>
        <w:tc>
          <w:tcPr>
            <w:tcW w:w="3591" w:type="pct"/>
            <w:tcMar>
              <w:top w:w="0" w:type="dxa"/>
              <w:left w:w="108" w:type="dxa"/>
              <w:bottom w:w="0" w:type="dxa"/>
              <w:right w:w="108" w:type="dxa"/>
            </w:tcMar>
          </w:tcPr>
          <w:p w14:paraId="7D53D4DB" w14:textId="77777777" w:rsidR="007F78B5" w:rsidRPr="00FD5C3A" w:rsidRDefault="007F78B5" w:rsidP="00CD36BD">
            <w:pPr>
              <w:pStyle w:val="Zwykytekst"/>
              <w:rPr>
                <w:rFonts w:ascii="Times New Roman" w:hAnsi="Times New Roman" w:cs="Times New Roman"/>
                <w:sz w:val="22"/>
                <w:szCs w:val="22"/>
              </w:rPr>
            </w:pPr>
          </w:p>
        </w:tc>
      </w:tr>
      <w:tr w:rsidR="007F78B5" w:rsidRPr="00FD5C3A" w14:paraId="561DA869" w14:textId="77777777" w:rsidTr="00CD36BD">
        <w:trPr>
          <w:trHeight w:val="274"/>
        </w:trPr>
        <w:tc>
          <w:tcPr>
            <w:tcW w:w="1409" w:type="pct"/>
            <w:tcMar>
              <w:top w:w="0" w:type="dxa"/>
              <w:left w:w="108" w:type="dxa"/>
              <w:bottom w:w="0" w:type="dxa"/>
              <w:right w:w="108" w:type="dxa"/>
            </w:tcMar>
            <w:hideMark/>
          </w:tcPr>
          <w:p w14:paraId="3CA09D61" w14:textId="77777777" w:rsidR="007F78B5" w:rsidRPr="00FD5C3A" w:rsidRDefault="007F78B5" w:rsidP="00CD36BD">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Test vessel:</w:t>
            </w:r>
          </w:p>
        </w:tc>
        <w:tc>
          <w:tcPr>
            <w:tcW w:w="3591" w:type="pct"/>
            <w:tcMar>
              <w:top w:w="0" w:type="dxa"/>
              <w:left w:w="108" w:type="dxa"/>
              <w:bottom w:w="0" w:type="dxa"/>
              <w:right w:w="108" w:type="dxa"/>
            </w:tcMar>
          </w:tcPr>
          <w:p w14:paraId="78C26EB2" w14:textId="77777777" w:rsidR="007F78B5" w:rsidRPr="006D722A" w:rsidRDefault="007F78B5" w:rsidP="00CD36BD">
            <w:pPr>
              <w:spacing w:before="60" w:after="60"/>
              <w:rPr>
                <w:highlight w:val="yellow"/>
              </w:rPr>
            </w:pPr>
            <w:r w:rsidRPr="00B06BD1">
              <w:t>1</w:t>
            </w:r>
            <w:r>
              <w:t>1.0</w:t>
            </w:r>
            <w:r w:rsidRPr="00B06BD1">
              <w:t xml:space="preserve"> x </w:t>
            </w:r>
            <w:r>
              <w:t>8.6</w:t>
            </w:r>
            <w:r w:rsidRPr="00B06BD1">
              <w:t xml:space="preserve"> cm plastic pots in a glasshouse</w:t>
            </w:r>
          </w:p>
        </w:tc>
      </w:tr>
      <w:tr w:rsidR="007F78B5" w:rsidRPr="00FD5C3A" w14:paraId="334E72D5" w14:textId="77777777" w:rsidTr="00CD36BD">
        <w:tc>
          <w:tcPr>
            <w:tcW w:w="1409" w:type="pct"/>
            <w:tcMar>
              <w:top w:w="0" w:type="dxa"/>
              <w:left w:w="108" w:type="dxa"/>
              <w:bottom w:w="0" w:type="dxa"/>
              <w:right w:w="108" w:type="dxa"/>
            </w:tcMar>
          </w:tcPr>
          <w:p w14:paraId="4AD2A6D3" w14:textId="77777777" w:rsidR="007F78B5" w:rsidRPr="00FD5C3A" w:rsidRDefault="007F78B5" w:rsidP="00CD36BD">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Replication:</w:t>
            </w:r>
          </w:p>
        </w:tc>
        <w:tc>
          <w:tcPr>
            <w:tcW w:w="3591" w:type="pct"/>
            <w:tcMar>
              <w:top w:w="0" w:type="dxa"/>
              <w:left w:w="108" w:type="dxa"/>
              <w:bottom w:w="0" w:type="dxa"/>
              <w:right w:w="108" w:type="dxa"/>
            </w:tcMar>
          </w:tcPr>
          <w:p w14:paraId="0E56CEF6" w14:textId="77777777" w:rsidR="007F78B5" w:rsidRPr="00152CF4" w:rsidRDefault="007F78B5" w:rsidP="00CD36BD">
            <w:pPr>
              <w:pStyle w:val="Zwykytekst"/>
              <w:rPr>
                <w:rFonts w:ascii="Times New Roman" w:hAnsi="Times New Roman" w:cs="Times New Roman"/>
                <w:sz w:val="22"/>
                <w:szCs w:val="22"/>
              </w:rPr>
            </w:pPr>
            <w:r>
              <w:rPr>
                <w:rFonts w:ascii="Times New Roman" w:hAnsi="Times New Roman" w:cs="Times New Roman"/>
                <w:sz w:val="22"/>
                <w:szCs w:val="22"/>
              </w:rPr>
              <w:t>30 plants per species. Ten</w:t>
            </w:r>
            <w:r w:rsidRPr="001049BE">
              <w:rPr>
                <w:rFonts w:ascii="Times New Roman" w:hAnsi="Times New Roman" w:cs="Times New Roman"/>
                <w:sz w:val="22"/>
                <w:szCs w:val="22"/>
              </w:rPr>
              <w:t xml:space="preserve"> replicate</w:t>
            </w:r>
            <w:r>
              <w:rPr>
                <w:rFonts w:ascii="Times New Roman" w:hAnsi="Times New Roman" w:cs="Times New Roman"/>
                <w:sz w:val="22"/>
                <w:szCs w:val="22"/>
              </w:rPr>
              <w:t xml:space="preserve"> pots</w:t>
            </w:r>
            <w:r w:rsidRPr="001049BE">
              <w:rPr>
                <w:rFonts w:ascii="Times New Roman" w:hAnsi="Times New Roman" w:cs="Times New Roman"/>
                <w:sz w:val="22"/>
                <w:szCs w:val="22"/>
              </w:rPr>
              <w:t xml:space="preserve"> </w:t>
            </w:r>
            <w:r>
              <w:rPr>
                <w:rFonts w:ascii="Times New Roman" w:hAnsi="Times New Roman" w:cs="Times New Roman"/>
                <w:sz w:val="22"/>
                <w:szCs w:val="22"/>
              </w:rPr>
              <w:t>of</w:t>
            </w:r>
            <w:r w:rsidRPr="001049BE">
              <w:rPr>
                <w:rFonts w:ascii="Times New Roman" w:hAnsi="Times New Roman" w:cs="Times New Roman"/>
                <w:sz w:val="22"/>
                <w:szCs w:val="22"/>
              </w:rPr>
              <w:t xml:space="preserve"> three plants for </w:t>
            </w:r>
            <w:r w:rsidRPr="00473EA0">
              <w:rPr>
                <w:rFonts w:ascii="Times New Roman" w:hAnsi="Times New Roman" w:cs="Times New Roman"/>
                <w:i/>
                <w:iCs/>
                <w:sz w:val="22"/>
                <w:szCs w:val="22"/>
              </w:rPr>
              <w:t xml:space="preserve">Daucus carota, Brassica napus, Allium cepa </w:t>
            </w:r>
            <w:r w:rsidRPr="00473EA0">
              <w:rPr>
                <w:rFonts w:ascii="Times New Roman" w:hAnsi="Times New Roman" w:cs="Times New Roman"/>
                <w:sz w:val="22"/>
                <w:szCs w:val="22"/>
              </w:rPr>
              <w:t>and</w:t>
            </w:r>
            <w:r w:rsidRPr="00473EA0">
              <w:rPr>
                <w:rFonts w:ascii="Times New Roman" w:hAnsi="Times New Roman" w:cs="Times New Roman"/>
                <w:i/>
                <w:iCs/>
                <w:sz w:val="22"/>
                <w:szCs w:val="22"/>
              </w:rPr>
              <w:t xml:space="preserve"> Lolium </w:t>
            </w:r>
            <w:proofErr w:type="spellStart"/>
            <w:r w:rsidRPr="00473EA0">
              <w:rPr>
                <w:rFonts w:ascii="Times New Roman" w:hAnsi="Times New Roman" w:cs="Times New Roman"/>
                <w:i/>
                <w:iCs/>
                <w:sz w:val="22"/>
                <w:szCs w:val="22"/>
              </w:rPr>
              <w:t>perenne</w:t>
            </w:r>
            <w:proofErr w:type="spellEnd"/>
            <w:r w:rsidRPr="001049BE">
              <w:rPr>
                <w:rFonts w:ascii="Times New Roman" w:hAnsi="Times New Roman" w:cs="Times New Roman"/>
                <w:sz w:val="22"/>
                <w:szCs w:val="22"/>
              </w:rPr>
              <w:t>. Fifteen replicate</w:t>
            </w:r>
            <w:r>
              <w:rPr>
                <w:rFonts w:ascii="Times New Roman" w:hAnsi="Times New Roman" w:cs="Times New Roman"/>
                <w:sz w:val="22"/>
                <w:szCs w:val="22"/>
              </w:rPr>
              <w:t xml:space="preserve"> pots of </w:t>
            </w:r>
            <w:r w:rsidRPr="001049BE">
              <w:rPr>
                <w:rFonts w:ascii="Times New Roman" w:hAnsi="Times New Roman" w:cs="Times New Roman"/>
                <w:sz w:val="22"/>
                <w:szCs w:val="22"/>
              </w:rPr>
              <w:t xml:space="preserve">two plants for </w:t>
            </w:r>
            <w:proofErr w:type="spellStart"/>
            <w:r w:rsidRPr="00473EA0">
              <w:rPr>
                <w:rFonts w:ascii="Times New Roman" w:hAnsi="Times New Roman" w:cs="Times New Roman"/>
                <w:i/>
                <w:iCs/>
                <w:sz w:val="22"/>
                <w:szCs w:val="22"/>
              </w:rPr>
              <w:t>Lactuca</w:t>
            </w:r>
            <w:proofErr w:type="spellEnd"/>
            <w:r w:rsidRPr="00473EA0">
              <w:rPr>
                <w:rFonts w:ascii="Times New Roman" w:hAnsi="Times New Roman" w:cs="Times New Roman"/>
                <w:i/>
                <w:iCs/>
                <w:sz w:val="22"/>
                <w:szCs w:val="22"/>
              </w:rPr>
              <w:t xml:space="preserve"> sativa, Brassica </w:t>
            </w:r>
            <w:proofErr w:type="spellStart"/>
            <w:r w:rsidRPr="00473EA0">
              <w:rPr>
                <w:rFonts w:ascii="Times New Roman" w:hAnsi="Times New Roman" w:cs="Times New Roman"/>
                <w:i/>
                <w:iCs/>
                <w:sz w:val="22"/>
                <w:szCs w:val="22"/>
              </w:rPr>
              <w:t>rapa</w:t>
            </w:r>
            <w:proofErr w:type="spellEnd"/>
            <w:r w:rsidRPr="00473EA0">
              <w:rPr>
                <w:rFonts w:ascii="Times New Roman" w:hAnsi="Times New Roman" w:cs="Times New Roman"/>
                <w:i/>
                <w:iCs/>
                <w:sz w:val="22"/>
                <w:szCs w:val="22"/>
              </w:rPr>
              <w:t xml:space="preserve"> </w:t>
            </w:r>
            <w:r w:rsidRPr="00473EA0">
              <w:rPr>
                <w:rFonts w:ascii="Times New Roman" w:hAnsi="Times New Roman" w:cs="Times New Roman"/>
                <w:sz w:val="22"/>
                <w:szCs w:val="22"/>
              </w:rPr>
              <w:t>and</w:t>
            </w:r>
            <w:r w:rsidRPr="00473EA0">
              <w:rPr>
                <w:rFonts w:ascii="Times New Roman" w:hAnsi="Times New Roman" w:cs="Times New Roman"/>
                <w:i/>
                <w:iCs/>
                <w:sz w:val="22"/>
                <w:szCs w:val="22"/>
              </w:rPr>
              <w:t xml:space="preserve"> Beta vulgaris</w:t>
            </w:r>
            <w:r>
              <w:rPr>
                <w:rFonts w:ascii="Times New Roman" w:hAnsi="Times New Roman" w:cs="Times New Roman"/>
                <w:sz w:val="22"/>
                <w:szCs w:val="22"/>
              </w:rPr>
              <w:t>.</w:t>
            </w:r>
          </w:p>
        </w:tc>
      </w:tr>
      <w:tr w:rsidR="007F78B5" w:rsidRPr="00FD5C3A" w14:paraId="0AC81E44" w14:textId="77777777" w:rsidTr="00CD36BD">
        <w:tc>
          <w:tcPr>
            <w:tcW w:w="1409" w:type="pct"/>
            <w:tcMar>
              <w:top w:w="0" w:type="dxa"/>
              <w:left w:w="108" w:type="dxa"/>
              <w:bottom w:w="0" w:type="dxa"/>
              <w:right w:w="108" w:type="dxa"/>
            </w:tcMar>
            <w:hideMark/>
          </w:tcPr>
          <w:p w14:paraId="63982972"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Duration of test:</w:t>
            </w:r>
          </w:p>
        </w:tc>
        <w:tc>
          <w:tcPr>
            <w:tcW w:w="3591" w:type="pct"/>
            <w:tcMar>
              <w:top w:w="0" w:type="dxa"/>
              <w:left w:w="108" w:type="dxa"/>
              <w:bottom w:w="0" w:type="dxa"/>
              <w:right w:w="108" w:type="dxa"/>
            </w:tcMar>
          </w:tcPr>
          <w:p w14:paraId="5F7AF2F9" w14:textId="77777777" w:rsidR="007F78B5" w:rsidRPr="006D722A" w:rsidRDefault="007F78B5" w:rsidP="00CD36BD">
            <w:pPr>
              <w:pStyle w:val="Zwykytekst"/>
              <w:rPr>
                <w:rFonts w:ascii="Times New Roman" w:hAnsi="Times New Roman" w:cs="Times New Roman"/>
                <w:sz w:val="22"/>
                <w:szCs w:val="22"/>
                <w:highlight w:val="yellow"/>
              </w:rPr>
            </w:pPr>
            <w:r w:rsidRPr="00FA3CAE">
              <w:rPr>
                <w:rFonts w:ascii="Times New Roman" w:hAnsi="Times New Roman" w:cs="Times New Roman"/>
                <w:sz w:val="22"/>
                <w:szCs w:val="22"/>
              </w:rPr>
              <w:t>1</w:t>
            </w:r>
            <w:r>
              <w:rPr>
                <w:rFonts w:ascii="Times New Roman" w:hAnsi="Times New Roman" w:cs="Times New Roman"/>
                <w:sz w:val="22"/>
                <w:szCs w:val="22"/>
              </w:rPr>
              <w:t>4</w:t>
            </w:r>
            <w:r w:rsidRPr="00FA3CAE">
              <w:rPr>
                <w:rFonts w:ascii="Times New Roman" w:hAnsi="Times New Roman" w:cs="Times New Roman"/>
                <w:sz w:val="22"/>
                <w:szCs w:val="22"/>
              </w:rPr>
              <w:t xml:space="preserve"> days</w:t>
            </w:r>
          </w:p>
        </w:tc>
      </w:tr>
      <w:tr w:rsidR="007F78B5" w:rsidRPr="00FD5C3A" w14:paraId="5D3AAC0D" w14:textId="77777777" w:rsidTr="00CD36BD">
        <w:tc>
          <w:tcPr>
            <w:tcW w:w="1409" w:type="pct"/>
            <w:tcMar>
              <w:top w:w="0" w:type="dxa"/>
              <w:left w:w="108" w:type="dxa"/>
              <w:bottom w:w="0" w:type="dxa"/>
              <w:right w:w="108" w:type="dxa"/>
            </w:tcMar>
            <w:hideMark/>
          </w:tcPr>
          <w:p w14:paraId="3A3DC815" w14:textId="77777777" w:rsidR="007F78B5" w:rsidRPr="00FD5C3A" w:rsidRDefault="007F78B5" w:rsidP="00CD36BD">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Environmental test conditions</w:t>
            </w:r>
          </w:p>
        </w:tc>
        <w:tc>
          <w:tcPr>
            <w:tcW w:w="3591" w:type="pct"/>
            <w:tcMar>
              <w:top w:w="0" w:type="dxa"/>
              <w:left w:w="108" w:type="dxa"/>
              <w:bottom w:w="0" w:type="dxa"/>
              <w:right w:w="108" w:type="dxa"/>
            </w:tcMar>
          </w:tcPr>
          <w:p w14:paraId="6F319C00" w14:textId="77777777" w:rsidR="007F78B5" w:rsidRPr="00FD5C3A" w:rsidRDefault="007F78B5" w:rsidP="00CD36BD">
            <w:pPr>
              <w:pStyle w:val="Zwykytekst"/>
              <w:rPr>
                <w:rFonts w:ascii="Times New Roman" w:hAnsi="Times New Roman" w:cs="Times New Roman"/>
                <w:sz w:val="22"/>
                <w:szCs w:val="22"/>
              </w:rPr>
            </w:pPr>
          </w:p>
        </w:tc>
      </w:tr>
      <w:tr w:rsidR="007F78B5" w:rsidRPr="00FD5C3A" w14:paraId="4565021A" w14:textId="77777777" w:rsidTr="00CD36BD">
        <w:tc>
          <w:tcPr>
            <w:tcW w:w="1409" w:type="pct"/>
            <w:tcMar>
              <w:top w:w="0" w:type="dxa"/>
              <w:left w:w="108" w:type="dxa"/>
              <w:bottom w:w="0" w:type="dxa"/>
              <w:right w:w="108" w:type="dxa"/>
            </w:tcMar>
            <w:hideMark/>
          </w:tcPr>
          <w:p w14:paraId="2EE758E6" w14:textId="77777777" w:rsidR="007F78B5" w:rsidRPr="00FD5C3A" w:rsidRDefault="007F78B5" w:rsidP="00CD36BD">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Temperature:</w:t>
            </w:r>
          </w:p>
        </w:tc>
        <w:tc>
          <w:tcPr>
            <w:tcW w:w="3591" w:type="pct"/>
            <w:tcMar>
              <w:top w:w="0" w:type="dxa"/>
              <w:left w:w="108" w:type="dxa"/>
              <w:bottom w:w="0" w:type="dxa"/>
              <w:right w:w="108" w:type="dxa"/>
            </w:tcMar>
          </w:tcPr>
          <w:p w14:paraId="7C4A31CA" w14:textId="77777777" w:rsidR="007F78B5" w:rsidRPr="001049BE" w:rsidRDefault="007F78B5" w:rsidP="00CD36BD">
            <w:pPr>
              <w:pStyle w:val="Zwykytekst"/>
              <w:rPr>
                <w:rFonts w:ascii="Times New Roman" w:hAnsi="Times New Roman" w:cs="Times New Roman"/>
                <w:sz w:val="22"/>
                <w:szCs w:val="22"/>
                <w:highlight w:val="yellow"/>
              </w:rPr>
            </w:pPr>
            <w:r>
              <w:rPr>
                <w:rFonts w:ascii="Times New Roman" w:hAnsi="Times New Roman" w:cs="Times New Roman"/>
                <w:sz w:val="22"/>
                <w:szCs w:val="22"/>
              </w:rPr>
              <w:t>17.0 – 26.5°C</w:t>
            </w:r>
          </w:p>
        </w:tc>
      </w:tr>
      <w:tr w:rsidR="007F78B5" w:rsidRPr="00FD5C3A" w14:paraId="19FF45D1" w14:textId="77777777" w:rsidTr="00CD36BD">
        <w:trPr>
          <w:trHeight w:val="70"/>
        </w:trPr>
        <w:tc>
          <w:tcPr>
            <w:tcW w:w="1409" w:type="pct"/>
            <w:tcMar>
              <w:top w:w="0" w:type="dxa"/>
              <w:left w:w="108" w:type="dxa"/>
              <w:bottom w:w="0" w:type="dxa"/>
              <w:right w:w="108" w:type="dxa"/>
            </w:tcMar>
          </w:tcPr>
          <w:p w14:paraId="4F0E72B1" w14:textId="77777777" w:rsidR="007F78B5" w:rsidRDefault="007F78B5" w:rsidP="00CD36BD">
            <w:pPr>
              <w:pStyle w:val="Zwykytekst"/>
              <w:keepLines/>
              <w:ind w:left="360"/>
              <w:rPr>
                <w:rFonts w:ascii="Times New Roman" w:hAnsi="Times New Roman" w:cs="Times New Roman"/>
                <w:b/>
                <w:bCs/>
                <w:sz w:val="22"/>
                <w:szCs w:val="22"/>
              </w:rPr>
            </w:pPr>
            <w:r>
              <w:rPr>
                <w:rFonts w:ascii="Times New Roman" w:hAnsi="Times New Roman" w:cs="Times New Roman"/>
                <w:b/>
                <w:bCs/>
                <w:sz w:val="22"/>
                <w:szCs w:val="22"/>
              </w:rPr>
              <w:t>Relative humidity</w:t>
            </w:r>
          </w:p>
        </w:tc>
        <w:tc>
          <w:tcPr>
            <w:tcW w:w="3591" w:type="pct"/>
            <w:tcMar>
              <w:top w:w="0" w:type="dxa"/>
              <w:left w:w="108" w:type="dxa"/>
              <w:bottom w:w="0" w:type="dxa"/>
              <w:right w:w="108" w:type="dxa"/>
            </w:tcMar>
          </w:tcPr>
          <w:p w14:paraId="7852C292" w14:textId="77777777" w:rsidR="007F78B5" w:rsidRPr="001049BE" w:rsidRDefault="007F78B5" w:rsidP="00CD36BD">
            <w:pPr>
              <w:pStyle w:val="Zwykytekst"/>
              <w:keepLines/>
              <w:rPr>
                <w:rFonts w:ascii="Times New Roman" w:hAnsi="Times New Roman" w:cs="Times New Roman"/>
                <w:sz w:val="22"/>
                <w:szCs w:val="22"/>
                <w:highlight w:val="yellow"/>
              </w:rPr>
            </w:pPr>
            <w:r w:rsidRPr="0058134A">
              <w:rPr>
                <w:rFonts w:ascii="Times New Roman" w:hAnsi="Times New Roman" w:cs="Times New Roman"/>
                <w:sz w:val="22"/>
                <w:szCs w:val="22"/>
              </w:rPr>
              <w:t>16.4 – 81.6%</w:t>
            </w:r>
          </w:p>
        </w:tc>
      </w:tr>
      <w:tr w:rsidR="007F78B5" w:rsidRPr="00FD5C3A" w14:paraId="329143B6" w14:textId="77777777" w:rsidTr="00CD36BD">
        <w:tc>
          <w:tcPr>
            <w:tcW w:w="1409" w:type="pct"/>
            <w:tcMar>
              <w:top w:w="0" w:type="dxa"/>
              <w:left w:w="108" w:type="dxa"/>
              <w:bottom w:w="0" w:type="dxa"/>
              <w:right w:w="108" w:type="dxa"/>
            </w:tcMar>
            <w:hideMark/>
          </w:tcPr>
          <w:p w14:paraId="71261041" w14:textId="77777777" w:rsidR="007F78B5" w:rsidRPr="00FD5C3A" w:rsidRDefault="007F78B5" w:rsidP="00CD36BD">
            <w:pPr>
              <w:pStyle w:val="Zwykytekst"/>
              <w:ind w:left="360"/>
              <w:rPr>
                <w:rFonts w:ascii="Times New Roman" w:hAnsi="Times New Roman" w:cs="Times New Roman"/>
                <w:b/>
                <w:bCs/>
                <w:sz w:val="22"/>
                <w:szCs w:val="22"/>
              </w:rPr>
            </w:pPr>
            <w:r>
              <w:rPr>
                <w:rFonts w:ascii="Times New Roman" w:hAnsi="Times New Roman" w:cs="Times New Roman"/>
                <w:b/>
                <w:bCs/>
                <w:sz w:val="22"/>
                <w:szCs w:val="22"/>
              </w:rPr>
              <w:t>Photoperiod:</w:t>
            </w:r>
          </w:p>
        </w:tc>
        <w:tc>
          <w:tcPr>
            <w:tcW w:w="3591" w:type="pct"/>
            <w:tcMar>
              <w:top w:w="0" w:type="dxa"/>
              <w:left w:w="108" w:type="dxa"/>
              <w:bottom w:w="0" w:type="dxa"/>
              <w:right w:w="108" w:type="dxa"/>
            </w:tcMar>
          </w:tcPr>
          <w:p w14:paraId="5C4A89B1" w14:textId="77777777" w:rsidR="007F78B5" w:rsidRPr="001049BE" w:rsidRDefault="007F78B5" w:rsidP="00CD36BD">
            <w:pPr>
              <w:pStyle w:val="Zwykytekst"/>
              <w:rPr>
                <w:rFonts w:ascii="Times New Roman" w:hAnsi="Times New Roman" w:cs="Times New Roman"/>
                <w:sz w:val="22"/>
                <w:szCs w:val="22"/>
                <w:highlight w:val="yellow"/>
              </w:rPr>
            </w:pPr>
            <w:r w:rsidRPr="002C463F">
              <w:rPr>
                <w:rFonts w:ascii="Times New Roman" w:hAnsi="Times New Roman" w:cs="Times New Roman"/>
                <w:sz w:val="22"/>
                <w:szCs w:val="22"/>
              </w:rPr>
              <w:t>16 hours light : 8 hours darkness</w:t>
            </w:r>
            <w:r>
              <w:rPr>
                <w:rFonts w:ascii="Times New Roman" w:hAnsi="Times New Roman" w:cs="Times New Roman"/>
                <w:sz w:val="22"/>
                <w:szCs w:val="22"/>
              </w:rPr>
              <w:t xml:space="preserve"> at ≥200 µmol/m/s</w:t>
            </w:r>
          </w:p>
        </w:tc>
      </w:tr>
    </w:tbl>
    <w:p w14:paraId="09DF72FD" w14:textId="77777777" w:rsidR="007F78B5" w:rsidRPr="00C643A8" w:rsidRDefault="007F78B5" w:rsidP="007F78B5">
      <w:pPr>
        <w:keepNext/>
        <w:spacing w:before="240" w:after="120"/>
        <w:rPr>
          <w:b/>
        </w:rPr>
      </w:pPr>
      <w:r w:rsidRPr="00FD5C3A">
        <w:rPr>
          <w:b/>
        </w:rPr>
        <w:t>Study Design</w:t>
      </w:r>
    </w:p>
    <w:p w14:paraId="5C4B0D87" w14:textId="77777777" w:rsidR="007F78B5" w:rsidRDefault="007F78B5" w:rsidP="007F78B5">
      <w:pPr>
        <w:spacing w:after="120"/>
        <w:jc w:val="both"/>
      </w:pPr>
      <w:r w:rsidRPr="00435D36">
        <w:t xml:space="preserve">The effects of </w:t>
      </w:r>
      <w:r>
        <w:t>exposure to 2,4-D 95 SP</w:t>
      </w:r>
      <w:r w:rsidRPr="00435D36">
        <w:rPr>
          <w:bCs/>
        </w:rPr>
        <w:t xml:space="preserve"> </w:t>
      </w:r>
      <w:r w:rsidRPr="00435D36">
        <w:t xml:space="preserve">on the </w:t>
      </w:r>
      <w:r w:rsidRPr="00A358D0">
        <w:t xml:space="preserve">seedling emergence, survival, and early growth of six non-target </w:t>
      </w:r>
      <w:r w:rsidRPr="00435D36">
        <w:t xml:space="preserve">plant species </w:t>
      </w:r>
      <w:r>
        <w:t xml:space="preserve">was </w:t>
      </w:r>
      <w:r w:rsidRPr="00435D36">
        <w:t>assessed</w:t>
      </w:r>
      <w:r>
        <w:t xml:space="preserve"> over 14 days. </w:t>
      </w:r>
    </w:p>
    <w:p w14:paraId="4652E808" w14:textId="77777777" w:rsidR="007F78B5" w:rsidRDefault="007F78B5" w:rsidP="007F78B5">
      <w:pPr>
        <w:spacing w:after="120"/>
        <w:jc w:val="both"/>
      </w:pPr>
      <w:r>
        <w:t>Plants from four dicotyledonous (</w:t>
      </w:r>
      <w:r w:rsidRPr="000970CD">
        <w:rPr>
          <w:i/>
          <w:iCs/>
        </w:rPr>
        <w:t xml:space="preserve">Brassica </w:t>
      </w:r>
      <w:proofErr w:type="spellStart"/>
      <w:r w:rsidRPr="000970CD">
        <w:rPr>
          <w:i/>
          <w:iCs/>
        </w:rPr>
        <w:t>rapa</w:t>
      </w:r>
      <w:proofErr w:type="spellEnd"/>
      <w:r>
        <w:t xml:space="preserve"> (turnip), </w:t>
      </w:r>
      <w:proofErr w:type="spellStart"/>
      <w:r w:rsidRPr="000970CD">
        <w:rPr>
          <w:i/>
          <w:iCs/>
        </w:rPr>
        <w:t>Lactuca</w:t>
      </w:r>
      <w:proofErr w:type="spellEnd"/>
      <w:r w:rsidRPr="000970CD">
        <w:rPr>
          <w:i/>
          <w:iCs/>
        </w:rPr>
        <w:t xml:space="preserve"> sativa</w:t>
      </w:r>
      <w:r>
        <w:t xml:space="preserve"> (lettuce), </w:t>
      </w:r>
      <w:r w:rsidRPr="000970CD">
        <w:rPr>
          <w:i/>
          <w:iCs/>
        </w:rPr>
        <w:t>Beta vulgaris</w:t>
      </w:r>
      <w:r>
        <w:t xml:space="preserve"> (sugar beet), </w:t>
      </w:r>
      <w:r w:rsidRPr="000970CD">
        <w:rPr>
          <w:i/>
          <w:iCs/>
        </w:rPr>
        <w:t>Brassica napus</w:t>
      </w:r>
      <w:r>
        <w:t xml:space="preserve"> (Oilseed rape), </w:t>
      </w:r>
      <w:r w:rsidRPr="000970CD">
        <w:rPr>
          <w:i/>
          <w:iCs/>
        </w:rPr>
        <w:t>Daucus carota</w:t>
      </w:r>
      <w:r>
        <w:t xml:space="preserve"> (carrot)) and two monocotyledonous (</w:t>
      </w:r>
      <w:r w:rsidRPr="000970CD">
        <w:rPr>
          <w:i/>
          <w:iCs/>
        </w:rPr>
        <w:t>Allium cepa</w:t>
      </w:r>
      <w:r>
        <w:t xml:space="preserve"> (onion), </w:t>
      </w:r>
      <w:r w:rsidRPr="000970CD">
        <w:rPr>
          <w:i/>
          <w:iCs/>
        </w:rPr>
        <w:t xml:space="preserve">Lolium </w:t>
      </w:r>
      <w:proofErr w:type="spellStart"/>
      <w:r w:rsidRPr="000970CD">
        <w:rPr>
          <w:i/>
          <w:iCs/>
        </w:rPr>
        <w:t>perenne</w:t>
      </w:r>
      <w:proofErr w:type="spellEnd"/>
      <w:r>
        <w:t xml:space="preserve"> (ryegrass)) species were tested. The study was split into four trials, of which trials one and three were stopped prior to completion due to issues with emergence. The results of trials two and four are therefore reported.</w:t>
      </w:r>
    </w:p>
    <w:p w14:paraId="759C5BA3" w14:textId="77777777" w:rsidR="007F78B5" w:rsidRPr="00F94409" w:rsidRDefault="007F78B5" w:rsidP="00F94409">
      <w:pPr>
        <w:spacing w:after="120"/>
        <w:jc w:val="both"/>
      </w:pPr>
      <w:r>
        <w:lastRenderedPageBreak/>
        <w:t xml:space="preserve">The test substance was applied to surface soil at nominal treatment rates of 1.875, 3.75, 7.5, 15.0, 30.0, 60.0 and 120.0 g </w:t>
      </w:r>
      <w:proofErr w:type="spellStart"/>
      <w:r>
        <w:t>a.s.</w:t>
      </w:r>
      <w:proofErr w:type="spellEnd"/>
      <w:r>
        <w:t xml:space="preserve">/ha for </w:t>
      </w:r>
      <w:r w:rsidRPr="00F94409">
        <w:rPr>
          <w:i/>
          <w:iCs/>
        </w:rPr>
        <w:t xml:space="preserve">Brassica </w:t>
      </w:r>
      <w:proofErr w:type="spellStart"/>
      <w:r w:rsidRPr="00F94409">
        <w:rPr>
          <w:i/>
          <w:iCs/>
        </w:rPr>
        <w:t>rapa</w:t>
      </w:r>
      <w:proofErr w:type="spellEnd"/>
      <w:r w:rsidRPr="00F94409">
        <w:t xml:space="preserve"> (turnip), </w:t>
      </w:r>
      <w:proofErr w:type="spellStart"/>
      <w:r w:rsidRPr="00F94409">
        <w:rPr>
          <w:i/>
          <w:iCs/>
        </w:rPr>
        <w:t>Lactuca</w:t>
      </w:r>
      <w:proofErr w:type="spellEnd"/>
      <w:r w:rsidRPr="00F94409">
        <w:rPr>
          <w:i/>
          <w:iCs/>
        </w:rPr>
        <w:t xml:space="preserve"> sativa</w:t>
      </w:r>
      <w:r w:rsidRPr="00F94409">
        <w:t xml:space="preserve"> (lettuce), </w:t>
      </w:r>
      <w:r w:rsidRPr="00F94409">
        <w:rPr>
          <w:i/>
          <w:iCs/>
        </w:rPr>
        <w:t>Beta vulgaris</w:t>
      </w:r>
      <w:r w:rsidRPr="00F94409">
        <w:t xml:space="preserve"> (sugar beet), </w:t>
      </w:r>
      <w:r w:rsidRPr="00F94409">
        <w:rPr>
          <w:i/>
          <w:iCs/>
        </w:rPr>
        <w:t>Daucus carota</w:t>
      </w:r>
      <w:r w:rsidRPr="00F94409">
        <w:t xml:space="preserve"> (carrot) and </w:t>
      </w:r>
      <w:r w:rsidRPr="00F94409">
        <w:rPr>
          <w:i/>
          <w:iCs/>
        </w:rPr>
        <w:t>Allium cepa</w:t>
      </w:r>
      <w:r w:rsidRPr="00F94409">
        <w:t xml:space="preserve"> (onion), 3.75, 7.5, 15.0, 30.0, 60.0, 120.0 and 240.0 g </w:t>
      </w:r>
      <w:proofErr w:type="spellStart"/>
      <w:r w:rsidRPr="00F94409">
        <w:t>a.s.</w:t>
      </w:r>
      <w:proofErr w:type="spellEnd"/>
      <w:r w:rsidRPr="00F94409">
        <w:t xml:space="preserve">/ha for </w:t>
      </w:r>
      <w:r w:rsidRPr="00F94409">
        <w:rPr>
          <w:i/>
          <w:iCs/>
        </w:rPr>
        <w:t>Brassica napus</w:t>
      </w:r>
      <w:r w:rsidRPr="00F94409">
        <w:t xml:space="preserve"> (oilseed rape) and 30.0, 60.0, 120.0, 240.0, 480.0, 960.0 and 1920.0 g </w:t>
      </w:r>
      <w:proofErr w:type="spellStart"/>
      <w:r w:rsidRPr="00F94409">
        <w:t>a.s.</w:t>
      </w:r>
      <w:proofErr w:type="spellEnd"/>
      <w:r w:rsidRPr="00F94409">
        <w:t xml:space="preserve">/ha for </w:t>
      </w:r>
      <w:r w:rsidRPr="00F94409">
        <w:rPr>
          <w:i/>
          <w:iCs/>
        </w:rPr>
        <w:t xml:space="preserve">Lolium </w:t>
      </w:r>
      <w:proofErr w:type="spellStart"/>
      <w:r w:rsidRPr="00F94409">
        <w:rPr>
          <w:i/>
          <w:iCs/>
        </w:rPr>
        <w:t>perenne</w:t>
      </w:r>
      <w:proofErr w:type="spellEnd"/>
      <w:r w:rsidRPr="00F94409">
        <w:t xml:space="preserve"> (ryegrass).</w:t>
      </w:r>
    </w:p>
    <w:p w14:paraId="0A74692A" w14:textId="77777777" w:rsidR="007F78B5" w:rsidRPr="00F94409" w:rsidRDefault="007F78B5" w:rsidP="00F94409">
      <w:pPr>
        <w:spacing w:after="120"/>
        <w:jc w:val="both"/>
      </w:pPr>
      <w:r w:rsidRPr="00F94409">
        <w:t xml:space="preserve">Plants were allowed to emerge and grow for 14 days following 50% emergence of the control plants under glasshouse conditions. Test units were supplied with water as required. The tests were performed in glasshouse cubicles equipped with artificial lighting (16 hours per day) and temperature control. Test units were placed randomly at the beginning of the test. </w:t>
      </w:r>
    </w:p>
    <w:p w14:paraId="2EF327EE" w14:textId="77777777" w:rsidR="007F78B5" w:rsidRPr="00F94409" w:rsidRDefault="007F78B5" w:rsidP="00F94409">
      <w:pPr>
        <w:spacing w:after="120"/>
        <w:jc w:val="both"/>
      </w:pPr>
      <w:r w:rsidRPr="00F94409">
        <w:t xml:space="preserve">After 7 and 14 days following the emergence of at least 50% of the controls, seedlings were evaluated visually. </w:t>
      </w:r>
    </w:p>
    <w:p w14:paraId="414FADBA" w14:textId="77777777" w:rsidR="007F78B5" w:rsidRPr="00F94409" w:rsidRDefault="007F78B5" w:rsidP="00F94409">
      <w:pPr>
        <w:spacing w:after="120"/>
        <w:jc w:val="both"/>
      </w:pPr>
      <w:r w:rsidRPr="00F94409">
        <w:t>Final visual assessments and harvest to determine shoot length and shoot dry weight of the seedlings took place on day 14.</w:t>
      </w:r>
    </w:p>
    <w:p w14:paraId="28C8915D" w14:textId="77777777" w:rsidR="007F78B5" w:rsidRPr="00F94409" w:rsidRDefault="007F78B5" w:rsidP="00F94409">
      <w:pPr>
        <w:spacing w:after="120"/>
        <w:jc w:val="both"/>
      </w:pPr>
      <w:r w:rsidRPr="00F94409">
        <w:t>The concentration and homogeneity of 2,4-D in the final application vehicle (test solution) was determined by analysis of the test solutions applied to the test systems with the highest and lowest treatment rates. This was done for both trials. An assessment of stability was made based on expected and measured concentrations.</w:t>
      </w:r>
    </w:p>
    <w:p w14:paraId="08938DDF" w14:textId="73979B3E" w:rsidR="0059697B" w:rsidRPr="00F94409" w:rsidRDefault="0059697B" w:rsidP="00F94409">
      <w:pPr>
        <w:shd w:val="clear" w:color="auto" w:fill="D9D9D9" w:themeFill="background1" w:themeFillShade="D9"/>
        <w:autoSpaceDE w:val="0"/>
        <w:autoSpaceDN w:val="0"/>
        <w:adjustRightInd w:val="0"/>
        <w:jc w:val="both"/>
        <w:rPr>
          <w:lang w:val="en-GB" w:eastAsia="en-GB"/>
        </w:rPr>
      </w:pPr>
      <w:r w:rsidRPr="00F94409">
        <w:rPr>
          <w:lang w:val="en-GB" w:eastAsia="en-GB"/>
        </w:rPr>
        <w:t xml:space="preserve">Light intensities in the glasshouse cubicles, were </w:t>
      </w:r>
      <w:r w:rsidRPr="00F94409">
        <w:rPr>
          <w:rFonts w:eastAsia="ArialMT"/>
          <w:lang w:val="en-GB" w:eastAsia="en-GB"/>
        </w:rPr>
        <w:t>≥</w:t>
      </w:r>
      <w:r w:rsidRPr="00F94409">
        <w:rPr>
          <w:lang w:val="en-GB" w:eastAsia="en-GB"/>
        </w:rPr>
        <w:t xml:space="preserve">200 </w:t>
      </w:r>
      <w:r w:rsidRPr="00F94409">
        <w:rPr>
          <w:lang w:val="pl-PL" w:eastAsia="en-GB"/>
        </w:rPr>
        <w:t>μ</w:t>
      </w:r>
      <w:r w:rsidRPr="00F94409">
        <w:rPr>
          <w:lang w:val="en-GB" w:eastAsia="en-GB"/>
        </w:rPr>
        <w:t xml:space="preserve"> mol m-2s-1. The photoperiod was 16 hours (±10 minutes) light and 8 hours (±10 minutes) darkness.</w:t>
      </w:r>
    </w:p>
    <w:p w14:paraId="35F79F3B" w14:textId="77777777" w:rsidR="000A674B" w:rsidRPr="00F94409" w:rsidRDefault="000A674B" w:rsidP="00F94409">
      <w:pPr>
        <w:shd w:val="clear" w:color="auto" w:fill="D9D9D9" w:themeFill="background1" w:themeFillShade="D9"/>
        <w:autoSpaceDE w:val="0"/>
        <w:autoSpaceDN w:val="0"/>
        <w:adjustRightInd w:val="0"/>
        <w:jc w:val="both"/>
        <w:rPr>
          <w:b/>
          <w:bCs/>
          <w:lang w:val="en-GB" w:eastAsia="en-GB"/>
        </w:rPr>
      </w:pPr>
      <w:r w:rsidRPr="00F94409">
        <w:rPr>
          <w:b/>
          <w:bCs/>
          <w:lang w:val="en-GB" w:eastAsia="en-GB"/>
        </w:rPr>
        <w:t>Glasshouse Cubicle 34DG01 - Onion</w:t>
      </w:r>
    </w:p>
    <w:p w14:paraId="77A4704C" w14:textId="675C3072"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 xml:space="preserve">Air temperature in 34DG01 were within target range of 22 </w:t>
      </w:r>
      <w:r w:rsidR="0059697B" w:rsidRPr="00F94409">
        <w:rPr>
          <w:lang w:val="en-GB" w:eastAsia="en-GB"/>
        </w:rPr>
        <w:t>±</w:t>
      </w:r>
      <w:r w:rsidRPr="00F94409">
        <w:rPr>
          <w:rFonts w:eastAsia="SymbolMT"/>
          <w:lang w:val="en-GB" w:eastAsia="en-GB"/>
        </w:rPr>
        <w:t xml:space="preserve"> </w:t>
      </w:r>
      <w:r w:rsidRPr="00F94409">
        <w:rPr>
          <w:lang w:val="en-GB" w:eastAsia="en-GB"/>
        </w:rPr>
        <w:t>10 °C (Mean: 20.0°C, Max: 23.6°C,</w:t>
      </w:r>
    </w:p>
    <w:p w14:paraId="7A7519F4" w14:textId="77777777"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Min: 15.8 °C). Relative humidity was also recorded in 34DG01 (Mean: 67.0%, Max: 91.5%, Min:</w:t>
      </w:r>
    </w:p>
    <w:p w14:paraId="797199B4" w14:textId="77777777"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 xml:space="preserve">44.2%). Light intensities ranged between 280 - 491 </w:t>
      </w:r>
      <w:r w:rsidRPr="00F94409">
        <w:rPr>
          <w:lang w:val="pl-PL" w:eastAsia="en-GB"/>
        </w:rPr>
        <w:t>μ</w:t>
      </w:r>
      <w:r w:rsidRPr="00F94409">
        <w:rPr>
          <w:lang w:val="en-GB" w:eastAsia="en-GB"/>
        </w:rPr>
        <w:t xml:space="preserve"> mol m-2s-1.</w:t>
      </w:r>
    </w:p>
    <w:p w14:paraId="1622762B" w14:textId="77777777" w:rsidR="000A674B" w:rsidRPr="00F94409" w:rsidRDefault="000A674B" w:rsidP="00F94409">
      <w:pPr>
        <w:shd w:val="clear" w:color="auto" w:fill="D9D9D9" w:themeFill="background1" w:themeFillShade="D9"/>
        <w:autoSpaceDE w:val="0"/>
        <w:autoSpaceDN w:val="0"/>
        <w:adjustRightInd w:val="0"/>
        <w:jc w:val="both"/>
        <w:rPr>
          <w:b/>
          <w:bCs/>
          <w:lang w:val="en-GB" w:eastAsia="en-GB"/>
        </w:rPr>
      </w:pPr>
      <w:r w:rsidRPr="00F94409">
        <w:rPr>
          <w:b/>
          <w:bCs/>
          <w:lang w:val="en-GB" w:eastAsia="en-GB"/>
        </w:rPr>
        <w:t>Glasshouse Cubicle 34DG02 - Lettuce &amp; Turnip</w:t>
      </w:r>
    </w:p>
    <w:p w14:paraId="431C1920" w14:textId="6E7B6430"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 xml:space="preserve">Air temperature in 34DG02 were within target range of 22 </w:t>
      </w:r>
      <w:r w:rsidR="0059697B" w:rsidRPr="00F94409">
        <w:rPr>
          <w:lang w:val="en-GB" w:eastAsia="en-GB"/>
        </w:rPr>
        <w:t>±</w:t>
      </w:r>
      <w:r w:rsidRPr="00F94409">
        <w:rPr>
          <w:rFonts w:eastAsia="SymbolMT"/>
          <w:lang w:val="en-GB" w:eastAsia="en-GB"/>
        </w:rPr>
        <w:t xml:space="preserve"> </w:t>
      </w:r>
      <w:r w:rsidRPr="00F94409">
        <w:rPr>
          <w:lang w:val="en-GB" w:eastAsia="en-GB"/>
        </w:rPr>
        <w:t>10 °C (Mean: 22.6°C, Max: 25.6°C,</w:t>
      </w:r>
    </w:p>
    <w:p w14:paraId="27FCC1BC" w14:textId="77777777"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Min: 19.2°C). Relative humidity was also recorded in 34DG02 (Mean: 62.4%, Max: 86.0%, Min:</w:t>
      </w:r>
    </w:p>
    <w:p w14:paraId="26A10C5C" w14:textId="77777777"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 xml:space="preserve">43.8%). Light intensities ranged between 202 - 525 </w:t>
      </w:r>
      <w:r w:rsidRPr="00F94409">
        <w:rPr>
          <w:lang w:val="pl-PL" w:eastAsia="en-GB"/>
        </w:rPr>
        <w:t>μ</w:t>
      </w:r>
      <w:r w:rsidRPr="00F94409">
        <w:rPr>
          <w:lang w:val="en-GB" w:eastAsia="en-GB"/>
        </w:rPr>
        <w:t xml:space="preserve"> mol m-2s-1.</w:t>
      </w:r>
    </w:p>
    <w:p w14:paraId="0B63EEB5" w14:textId="77777777" w:rsidR="000A674B" w:rsidRPr="00F94409" w:rsidRDefault="000A674B" w:rsidP="00F94409">
      <w:pPr>
        <w:shd w:val="clear" w:color="auto" w:fill="D9D9D9" w:themeFill="background1" w:themeFillShade="D9"/>
        <w:autoSpaceDE w:val="0"/>
        <w:autoSpaceDN w:val="0"/>
        <w:adjustRightInd w:val="0"/>
        <w:jc w:val="both"/>
        <w:rPr>
          <w:b/>
          <w:bCs/>
          <w:lang w:val="en-GB" w:eastAsia="en-GB"/>
        </w:rPr>
      </w:pPr>
      <w:r w:rsidRPr="00F94409">
        <w:rPr>
          <w:b/>
          <w:bCs/>
          <w:lang w:val="en-GB" w:eastAsia="en-GB"/>
        </w:rPr>
        <w:t>Glasshouse Cubicle 34DG07 – Oilseed rape</w:t>
      </w:r>
    </w:p>
    <w:p w14:paraId="13C93B99" w14:textId="6052061F"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 xml:space="preserve">Air temperature in 34DG08 were within target range of 22 </w:t>
      </w:r>
      <w:r w:rsidR="0059697B" w:rsidRPr="00F94409">
        <w:rPr>
          <w:lang w:val="en-GB" w:eastAsia="en-GB"/>
        </w:rPr>
        <w:t>±</w:t>
      </w:r>
      <w:r w:rsidRPr="00F94409">
        <w:rPr>
          <w:rFonts w:eastAsia="SymbolMT"/>
          <w:lang w:val="en-GB" w:eastAsia="en-GB"/>
        </w:rPr>
        <w:t xml:space="preserve"> </w:t>
      </w:r>
      <w:r w:rsidRPr="00F94409">
        <w:rPr>
          <w:lang w:val="en-GB" w:eastAsia="en-GB"/>
        </w:rPr>
        <w:t>10 °C (Max: 29.9°C, Min: 17.0°C).</w:t>
      </w:r>
    </w:p>
    <w:p w14:paraId="5DE55319" w14:textId="56225C18"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Relative humidity was also recorded in 34DG08 (Max: 81.6%, Min:16.4 %). Light intensities ranged</w:t>
      </w:r>
      <w:r w:rsidR="0059697B" w:rsidRPr="00F94409">
        <w:rPr>
          <w:lang w:val="en-GB" w:eastAsia="en-GB"/>
        </w:rPr>
        <w:t xml:space="preserve"> </w:t>
      </w:r>
      <w:r w:rsidRPr="00F94409">
        <w:rPr>
          <w:lang w:val="en-GB" w:eastAsia="en-GB"/>
        </w:rPr>
        <w:t xml:space="preserve">between 309 - 661 </w:t>
      </w:r>
      <w:r w:rsidRPr="00F94409">
        <w:rPr>
          <w:lang w:val="pl-PL" w:eastAsia="en-GB"/>
        </w:rPr>
        <w:t>μ</w:t>
      </w:r>
      <w:r w:rsidRPr="00F94409">
        <w:rPr>
          <w:lang w:val="en-GB" w:eastAsia="en-GB"/>
        </w:rPr>
        <w:t xml:space="preserve"> mol m-2s-1.</w:t>
      </w:r>
    </w:p>
    <w:p w14:paraId="41B1BCD9" w14:textId="77777777" w:rsidR="000A674B" w:rsidRPr="00F94409" w:rsidRDefault="000A674B" w:rsidP="00F94409">
      <w:pPr>
        <w:shd w:val="clear" w:color="auto" w:fill="D9D9D9" w:themeFill="background1" w:themeFillShade="D9"/>
        <w:autoSpaceDE w:val="0"/>
        <w:autoSpaceDN w:val="0"/>
        <w:adjustRightInd w:val="0"/>
        <w:jc w:val="both"/>
        <w:rPr>
          <w:b/>
          <w:bCs/>
          <w:lang w:val="en-GB" w:eastAsia="en-GB"/>
        </w:rPr>
      </w:pPr>
      <w:r w:rsidRPr="00F94409">
        <w:rPr>
          <w:b/>
          <w:bCs/>
          <w:lang w:val="en-GB" w:eastAsia="en-GB"/>
        </w:rPr>
        <w:t>Glasshouse Cubicle 34DG08 – Rye grass and Sugar beet</w:t>
      </w:r>
    </w:p>
    <w:p w14:paraId="5AA6B7B5" w14:textId="320C30C4"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 xml:space="preserve">Air temperature in 34DG08 were within target range of 22 </w:t>
      </w:r>
      <w:r w:rsidR="0059697B" w:rsidRPr="00F94409">
        <w:rPr>
          <w:lang w:val="en-GB" w:eastAsia="en-GB"/>
        </w:rPr>
        <w:t>±</w:t>
      </w:r>
      <w:r w:rsidRPr="00F94409">
        <w:rPr>
          <w:rFonts w:eastAsia="SymbolMT"/>
          <w:lang w:val="en-GB" w:eastAsia="en-GB"/>
        </w:rPr>
        <w:t xml:space="preserve"> </w:t>
      </w:r>
      <w:r w:rsidRPr="00F94409">
        <w:rPr>
          <w:lang w:val="en-GB" w:eastAsia="en-GB"/>
        </w:rPr>
        <w:t>10 °C (Mean: 20.3°C, Max: 26.5°C,</w:t>
      </w:r>
    </w:p>
    <w:p w14:paraId="48E283A7" w14:textId="77777777" w:rsidR="000A674B" w:rsidRPr="00F94409" w:rsidRDefault="000A674B" w:rsidP="00F94409">
      <w:pPr>
        <w:shd w:val="clear" w:color="auto" w:fill="D9D9D9" w:themeFill="background1" w:themeFillShade="D9"/>
        <w:autoSpaceDE w:val="0"/>
        <w:autoSpaceDN w:val="0"/>
        <w:adjustRightInd w:val="0"/>
        <w:jc w:val="both"/>
        <w:rPr>
          <w:lang w:val="en-GB" w:eastAsia="en-GB"/>
        </w:rPr>
      </w:pPr>
      <w:r w:rsidRPr="00F94409">
        <w:rPr>
          <w:lang w:val="en-GB" w:eastAsia="en-GB"/>
        </w:rPr>
        <w:t>Min: 15.5°C). Relative humidity was also recorded in 34DG08 (Mean: 66.9%, Max: 96.3%, Min:</w:t>
      </w:r>
    </w:p>
    <w:p w14:paraId="0199A13C" w14:textId="34E182E6" w:rsidR="000A674B" w:rsidRPr="00F94409" w:rsidRDefault="000A674B" w:rsidP="00F94409">
      <w:pPr>
        <w:shd w:val="clear" w:color="auto" w:fill="D9D9D9" w:themeFill="background1" w:themeFillShade="D9"/>
        <w:spacing w:after="120"/>
        <w:jc w:val="both"/>
        <w:rPr>
          <w:lang w:val="en-GB"/>
        </w:rPr>
      </w:pPr>
      <w:r w:rsidRPr="00F94409">
        <w:rPr>
          <w:lang w:val="en-GB" w:eastAsia="en-GB"/>
        </w:rPr>
        <w:t xml:space="preserve">31.1%). Light intensities ranged between 221 - 655 </w:t>
      </w:r>
      <w:r w:rsidRPr="00F94409">
        <w:rPr>
          <w:lang w:val="pl-PL" w:eastAsia="en-GB"/>
        </w:rPr>
        <w:t>μ</w:t>
      </w:r>
      <w:r w:rsidRPr="00F94409">
        <w:rPr>
          <w:lang w:val="en-GB" w:eastAsia="en-GB"/>
        </w:rPr>
        <w:t xml:space="preserve"> mol m-2s-1.</w:t>
      </w:r>
    </w:p>
    <w:p w14:paraId="317D59A1" w14:textId="77777777" w:rsidR="007F78B5" w:rsidRPr="00F94409" w:rsidRDefault="007F78B5" w:rsidP="00F94409">
      <w:pPr>
        <w:keepNext/>
        <w:spacing w:before="120"/>
        <w:jc w:val="both"/>
        <w:rPr>
          <w:b/>
        </w:rPr>
      </w:pPr>
      <w:r w:rsidRPr="00F94409">
        <w:rPr>
          <w:b/>
        </w:rPr>
        <w:t>Results and Discussion</w:t>
      </w:r>
    </w:p>
    <w:p w14:paraId="30E43BD9" w14:textId="77777777" w:rsidR="007F78B5" w:rsidRPr="00F94409" w:rsidRDefault="007F78B5" w:rsidP="00F94409">
      <w:pPr>
        <w:spacing w:before="120"/>
        <w:jc w:val="both"/>
      </w:pPr>
      <w:r w:rsidRPr="00F94409">
        <w:t>Validity criteria according to OECD 208 (2006) were met:</w:t>
      </w:r>
    </w:p>
    <w:p w14:paraId="3ED8BCD0" w14:textId="77777777" w:rsidR="007F78B5" w:rsidRPr="00F94409" w:rsidRDefault="007F78B5" w:rsidP="00F94409">
      <w:pPr>
        <w:spacing w:before="120"/>
        <w:jc w:val="both"/>
        <w:rPr>
          <w:i/>
          <w:iCs/>
        </w:rPr>
      </w:pPr>
      <w:r w:rsidRPr="00F94409">
        <w:rPr>
          <w:i/>
          <w:iCs/>
        </w:rPr>
        <w:t>Trial 2</w:t>
      </w:r>
    </w:p>
    <w:p w14:paraId="1BD04E42" w14:textId="77777777" w:rsidR="007F78B5" w:rsidRPr="00F94409" w:rsidRDefault="007F78B5" w:rsidP="00F94409">
      <w:pPr>
        <w:pStyle w:val="Akapitzlist"/>
        <w:numPr>
          <w:ilvl w:val="0"/>
          <w:numId w:val="22"/>
        </w:numPr>
        <w:spacing w:before="120"/>
        <w:jc w:val="both"/>
        <w:rPr>
          <w:sz w:val="22"/>
          <w:szCs w:val="22"/>
          <w:lang w:eastAsia="de-DE"/>
        </w:rPr>
      </w:pPr>
      <w:r w:rsidRPr="00F94409">
        <w:rPr>
          <w:sz w:val="22"/>
          <w:szCs w:val="22"/>
          <w:lang w:eastAsia="de-DE"/>
        </w:rPr>
        <w:t>Control seedling emergence from to be ≥70% (actual: 90 to 100%).</w:t>
      </w:r>
    </w:p>
    <w:p w14:paraId="2156F386" w14:textId="77777777" w:rsidR="007F78B5" w:rsidRPr="00F94409" w:rsidRDefault="007F78B5" w:rsidP="00F94409">
      <w:pPr>
        <w:pStyle w:val="Akapitzlist"/>
        <w:numPr>
          <w:ilvl w:val="0"/>
          <w:numId w:val="22"/>
        </w:numPr>
        <w:spacing w:before="120"/>
        <w:jc w:val="both"/>
        <w:rPr>
          <w:sz w:val="22"/>
          <w:szCs w:val="22"/>
          <w:lang w:eastAsia="de-DE"/>
        </w:rPr>
      </w:pPr>
      <w:r w:rsidRPr="00F94409">
        <w:rPr>
          <w:sz w:val="22"/>
          <w:szCs w:val="22"/>
          <w:lang w:eastAsia="de-DE"/>
        </w:rPr>
        <w:t>The mean survival of seedlings to be ≥90% for the duration of the experiment (actual: 93 to 100%).</w:t>
      </w:r>
    </w:p>
    <w:p w14:paraId="1FC92257" w14:textId="77777777" w:rsidR="007F78B5" w:rsidRPr="00F94409" w:rsidRDefault="007F78B5" w:rsidP="00F94409">
      <w:pPr>
        <w:spacing w:before="120"/>
        <w:jc w:val="both"/>
      </w:pPr>
      <w:r w:rsidRPr="00F94409">
        <w:rPr>
          <w:i/>
          <w:iCs/>
        </w:rPr>
        <w:t>Trial 4</w:t>
      </w:r>
    </w:p>
    <w:p w14:paraId="0237221A" w14:textId="77777777" w:rsidR="007F78B5" w:rsidRPr="00F94409" w:rsidRDefault="007F78B5" w:rsidP="00F94409">
      <w:pPr>
        <w:pStyle w:val="Akapitzlist"/>
        <w:numPr>
          <w:ilvl w:val="0"/>
          <w:numId w:val="22"/>
        </w:numPr>
        <w:spacing w:before="120"/>
        <w:jc w:val="both"/>
        <w:rPr>
          <w:sz w:val="22"/>
          <w:szCs w:val="22"/>
          <w:lang w:eastAsia="de-DE"/>
        </w:rPr>
      </w:pPr>
      <w:r w:rsidRPr="00F94409">
        <w:rPr>
          <w:sz w:val="22"/>
          <w:szCs w:val="22"/>
          <w:lang w:eastAsia="de-DE"/>
        </w:rPr>
        <w:t>Control seedling emergence from to be ≥70% (actual: 93.3%).</w:t>
      </w:r>
    </w:p>
    <w:p w14:paraId="1823DF4B" w14:textId="77777777" w:rsidR="007F78B5" w:rsidRPr="00F94409" w:rsidRDefault="007F78B5" w:rsidP="00F94409">
      <w:pPr>
        <w:pStyle w:val="Akapitzlist"/>
        <w:numPr>
          <w:ilvl w:val="0"/>
          <w:numId w:val="22"/>
        </w:numPr>
        <w:spacing w:before="120"/>
        <w:jc w:val="both"/>
        <w:rPr>
          <w:sz w:val="22"/>
          <w:szCs w:val="22"/>
          <w:lang w:eastAsia="de-DE"/>
        </w:rPr>
      </w:pPr>
      <w:r w:rsidRPr="00F94409">
        <w:rPr>
          <w:sz w:val="22"/>
          <w:szCs w:val="22"/>
          <w:lang w:eastAsia="de-DE"/>
        </w:rPr>
        <w:t>The mean survival of seedlings to be ≥90% for the duration of the experiment (actual: 96.4%).</w:t>
      </w:r>
    </w:p>
    <w:p w14:paraId="3339FB4B" w14:textId="77777777" w:rsidR="007F78B5" w:rsidRPr="00F94409" w:rsidRDefault="007F78B5" w:rsidP="00F94409">
      <w:pPr>
        <w:spacing w:before="120"/>
        <w:jc w:val="both"/>
      </w:pPr>
      <w:r w:rsidRPr="00F94409">
        <w:t>The control seedlings did not exhibit visible phytotoxic effects, apart from normal variation in growth or morphology associated with a species.</w:t>
      </w:r>
    </w:p>
    <w:p w14:paraId="526A3BD2" w14:textId="77777777" w:rsidR="007F78B5" w:rsidRPr="00F94409" w:rsidRDefault="007F78B5" w:rsidP="00F94409">
      <w:pPr>
        <w:spacing w:before="120"/>
        <w:jc w:val="both"/>
      </w:pPr>
      <w:r w:rsidRPr="00F94409">
        <w:t>Environmental conditions for a species were identical and the growing media contained the same amount of soil matrix, support media or substrate from the same source.</w:t>
      </w:r>
    </w:p>
    <w:p w14:paraId="5085BD62" w14:textId="77777777" w:rsidR="007F78B5" w:rsidRPr="00F94409" w:rsidRDefault="007F78B5" w:rsidP="00F94409">
      <w:pPr>
        <w:spacing w:before="120" w:line="22" w:lineRule="atLeast"/>
        <w:jc w:val="both"/>
        <w:rPr>
          <w:lang w:eastAsia="en-GB"/>
        </w:rPr>
      </w:pPr>
      <w:r w:rsidRPr="00F94409">
        <w:rPr>
          <w:lang w:eastAsia="en-GB"/>
        </w:rPr>
        <w:lastRenderedPageBreak/>
        <w:t>The mean analytically determined concentrations of 2,4-D in the highest and lowest treatment solutions from trial 2 were 102.1 % and 90.9 % of nominal with a procedural recovery of 102.8%.</w:t>
      </w:r>
    </w:p>
    <w:p w14:paraId="35BF2721" w14:textId="77777777" w:rsidR="007F78B5" w:rsidRPr="00F94409" w:rsidRDefault="007F78B5" w:rsidP="00F94409">
      <w:pPr>
        <w:spacing w:before="120" w:line="22" w:lineRule="atLeast"/>
        <w:jc w:val="both"/>
        <w:rPr>
          <w:lang w:eastAsia="en-GB"/>
        </w:rPr>
      </w:pPr>
      <w:r w:rsidRPr="00F94409">
        <w:rPr>
          <w:lang w:eastAsia="en-GB"/>
        </w:rPr>
        <w:t>The mean analytically determined concentrations of 2,4-D in the highest and lowest treatment solutions from trial 4 were 94.6 % and 99.0 % of nominal with a procedural recovery of 101.4%.</w:t>
      </w:r>
    </w:p>
    <w:p w14:paraId="014CDE41" w14:textId="77777777" w:rsidR="007F78B5" w:rsidRPr="00F94409" w:rsidRDefault="007F78B5" w:rsidP="00F94409">
      <w:pPr>
        <w:spacing w:before="120" w:line="22" w:lineRule="atLeast"/>
        <w:jc w:val="both"/>
        <w:rPr>
          <w:lang w:eastAsia="en-GB"/>
        </w:rPr>
      </w:pPr>
      <w:r w:rsidRPr="00F94409">
        <w:rPr>
          <w:lang w:eastAsia="en-GB"/>
        </w:rPr>
        <w:t>After 14-days exposure, the following effects were observed:</w:t>
      </w:r>
    </w:p>
    <w:p w14:paraId="2F713131" w14:textId="69F82E92"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w:t>
      </w:r>
      <w:r>
        <w:rPr>
          <w:b/>
          <w:bCs/>
          <w:sz w:val="20"/>
          <w:szCs w:val="20"/>
          <w:lang w:eastAsia="en-GB"/>
        </w:rPr>
        <w:t>-1</w:t>
      </w:r>
      <w:r w:rsidRPr="007F78B5">
        <w:rPr>
          <w:sz w:val="20"/>
          <w:szCs w:val="20"/>
          <w:lang w:eastAsia="en-GB"/>
        </w:rPr>
        <w:t xml:space="preserve">: </w:t>
      </w:r>
      <w:r w:rsidRPr="007F78B5">
        <w:rPr>
          <w:b/>
          <w:bCs/>
          <w:sz w:val="20"/>
          <w:szCs w:val="20"/>
          <w:lang w:eastAsia="en-GB"/>
        </w:rPr>
        <w:t xml:space="preserve">Summary of </w:t>
      </w:r>
      <w:r w:rsidRPr="007F78B5">
        <w:rPr>
          <w:b/>
          <w:bCs/>
          <w:i/>
          <w:sz w:val="20"/>
          <w:szCs w:val="20"/>
          <w:lang w:eastAsia="en-GB"/>
        </w:rPr>
        <w:t>Allium cepa</w:t>
      </w:r>
      <w:r w:rsidRPr="007F78B5">
        <w:rPr>
          <w:b/>
          <w:iCs/>
          <w:sz w:val="20"/>
          <w:szCs w:val="20"/>
          <w:lang w:eastAsia="en-GB"/>
        </w:rPr>
        <w:t xml:space="preserve"> (Onion) emergence and survival after 14 days exposure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8"/>
        <w:gridCol w:w="2301"/>
        <w:gridCol w:w="2342"/>
        <w:gridCol w:w="2284"/>
      </w:tblGrid>
      <w:tr w:rsidR="007F78B5" w:rsidRPr="007F78B5" w14:paraId="6AB8B036" w14:textId="77777777" w:rsidTr="00CD36BD">
        <w:trPr>
          <w:jc w:val="center"/>
        </w:trPr>
        <w:tc>
          <w:tcPr>
            <w:tcW w:w="1293" w:type="pct"/>
            <w:shd w:val="pct10" w:color="auto" w:fill="auto"/>
          </w:tcPr>
          <w:p w14:paraId="2478F6D9"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1" w:type="pct"/>
            <w:shd w:val="pct10" w:color="auto" w:fill="auto"/>
          </w:tcPr>
          <w:p w14:paraId="4FA2B8B3"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p>
        </w:tc>
        <w:tc>
          <w:tcPr>
            <w:tcW w:w="1253" w:type="pct"/>
            <w:shd w:val="pct10" w:color="auto" w:fill="auto"/>
          </w:tcPr>
          <w:p w14:paraId="30948B03"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r w:rsidRPr="007F78B5">
              <w:rPr>
                <w:sz w:val="18"/>
                <w:szCs w:val="18"/>
                <w:lang w:eastAsia="en-GB"/>
              </w:rPr>
              <w:br/>
              <w:t>(% of seeds sown)</w:t>
            </w:r>
          </w:p>
        </w:tc>
        <w:tc>
          <w:tcPr>
            <w:tcW w:w="1222" w:type="pct"/>
            <w:shd w:val="pct10" w:color="auto" w:fill="auto"/>
          </w:tcPr>
          <w:p w14:paraId="4DA5BFB7"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Survival</w:t>
            </w:r>
            <w:r w:rsidRPr="007F78B5">
              <w:rPr>
                <w:sz w:val="18"/>
                <w:szCs w:val="18"/>
                <w:lang w:eastAsia="en-GB"/>
              </w:rPr>
              <w:br/>
              <w:t>(% of emerged seedlings)</w:t>
            </w:r>
          </w:p>
        </w:tc>
      </w:tr>
      <w:tr w:rsidR="007F78B5" w:rsidRPr="007F78B5" w14:paraId="3324F950" w14:textId="77777777" w:rsidTr="00CD36BD">
        <w:trPr>
          <w:jc w:val="center"/>
        </w:trPr>
        <w:tc>
          <w:tcPr>
            <w:tcW w:w="1293" w:type="pct"/>
          </w:tcPr>
          <w:p w14:paraId="4A4CF490"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Control</w:t>
            </w:r>
          </w:p>
        </w:tc>
        <w:tc>
          <w:tcPr>
            <w:tcW w:w="1231" w:type="pct"/>
            <w:shd w:val="clear" w:color="auto" w:fill="auto"/>
          </w:tcPr>
          <w:p w14:paraId="054F1634" w14:textId="77777777" w:rsidR="007F78B5" w:rsidRPr="007F78B5" w:rsidRDefault="007F78B5" w:rsidP="00CD36BD">
            <w:pPr>
              <w:spacing w:before="40" w:after="40" w:line="22" w:lineRule="atLeast"/>
              <w:rPr>
                <w:sz w:val="18"/>
                <w:szCs w:val="18"/>
                <w:lang w:eastAsia="en-GB"/>
              </w:rPr>
            </w:pPr>
            <w:r w:rsidRPr="007F78B5">
              <w:rPr>
                <w:sz w:val="18"/>
                <w:szCs w:val="18"/>
              </w:rPr>
              <w:t>28</w:t>
            </w:r>
          </w:p>
        </w:tc>
        <w:tc>
          <w:tcPr>
            <w:tcW w:w="1253" w:type="pct"/>
            <w:shd w:val="clear" w:color="auto" w:fill="auto"/>
          </w:tcPr>
          <w:p w14:paraId="46136CDB" w14:textId="77777777" w:rsidR="007F78B5" w:rsidRPr="007F78B5" w:rsidRDefault="007F78B5" w:rsidP="00CD36BD">
            <w:pPr>
              <w:spacing w:before="40" w:after="40" w:line="22" w:lineRule="atLeast"/>
              <w:rPr>
                <w:sz w:val="18"/>
                <w:szCs w:val="18"/>
                <w:lang w:eastAsia="en-GB"/>
              </w:rPr>
            </w:pPr>
            <w:r w:rsidRPr="007F78B5">
              <w:rPr>
                <w:sz w:val="18"/>
                <w:szCs w:val="18"/>
              </w:rPr>
              <w:t>93.33</w:t>
            </w:r>
          </w:p>
        </w:tc>
        <w:tc>
          <w:tcPr>
            <w:tcW w:w="1222" w:type="pct"/>
            <w:shd w:val="clear" w:color="auto" w:fill="auto"/>
          </w:tcPr>
          <w:p w14:paraId="7243EE97" w14:textId="77777777" w:rsidR="007F78B5" w:rsidRPr="007F78B5" w:rsidRDefault="007F78B5" w:rsidP="00CD36BD">
            <w:pPr>
              <w:spacing w:before="40" w:after="40" w:line="22" w:lineRule="atLeast"/>
              <w:rPr>
                <w:sz w:val="18"/>
                <w:szCs w:val="18"/>
                <w:lang w:eastAsia="en-GB"/>
              </w:rPr>
            </w:pPr>
            <w:r w:rsidRPr="007F78B5">
              <w:rPr>
                <w:sz w:val="18"/>
                <w:szCs w:val="18"/>
              </w:rPr>
              <w:t>92.86</w:t>
            </w:r>
          </w:p>
        </w:tc>
      </w:tr>
      <w:tr w:rsidR="007F78B5" w:rsidRPr="007F78B5" w14:paraId="357F3EC6" w14:textId="77777777" w:rsidTr="00CD36BD">
        <w:trPr>
          <w:jc w:val="center"/>
        </w:trPr>
        <w:tc>
          <w:tcPr>
            <w:tcW w:w="1293" w:type="pct"/>
          </w:tcPr>
          <w:p w14:paraId="2C7D3F9D" w14:textId="77777777" w:rsidR="007F78B5" w:rsidRPr="007F78B5" w:rsidRDefault="007F78B5" w:rsidP="00CD36BD">
            <w:pPr>
              <w:spacing w:before="40" w:after="40" w:line="22" w:lineRule="atLeast"/>
              <w:rPr>
                <w:bCs/>
                <w:sz w:val="18"/>
                <w:szCs w:val="18"/>
                <w:lang w:eastAsia="en-GB"/>
              </w:rPr>
            </w:pPr>
            <w:r w:rsidRPr="007F78B5">
              <w:rPr>
                <w:sz w:val="18"/>
                <w:szCs w:val="18"/>
              </w:rPr>
              <w:t>1.875</w:t>
            </w:r>
          </w:p>
        </w:tc>
        <w:tc>
          <w:tcPr>
            <w:tcW w:w="1231" w:type="pct"/>
            <w:shd w:val="clear" w:color="auto" w:fill="auto"/>
          </w:tcPr>
          <w:p w14:paraId="5BFE43CC" w14:textId="77777777" w:rsidR="007F78B5" w:rsidRPr="007F78B5" w:rsidRDefault="007F78B5" w:rsidP="00CD36BD">
            <w:pPr>
              <w:spacing w:before="40" w:after="40" w:line="22" w:lineRule="atLeast"/>
              <w:rPr>
                <w:sz w:val="18"/>
                <w:szCs w:val="18"/>
                <w:lang w:eastAsia="en-GB"/>
              </w:rPr>
            </w:pPr>
            <w:r w:rsidRPr="007F78B5">
              <w:rPr>
                <w:sz w:val="18"/>
                <w:szCs w:val="18"/>
              </w:rPr>
              <w:t>25</w:t>
            </w:r>
          </w:p>
        </w:tc>
        <w:tc>
          <w:tcPr>
            <w:tcW w:w="1253" w:type="pct"/>
            <w:shd w:val="clear" w:color="auto" w:fill="auto"/>
          </w:tcPr>
          <w:p w14:paraId="447BDA2D" w14:textId="77777777" w:rsidR="007F78B5" w:rsidRPr="007F78B5" w:rsidRDefault="007F78B5" w:rsidP="00CD36BD">
            <w:pPr>
              <w:spacing w:before="40" w:after="40" w:line="22" w:lineRule="atLeast"/>
              <w:rPr>
                <w:sz w:val="18"/>
                <w:szCs w:val="18"/>
                <w:lang w:eastAsia="en-GB"/>
              </w:rPr>
            </w:pPr>
            <w:r w:rsidRPr="007F78B5">
              <w:rPr>
                <w:sz w:val="18"/>
                <w:szCs w:val="18"/>
              </w:rPr>
              <w:t>83.33</w:t>
            </w:r>
          </w:p>
        </w:tc>
        <w:tc>
          <w:tcPr>
            <w:tcW w:w="1222" w:type="pct"/>
            <w:shd w:val="clear" w:color="auto" w:fill="auto"/>
          </w:tcPr>
          <w:p w14:paraId="5E6DCDDB" w14:textId="77777777" w:rsidR="007F78B5" w:rsidRPr="007F78B5" w:rsidRDefault="007F78B5" w:rsidP="00CD36BD">
            <w:pPr>
              <w:spacing w:before="40" w:after="40" w:line="22" w:lineRule="atLeast"/>
              <w:rPr>
                <w:sz w:val="18"/>
                <w:szCs w:val="18"/>
                <w:lang w:eastAsia="en-GB"/>
              </w:rPr>
            </w:pPr>
            <w:r w:rsidRPr="007F78B5">
              <w:rPr>
                <w:sz w:val="18"/>
                <w:szCs w:val="18"/>
              </w:rPr>
              <w:t>100.0</w:t>
            </w:r>
          </w:p>
        </w:tc>
      </w:tr>
      <w:tr w:rsidR="007F78B5" w:rsidRPr="007F78B5" w14:paraId="6104D843" w14:textId="77777777" w:rsidTr="00CD36BD">
        <w:trPr>
          <w:jc w:val="center"/>
        </w:trPr>
        <w:tc>
          <w:tcPr>
            <w:tcW w:w="1293" w:type="pct"/>
          </w:tcPr>
          <w:p w14:paraId="6D980134" w14:textId="77777777" w:rsidR="007F78B5" w:rsidRPr="007F78B5" w:rsidRDefault="007F78B5" w:rsidP="00CD36BD">
            <w:pPr>
              <w:spacing w:before="40" w:after="40" w:line="22" w:lineRule="atLeast"/>
              <w:rPr>
                <w:bCs/>
                <w:sz w:val="18"/>
                <w:szCs w:val="18"/>
                <w:lang w:eastAsia="en-GB"/>
              </w:rPr>
            </w:pPr>
            <w:r w:rsidRPr="007F78B5">
              <w:rPr>
                <w:sz w:val="18"/>
                <w:szCs w:val="18"/>
              </w:rPr>
              <w:t>3.75</w:t>
            </w:r>
          </w:p>
        </w:tc>
        <w:tc>
          <w:tcPr>
            <w:tcW w:w="1231" w:type="pct"/>
            <w:shd w:val="clear" w:color="auto" w:fill="auto"/>
          </w:tcPr>
          <w:p w14:paraId="7B730878" w14:textId="77777777" w:rsidR="007F78B5" w:rsidRPr="007F78B5" w:rsidRDefault="007F78B5" w:rsidP="00CD36BD">
            <w:pPr>
              <w:spacing w:before="40" w:after="40" w:line="22" w:lineRule="atLeast"/>
              <w:rPr>
                <w:sz w:val="18"/>
                <w:szCs w:val="18"/>
                <w:lang w:eastAsia="en-GB"/>
              </w:rPr>
            </w:pPr>
            <w:r w:rsidRPr="007F78B5">
              <w:rPr>
                <w:sz w:val="18"/>
                <w:szCs w:val="18"/>
              </w:rPr>
              <w:t>28</w:t>
            </w:r>
          </w:p>
        </w:tc>
        <w:tc>
          <w:tcPr>
            <w:tcW w:w="1253" w:type="pct"/>
            <w:shd w:val="clear" w:color="auto" w:fill="auto"/>
          </w:tcPr>
          <w:p w14:paraId="0718E90B" w14:textId="77777777" w:rsidR="007F78B5" w:rsidRPr="007F78B5" w:rsidRDefault="007F78B5" w:rsidP="00CD36BD">
            <w:pPr>
              <w:spacing w:before="40" w:after="40" w:line="22" w:lineRule="atLeast"/>
              <w:rPr>
                <w:sz w:val="18"/>
                <w:szCs w:val="18"/>
                <w:lang w:eastAsia="en-GB"/>
              </w:rPr>
            </w:pPr>
            <w:r w:rsidRPr="007F78B5">
              <w:rPr>
                <w:sz w:val="18"/>
                <w:szCs w:val="18"/>
              </w:rPr>
              <w:t>93.33</w:t>
            </w:r>
          </w:p>
        </w:tc>
        <w:tc>
          <w:tcPr>
            <w:tcW w:w="1222" w:type="pct"/>
            <w:shd w:val="clear" w:color="auto" w:fill="auto"/>
          </w:tcPr>
          <w:p w14:paraId="61B111CD" w14:textId="77777777" w:rsidR="007F78B5" w:rsidRPr="007F78B5" w:rsidRDefault="007F78B5" w:rsidP="00CD36BD">
            <w:pPr>
              <w:spacing w:before="40" w:after="40" w:line="22" w:lineRule="atLeast"/>
              <w:rPr>
                <w:sz w:val="18"/>
                <w:szCs w:val="18"/>
                <w:lang w:eastAsia="en-GB"/>
              </w:rPr>
            </w:pPr>
            <w:r w:rsidRPr="007F78B5">
              <w:rPr>
                <w:sz w:val="18"/>
                <w:szCs w:val="18"/>
              </w:rPr>
              <w:t>100.0</w:t>
            </w:r>
          </w:p>
        </w:tc>
      </w:tr>
      <w:tr w:rsidR="007F78B5" w:rsidRPr="007F78B5" w14:paraId="30A4D9EA" w14:textId="77777777" w:rsidTr="00CD36BD">
        <w:trPr>
          <w:jc w:val="center"/>
        </w:trPr>
        <w:tc>
          <w:tcPr>
            <w:tcW w:w="1293" w:type="pct"/>
          </w:tcPr>
          <w:p w14:paraId="11E966AC"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1" w:type="pct"/>
            <w:shd w:val="clear" w:color="auto" w:fill="auto"/>
          </w:tcPr>
          <w:p w14:paraId="42149047" w14:textId="77777777" w:rsidR="007F78B5" w:rsidRPr="007F78B5" w:rsidRDefault="007F78B5" w:rsidP="00CD36BD">
            <w:pPr>
              <w:spacing w:before="40" w:after="40" w:line="22" w:lineRule="atLeast"/>
              <w:rPr>
                <w:sz w:val="18"/>
                <w:szCs w:val="18"/>
                <w:lang w:eastAsia="en-GB"/>
              </w:rPr>
            </w:pPr>
            <w:r w:rsidRPr="007F78B5">
              <w:rPr>
                <w:sz w:val="18"/>
                <w:szCs w:val="18"/>
              </w:rPr>
              <w:t>21</w:t>
            </w:r>
          </w:p>
        </w:tc>
        <w:tc>
          <w:tcPr>
            <w:tcW w:w="1253" w:type="pct"/>
            <w:shd w:val="clear" w:color="auto" w:fill="auto"/>
          </w:tcPr>
          <w:p w14:paraId="29EFCBAF" w14:textId="77777777" w:rsidR="007F78B5" w:rsidRPr="007F78B5" w:rsidRDefault="007F78B5" w:rsidP="00CD36BD">
            <w:pPr>
              <w:spacing w:before="40" w:after="40" w:line="22" w:lineRule="atLeast"/>
              <w:rPr>
                <w:sz w:val="18"/>
                <w:szCs w:val="18"/>
                <w:lang w:eastAsia="en-GB"/>
              </w:rPr>
            </w:pPr>
            <w:r w:rsidRPr="007F78B5">
              <w:rPr>
                <w:sz w:val="18"/>
                <w:szCs w:val="18"/>
              </w:rPr>
              <w:t>70.0*</w:t>
            </w:r>
          </w:p>
        </w:tc>
        <w:tc>
          <w:tcPr>
            <w:tcW w:w="1222" w:type="pct"/>
            <w:shd w:val="clear" w:color="auto" w:fill="auto"/>
          </w:tcPr>
          <w:p w14:paraId="6F65D4E2" w14:textId="77777777" w:rsidR="007F78B5" w:rsidRPr="007F78B5" w:rsidRDefault="007F78B5" w:rsidP="00CD36BD">
            <w:pPr>
              <w:spacing w:before="40" w:after="40" w:line="22" w:lineRule="atLeast"/>
              <w:rPr>
                <w:sz w:val="18"/>
                <w:szCs w:val="18"/>
                <w:lang w:eastAsia="en-GB"/>
              </w:rPr>
            </w:pPr>
            <w:r w:rsidRPr="007F78B5">
              <w:rPr>
                <w:sz w:val="18"/>
                <w:szCs w:val="18"/>
              </w:rPr>
              <w:t>95.24</w:t>
            </w:r>
          </w:p>
        </w:tc>
      </w:tr>
      <w:tr w:rsidR="007F78B5" w:rsidRPr="007F78B5" w14:paraId="751A510F" w14:textId="77777777" w:rsidTr="00CD36BD">
        <w:trPr>
          <w:jc w:val="center"/>
        </w:trPr>
        <w:tc>
          <w:tcPr>
            <w:tcW w:w="1293" w:type="pct"/>
          </w:tcPr>
          <w:p w14:paraId="3F48AA91"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1" w:type="pct"/>
            <w:shd w:val="clear" w:color="auto" w:fill="auto"/>
          </w:tcPr>
          <w:p w14:paraId="61C45E3B" w14:textId="77777777" w:rsidR="007F78B5" w:rsidRPr="007F78B5" w:rsidRDefault="007F78B5" w:rsidP="00CD36BD">
            <w:pPr>
              <w:spacing w:before="40" w:after="40" w:line="22" w:lineRule="atLeast"/>
              <w:rPr>
                <w:sz w:val="18"/>
                <w:szCs w:val="18"/>
                <w:lang w:eastAsia="en-GB"/>
              </w:rPr>
            </w:pPr>
            <w:r w:rsidRPr="007F78B5">
              <w:rPr>
                <w:sz w:val="18"/>
                <w:szCs w:val="18"/>
              </w:rPr>
              <w:t>24</w:t>
            </w:r>
          </w:p>
        </w:tc>
        <w:tc>
          <w:tcPr>
            <w:tcW w:w="1253" w:type="pct"/>
            <w:shd w:val="clear" w:color="auto" w:fill="auto"/>
          </w:tcPr>
          <w:p w14:paraId="455FEA4E" w14:textId="77777777" w:rsidR="007F78B5" w:rsidRPr="007F78B5" w:rsidRDefault="007F78B5" w:rsidP="00CD36BD">
            <w:pPr>
              <w:spacing w:before="40" w:after="40" w:line="22" w:lineRule="atLeast"/>
              <w:rPr>
                <w:sz w:val="18"/>
                <w:szCs w:val="18"/>
                <w:lang w:eastAsia="en-GB"/>
              </w:rPr>
            </w:pPr>
            <w:r w:rsidRPr="007F78B5">
              <w:rPr>
                <w:sz w:val="18"/>
                <w:szCs w:val="18"/>
              </w:rPr>
              <w:t>80.0*</w:t>
            </w:r>
          </w:p>
        </w:tc>
        <w:tc>
          <w:tcPr>
            <w:tcW w:w="1222" w:type="pct"/>
            <w:shd w:val="clear" w:color="auto" w:fill="auto"/>
          </w:tcPr>
          <w:p w14:paraId="0BAC8942" w14:textId="77777777" w:rsidR="007F78B5" w:rsidRPr="007F78B5" w:rsidRDefault="007F78B5" w:rsidP="00CD36BD">
            <w:pPr>
              <w:spacing w:before="40" w:after="40" w:line="22" w:lineRule="atLeast"/>
              <w:rPr>
                <w:sz w:val="18"/>
                <w:szCs w:val="18"/>
                <w:lang w:eastAsia="en-GB"/>
              </w:rPr>
            </w:pPr>
            <w:r w:rsidRPr="007F78B5">
              <w:rPr>
                <w:sz w:val="18"/>
                <w:szCs w:val="18"/>
              </w:rPr>
              <w:t>91.67</w:t>
            </w:r>
          </w:p>
        </w:tc>
      </w:tr>
      <w:tr w:rsidR="007F78B5" w:rsidRPr="007F78B5" w14:paraId="7761BA06" w14:textId="77777777" w:rsidTr="00CD36BD">
        <w:trPr>
          <w:jc w:val="center"/>
        </w:trPr>
        <w:tc>
          <w:tcPr>
            <w:tcW w:w="1293" w:type="pct"/>
          </w:tcPr>
          <w:p w14:paraId="0DA4B379" w14:textId="77777777" w:rsidR="007F78B5" w:rsidRPr="007F78B5" w:rsidRDefault="007F78B5" w:rsidP="00CD36BD">
            <w:pPr>
              <w:spacing w:before="40" w:after="40" w:line="22" w:lineRule="atLeast"/>
              <w:rPr>
                <w:bCs/>
                <w:sz w:val="18"/>
                <w:szCs w:val="18"/>
                <w:lang w:eastAsia="en-GB"/>
              </w:rPr>
            </w:pPr>
            <w:r w:rsidRPr="007F78B5">
              <w:rPr>
                <w:sz w:val="18"/>
                <w:szCs w:val="18"/>
              </w:rPr>
              <w:t>30.0</w:t>
            </w:r>
          </w:p>
        </w:tc>
        <w:tc>
          <w:tcPr>
            <w:tcW w:w="1231" w:type="pct"/>
            <w:shd w:val="clear" w:color="auto" w:fill="auto"/>
          </w:tcPr>
          <w:p w14:paraId="0285E8BA" w14:textId="77777777" w:rsidR="007F78B5" w:rsidRPr="007F78B5" w:rsidRDefault="007F78B5" w:rsidP="00CD36BD">
            <w:pPr>
              <w:spacing w:before="40" w:after="40" w:line="22" w:lineRule="atLeast"/>
              <w:rPr>
                <w:sz w:val="18"/>
                <w:szCs w:val="18"/>
                <w:lang w:eastAsia="en-GB"/>
              </w:rPr>
            </w:pPr>
            <w:r w:rsidRPr="007F78B5">
              <w:rPr>
                <w:sz w:val="18"/>
                <w:szCs w:val="18"/>
              </w:rPr>
              <w:t>23</w:t>
            </w:r>
          </w:p>
        </w:tc>
        <w:tc>
          <w:tcPr>
            <w:tcW w:w="1253" w:type="pct"/>
            <w:shd w:val="clear" w:color="auto" w:fill="auto"/>
          </w:tcPr>
          <w:p w14:paraId="663DCAC9" w14:textId="77777777" w:rsidR="007F78B5" w:rsidRPr="007F78B5" w:rsidRDefault="007F78B5" w:rsidP="00CD36BD">
            <w:pPr>
              <w:spacing w:before="40" w:after="40" w:line="22" w:lineRule="atLeast"/>
              <w:rPr>
                <w:sz w:val="18"/>
                <w:szCs w:val="18"/>
                <w:lang w:eastAsia="en-GB"/>
              </w:rPr>
            </w:pPr>
            <w:r w:rsidRPr="007F78B5">
              <w:rPr>
                <w:sz w:val="18"/>
                <w:szCs w:val="18"/>
              </w:rPr>
              <w:t>76.67*</w:t>
            </w:r>
          </w:p>
        </w:tc>
        <w:tc>
          <w:tcPr>
            <w:tcW w:w="1222" w:type="pct"/>
            <w:shd w:val="clear" w:color="auto" w:fill="auto"/>
          </w:tcPr>
          <w:p w14:paraId="6B996918" w14:textId="77777777" w:rsidR="007F78B5" w:rsidRPr="007F78B5" w:rsidRDefault="007F78B5" w:rsidP="00CD36BD">
            <w:pPr>
              <w:spacing w:before="40" w:after="40" w:line="22" w:lineRule="atLeast"/>
              <w:rPr>
                <w:sz w:val="18"/>
                <w:szCs w:val="18"/>
                <w:lang w:eastAsia="en-GB"/>
              </w:rPr>
            </w:pPr>
            <w:r w:rsidRPr="007F78B5">
              <w:rPr>
                <w:sz w:val="18"/>
                <w:szCs w:val="18"/>
              </w:rPr>
              <w:t>91.30</w:t>
            </w:r>
          </w:p>
        </w:tc>
      </w:tr>
      <w:tr w:rsidR="007F78B5" w:rsidRPr="007F78B5" w14:paraId="702812D0" w14:textId="77777777" w:rsidTr="00CD36BD">
        <w:trPr>
          <w:jc w:val="center"/>
        </w:trPr>
        <w:tc>
          <w:tcPr>
            <w:tcW w:w="1293" w:type="pct"/>
          </w:tcPr>
          <w:p w14:paraId="7B2A5F34"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1" w:type="pct"/>
            <w:shd w:val="clear" w:color="auto" w:fill="auto"/>
          </w:tcPr>
          <w:p w14:paraId="239344CE" w14:textId="77777777" w:rsidR="007F78B5" w:rsidRPr="007F78B5" w:rsidRDefault="007F78B5" w:rsidP="00CD36BD">
            <w:pPr>
              <w:spacing w:before="40" w:after="40" w:line="22" w:lineRule="atLeast"/>
              <w:rPr>
                <w:sz w:val="18"/>
                <w:szCs w:val="18"/>
                <w:lang w:eastAsia="en-GB"/>
              </w:rPr>
            </w:pPr>
            <w:r w:rsidRPr="007F78B5">
              <w:rPr>
                <w:sz w:val="18"/>
                <w:szCs w:val="18"/>
              </w:rPr>
              <w:t>24</w:t>
            </w:r>
          </w:p>
        </w:tc>
        <w:tc>
          <w:tcPr>
            <w:tcW w:w="1253" w:type="pct"/>
            <w:shd w:val="clear" w:color="auto" w:fill="auto"/>
          </w:tcPr>
          <w:p w14:paraId="63C35080" w14:textId="77777777" w:rsidR="007F78B5" w:rsidRPr="007F78B5" w:rsidRDefault="007F78B5" w:rsidP="00CD36BD">
            <w:pPr>
              <w:spacing w:before="40" w:after="40" w:line="22" w:lineRule="atLeast"/>
              <w:rPr>
                <w:sz w:val="18"/>
                <w:szCs w:val="18"/>
                <w:lang w:eastAsia="en-GB"/>
              </w:rPr>
            </w:pPr>
            <w:r w:rsidRPr="007F78B5">
              <w:rPr>
                <w:sz w:val="18"/>
                <w:szCs w:val="18"/>
              </w:rPr>
              <w:t>80.0*</w:t>
            </w:r>
          </w:p>
        </w:tc>
        <w:tc>
          <w:tcPr>
            <w:tcW w:w="1222" w:type="pct"/>
            <w:shd w:val="clear" w:color="auto" w:fill="auto"/>
          </w:tcPr>
          <w:p w14:paraId="56F42B25" w14:textId="77777777" w:rsidR="007F78B5" w:rsidRPr="007F78B5" w:rsidRDefault="007F78B5" w:rsidP="00CD36BD">
            <w:pPr>
              <w:spacing w:before="40" w:after="40" w:line="22" w:lineRule="atLeast"/>
              <w:rPr>
                <w:sz w:val="18"/>
                <w:szCs w:val="18"/>
                <w:lang w:eastAsia="en-GB"/>
              </w:rPr>
            </w:pPr>
            <w:r w:rsidRPr="007F78B5">
              <w:rPr>
                <w:sz w:val="18"/>
                <w:szCs w:val="18"/>
              </w:rPr>
              <w:t>91.67</w:t>
            </w:r>
          </w:p>
        </w:tc>
      </w:tr>
      <w:tr w:rsidR="007F78B5" w:rsidRPr="007F78B5" w14:paraId="23FB7F83" w14:textId="77777777" w:rsidTr="00CD36BD">
        <w:trPr>
          <w:jc w:val="center"/>
        </w:trPr>
        <w:tc>
          <w:tcPr>
            <w:tcW w:w="1293" w:type="pct"/>
          </w:tcPr>
          <w:p w14:paraId="4C66B6BD" w14:textId="77777777" w:rsidR="007F78B5" w:rsidRPr="007F78B5" w:rsidRDefault="007F78B5" w:rsidP="00CD36BD">
            <w:pPr>
              <w:spacing w:before="40" w:after="40" w:line="22" w:lineRule="atLeast"/>
              <w:rPr>
                <w:bCs/>
                <w:sz w:val="18"/>
                <w:szCs w:val="18"/>
                <w:lang w:eastAsia="en-GB"/>
              </w:rPr>
            </w:pPr>
            <w:r w:rsidRPr="007F78B5">
              <w:rPr>
                <w:sz w:val="18"/>
                <w:szCs w:val="18"/>
              </w:rPr>
              <w:t>120.0</w:t>
            </w:r>
          </w:p>
        </w:tc>
        <w:tc>
          <w:tcPr>
            <w:tcW w:w="1231" w:type="pct"/>
            <w:shd w:val="clear" w:color="auto" w:fill="auto"/>
          </w:tcPr>
          <w:p w14:paraId="1B7D5032" w14:textId="77777777" w:rsidR="007F78B5" w:rsidRPr="007F78B5" w:rsidRDefault="007F78B5" w:rsidP="00CD36BD">
            <w:pPr>
              <w:spacing w:before="40" w:after="40" w:line="22" w:lineRule="atLeast"/>
              <w:rPr>
                <w:sz w:val="18"/>
                <w:szCs w:val="18"/>
                <w:lang w:eastAsia="en-GB"/>
              </w:rPr>
            </w:pPr>
            <w:r w:rsidRPr="007F78B5">
              <w:rPr>
                <w:sz w:val="18"/>
                <w:szCs w:val="18"/>
              </w:rPr>
              <w:t>18</w:t>
            </w:r>
          </w:p>
        </w:tc>
        <w:tc>
          <w:tcPr>
            <w:tcW w:w="1253" w:type="pct"/>
            <w:shd w:val="clear" w:color="auto" w:fill="auto"/>
          </w:tcPr>
          <w:p w14:paraId="317A5858" w14:textId="77777777" w:rsidR="007F78B5" w:rsidRPr="007F78B5" w:rsidRDefault="007F78B5" w:rsidP="00CD36BD">
            <w:pPr>
              <w:spacing w:before="40" w:after="40" w:line="22" w:lineRule="atLeast"/>
              <w:rPr>
                <w:sz w:val="18"/>
                <w:szCs w:val="18"/>
                <w:lang w:eastAsia="en-GB"/>
              </w:rPr>
            </w:pPr>
            <w:r w:rsidRPr="007F78B5">
              <w:rPr>
                <w:sz w:val="18"/>
                <w:szCs w:val="18"/>
              </w:rPr>
              <w:t>60.0*</w:t>
            </w:r>
          </w:p>
        </w:tc>
        <w:tc>
          <w:tcPr>
            <w:tcW w:w="1222" w:type="pct"/>
            <w:shd w:val="clear" w:color="auto" w:fill="auto"/>
          </w:tcPr>
          <w:p w14:paraId="3D9BFB11" w14:textId="77777777" w:rsidR="007F78B5" w:rsidRPr="007F78B5" w:rsidRDefault="007F78B5" w:rsidP="00CD36BD">
            <w:pPr>
              <w:spacing w:before="40" w:after="40" w:line="22" w:lineRule="atLeast"/>
              <w:rPr>
                <w:sz w:val="18"/>
                <w:szCs w:val="18"/>
                <w:lang w:eastAsia="en-GB"/>
              </w:rPr>
            </w:pPr>
            <w:r w:rsidRPr="007F78B5">
              <w:rPr>
                <w:sz w:val="18"/>
                <w:szCs w:val="18"/>
              </w:rPr>
              <w:t>66.67*</w:t>
            </w:r>
          </w:p>
        </w:tc>
      </w:tr>
    </w:tbl>
    <w:p w14:paraId="0257913F"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4DDC3710" w14:textId="4E008BDD"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10.6.2/01-2</w:t>
      </w:r>
      <w:r w:rsidRPr="007F78B5">
        <w:rPr>
          <w:sz w:val="20"/>
          <w:szCs w:val="20"/>
          <w:lang w:eastAsia="en-GB"/>
        </w:rPr>
        <w:t xml:space="preserve">: </w:t>
      </w:r>
      <w:r w:rsidRPr="007F78B5">
        <w:rPr>
          <w:b/>
          <w:bCs/>
          <w:sz w:val="20"/>
          <w:szCs w:val="20"/>
          <w:lang w:eastAsia="en-GB"/>
        </w:rPr>
        <w:t xml:space="preserve">Summary of </w:t>
      </w:r>
      <w:r w:rsidRPr="007F78B5">
        <w:rPr>
          <w:b/>
          <w:bCs/>
          <w:i/>
          <w:sz w:val="20"/>
          <w:szCs w:val="20"/>
          <w:lang w:eastAsia="en-GB"/>
        </w:rPr>
        <w:t>Allium cepa</w:t>
      </w:r>
      <w:r w:rsidRPr="007F78B5">
        <w:rPr>
          <w:b/>
          <w:iCs/>
          <w:sz w:val="20"/>
          <w:szCs w:val="20"/>
          <w:lang w:eastAsia="en-GB"/>
        </w:rPr>
        <w:t xml:space="preserve"> (Onion) mean </w:t>
      </w:r>
      <w:r w:rsidRPr="007F78B5">
        <w:rPr>
          <w:b/>
          <w:bCs/>
          <w:sz w:val="20"/>
          <w:szCs w:val="20"/>
          <w:lang w:eastAsia="en-GB"/>
        </w:rPr>
        <w:t>shoot fresh weights, % survival and visual injury scores after 14 days exposure</w:t>
      </w:r>
    </w:p>
    <w:tbl>
      <w:tblPr>
        <w:tblW w:w="49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4"/>
        <w:gridCol w:w="2312"/>
        <w:gridCol w:w="2294"/>
        <w:gridCol w:w="2292"/>
      </w:tblGrid>
      <w:tr w:rsidR="007F78B5" w:rsidRPr="007F78B5" w14:paraId="4DD47777" w14:textId="77777777" w:rsidTr="00CD36BD">
        <w:trPr>
          <w:jc w:val="center"/>
        </w:trPr>
        <w:tc>
          <w:tcPr>
            <w:tcW w:w="1304" w:type="pct"/>
            <w:shd w:val="pct10" w:color="auto" w:fill="auto"/>
          </w:tcPr>
          <w:p w14:paraId="14394FDC"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9" w:type="pct"/>
            <w:shd w:val="pct10" w:color="auto" w:fill="auto"/>
          </w:tcPr>
          <w:p w14:paraId="75B965BD"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shoot length (mm) (± SD)</w:t>
            </w:r>
          </w:p>
        </w:tc>
        <w:tc>
          <w:tcPr>
            <w:tcW w:w="1229" w:type="pct"/>
            <w:shd w:val="pct10" w:color="auto" w:fill="auto"/>
          </w:tcPr>
          <w:p w14:paraId="6480F40D"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seedling dry weight (g) (± SD)</w:t>
            </w:r>
          </w:p>
        </w:tc>
        <w:tc>
          <w:tcPr>
            <w:tcW w:w="1228" w:type="pct"/>
            <w:shd w:val="pct10" w:color="auto" w:fill="auto"/>
          </w:tcPr>
          <w:p w14:paraId="421F823F"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visual injury score (± SD)</w:t>
            </w:r>
          </w:p>
        </w:tc>
      </w:tr>
      <w:tr w:rsidR="007F78B5" w:rsidRPr="007F78B5" w14:paraId="5E4B2AC2" w14:textId="77777777" w:rsidTr="00CD36BD">
        <w:trPr>
          <w:jc w:val="center"/>
        </w:trPr>
        <w:tc>
          <w:tcPr>
            <w:tcW w:w="1304" w:type="pct"/>
            <w:vAlign w:val="center"/>
          </w:tcPr>
          <w:p w14:paraId="6AF7DC21"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Control</w:t>
            </w:r>
          </w:p>
        </w:tc>
        <w:tc>
          <w:tcPr>
            <w:tcW w:w="1239" w:type="pct"/>
            <w:shd w:val="clear" w:color="auto" w:fill="auto"/>
          </w:tcPr>
          <w:p w14:paraId="41C4DE44"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107.5 ± 48.7</w:t>
            </w:r>
          </w:p>
        </w:tc>
        <w:tc>
          <w:tcPr>
            <w:tcW w:w="1229" w:type="pct"/>
          </w:tcPr>
          <w:p w14:paraId="388FAF58"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0.0056 ± 0.0023</w:t>
            </w:r>
          </w:p>
        </w:tc>
        <w:tc>
          <w:tcPr>
            <w:tcW w:w="1228" w:type="pct"/>
            <w:shd w:val="clear" w:color="auto" w:fill="auto"/>
          </w:tcPr>
          <w:p w14:paraId="7B46983C"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20.7 ± 36.4</w:t>
            </w:r>
          </w:p>
        </w:tc>
      </w:tr>
      <w:tr w:rsidR="007F78B5" w:rsidRPr="007F78B5" w14:paraId="335A968F" w14:textId="77777777" w:rsidTr="00CD36BD">
        <w:trPr>
          <w:jc w:val="center"/>
        </w:trPr>
        <w:tc>
          <w:tcPr>
            <w:tcW w:w="1304" w:type="pct"/>
          </w:tcPr>
          <w:p w14:paraId="04B44326" w14:textId="77777777" w:rsidR="007F78B5" w:rsidRPr="007F78B5" w:rsidRDefault="007F78B5" w:rsidP="00CD36BD">
            <w:pPr>
              <w:spacing w:before="40" w:after="40" w:line="22" w:lineRule="atLeast"/>
              <w:rPr>
                <w:sz w:val="18"/>
                <w:szCs w:val="18"/>
                <w:lang w:eastAsia="en-GB"/>
              </w:rPr>
            </w:pPr>
            <w:r w:rsidRPr="007F78B5">
              <w:rPr>
                <w:sz w:val="18"/>
                <w:szCs w:val="18"/>
              </w:rPr>
              <w:t>1.875</w:t>
            </w:r>
          </w:p>
        </w:tc>
        <w:tc>
          <w:tcPr>
            <w:tcW w:w="1239" w:type="pct"/>
            <w:shd w:val="clear" w:color="auto" w:fill="auto"/>
          </w:tcPr>
          <w:p w14:paraId="1280C726"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121.6 ± 45.0</w:t>
            </w:r>
          </w:p>
        </w:tc>
        <w:tc>
          <w:tcPr>
            <w:tcW w:w="1229" w:type="pct"/>
          </w:tcPr>
          <w:p w14:paraId="7164B513"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0.0073 ± 0.0038</w:t>
            </w:r>
          </w:p>
        </w:tc>
        <w:tc>
          <w:tcPr>
            <w:tcW w:w="1228" w:type="pct"/>
            <w:shd w:val="clear" w:color="auto" w:fill="auto"/>
          </w:tcPr>
          <w:p w14:paraId="3F83838D"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24.0 ± 38.6</w:t>
            </w:r>
          </w:p>
        </w:tc>
      </w:tr>
      <w:tr w:rsidR="007F78B5" w:rsidRPr="007F78B5" w14:paraId="3A509C35" w14:textId="77777777" w:rsidTr="00CD36BD">
        <w:trPr>
          <w:jc w:val="center"/>
        </w:trPr>
        <w:tc>
          <w:tcPr>
            <w:tcW w:w="1304" w:type="pct"/>
          </w:tcPr>
          <w:p w14:paraId="354EB9BA" w14:textId="77777777" w:rsidR="007F78B5" w:rsidRPr="007F78B5" w:rsidRDefault="007F78B5" w:rsidP="00CD36BD">
            <w:pPr>
              <w:spacing w:before="40" w:after="40" w:line="22" w:lineRule="atLeast"/>
              <w:rPr>
                <w:bCs/>
                <w:sz w:val="18"/>
                <w:szCs w:val="18"/>
                <w:lang w:eastAsia="en-GB"/>
              </w:rPr>
            </w:pPr>
            <w:r w:rsidRPr="007F78B5">
              <w:rPr>
                <w:sz w:val="18"/>
                <w:szCs w:val="18"/>
              </w:rPr>
              <w:t>3.75</w:t>
            </w:r>
          </w:p>
        </w:tc>
        <w:tc>
          <w:tcPr>
            <w:tcW w:w="1239" w:type="pct"/>
            <w:shd w:val="clear" w:color="auto" w:fill="auto"/>
          </w:tcPr>
          <w:p w14:paraId="2837DCE1"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110.3 ± 44.2</w:t>
            </w:r>
          </w:p>
        </w:tc>
        <w:tc>
          <w:tcPr>
            <w:tcW w:w="1229" w:type="pct"/>
          </w:tcPr>
          <w:p w14:paraId="02216215"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0.0059 ± 0.0015</w:t>
            </w:r>
          </w:p>
        </w:tc>
        <w:tc>
          <w:tcPr>
            <w:tcW w:w="1228" w:type="pct"/>
            <w:shd w:val="clear" w:color="auto" w:fill="auto"/>
          </w:tcPr>
          <w:p w14:paraId="55BC77E6"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17.7 ± 30.5</w:t>
            </w:r>
          </w:p>
        </w:tc>
      </w:tr>
      <w:tr w:rsidR="007F78B5" w:rsidRPr="007F78B5" w14:paraId="31D9860D" w14:textId="77777777" w:rsidTr="00CD36BD">
        <w:trPr>
          <w:jc w:val="center"/>
        </w:trPr>
        <w:tc>
          <w:tcPr>
            <w:tcW w:w="1304" w:type="pct"/>
          </w:tcPr>
          <w:p w14:paraId="41856C14"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9" w:type="pct"/>
            <w:shd w:val="clear" w:color="auto" w:fill="auto"/>
          </w:tcPr>
          <w:p w14:paraId="36901867"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106.1 ± 48.7</w:t>
            </w:r>
          </w:p>
        </w:tc>
        <w:tc>
          <w:tcPr>
            <w:tcW w:w="1229" w:type="pct"/>
          </w:tcPr>
          <w:p w14:paraId="5104F8CA"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0.0071 ± 0.0042</w:t>
            </w:r>
          </w:p>
        </w:tc>
        <w:tc>
          <w:tcPr>
            <w:tcW w:w="1228" w:type="pct"/>
            <w:shd w:val="clear" w:color="auto" w:fill="auto"/>
          </w:tcPr>
          <w:p w14:paraId="46C94143"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45.2 ± 43.3</w:t>
            </w:r>
          </w:p>
        </w:tc>
      </w:tr>
      <w:tr w:rsidR="007F78B5" w:rsidRPr="007F78B5" w14:paraId="1D891DBA" w14:textId="77777777" w:rsidTr="00CD36BD">
        <w:trPr>
          <w:jc w:val="center"/>
        </w:trPr>
        <w:tc>
          <w:tcPr>
            <w:tcW w:w="1304" w:type="pct"/>
          </w:tcPr>
          <w:p w14:paraId="00F86AFB"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9" w:type="pct"/>
            <w:shd w:val="clear" w:color="auto" w:fill="auto"/>
          </w:tcPr>
          <w:p w14:paraId="552CD2E2"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111.7 ± 47.2</w:t>
            </w:r>
          </w:p>
        </w:tc>
        <w:tc>
          <w:tcPr>
            <w:tcW w:w="1229" w:type="pct"/>
          </w:tcPr>
          <w:p w14:paraId="33A30EAE"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0.0061 ± 0.0026</w:t>
            </w:r>
          </w:p>
        </w:tc>
        <w:tc>
          <w:tcPr>
            <w:tcW w:w="1228" w:type="pct"/>
            <w:shd w:val="clear" w:color="auto" w:fill="auto"/>
          </w:tcPr>
          <w:p w14:paraId="117701B4"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44.3 ± 37.0</w:t>
            </w:r>
          </w:p>
        </w:tc>
      </w:tr>
      <w:tr w:rsidR="007F78B5" w:rsidRPr="007F78B5" w14:paraId="5D3861BC" w14:textId="77777777" w:rsidTr="00CD36BD">
        <w:trPr>
          <w:jc w:val="center"/>
        </w:trPr>
        <w:tc>
          <w:tcPr>
            <w:tcW w:w="1304" w:type="pct"/>
          </w:tcPr>
          <w:p w14:paraId="3046190D" w14:textId="77777777" w:rsidR="007F78B5" w:rsidRPr="007F78B5" w:rsidRDefault="007F78B5" w:rsidP="00CD36BD">
            <w:pPr>
              <w:spacing w:before="40" w:after="40" w:line="22" w:lineRule="atLeast"/>
              <w:rPr>
                <w:bCs/>
                <w:sz w:val="18"/>
                <w:szCs w:val="18"/>
                <w:lang w:eastAsia="en-GB"/>
              </w:rPr>
            </w:pPr>
            <w:r w:rsidRPr="007F78B5">
              <w:rPr>
                <w:sz w:val="18"/>
                <w:szCs w:val="18"/>
              </w:rPr>
              <w:t>30.0</w:t>
            </w:r>
          </w:p>
        </w:tc>
        <w:tc>
          <w:tcPr>
            <w:tcW w:w="1239" w:type="pct"/>
            <w:shd w:val="clear" w:color="auto" w:fill="auto"/>
          </w:tcPr>
          <w:p w14:paraId="0C3BCF35"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108.9 ± 54.7</w:t>
            </w:r>
          </w:p>
        </w:tc>
        <w:tc>
          <w:tcPr>
            <w:tcW w:w="1229" w:type="pct"/>
          </w:tcPr>
          <w:p w14:paraId="6D88E2AB"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0.0060 ± 0.0035</w:t>
            </w:r>
          </w:p>
        </w:tc>
        <w:tc>
          <w:tcPr>
            <w:tcW w:w="1228" w:type="pct"/>
            <w:shd w:val="clear" w:color="auto" w:fill="auto"/>
          </w:tcPr>
          <w:p w14:paraId="376C9FBA"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49.0 ± 39.9</w:t>
            </w:r>
          </w:p>
        </w:tc>
      </w:tr>
      <w:tr w:rsidR="007F78B5" w:rsidRPr="007F78B5" w14:paraId="302D3385" w14:textId="77777777" w:rsidTr="00CD36BD">
        <w:trPr>
          <w:jc w:val="center"/>
        </w:trPr>
        <w:tc>
          <w:tcPr>
            <w:tcW w:w="1304" w:type="pct"/>
          </w:tcPr>
          <w:p w14:paraId="570A47DB"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9" w:type="pct"/>
            <w:shd w:val="clear" w:color="auto" w:fill="auto"/>
          </w:tcPr>
          <w:p w14:paraId="40737F3D"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97.0 ± 55.1</w:t>
            </w:r>
          </w:p>
        </w:tc>
        <w:tc>
          <w:tcPr>
            <w:tcW w:w="1229" w:type="pct"/>
          </w:tcPr>
          <w:p w14:paraId="29E52978"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0.0058 ± 0.0034</w:t>
            </w:r>
          </w:p>
        </w:tc>
        <w:tc>
          <w:tcPr>
            <w:tcW w:w="1228" w:type="pct"/>
            <w:shd w:val="clear" w:color="auto" w:fill="auto"/>
          </w:tcPr>
          <w:p w14:paraId="5774A00F"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52.3 ± 34.3</w:t>
            </w:r>
          </w:p>
        </w:tc>
      </w:tr>
      <w:tr w:rsidR="007F78B5" w:rsidRPr="007F78B5" w14:paraId="20D636B8" w14:textId="77777777" w:rsidTr="00CD36BD">
        <w:trPr>
          <w:jc w:val="center"/>
        </w:trPr>
        <w:tc>
          <w:tcPr>
            <w:tcW w:w="1304" w:type="pct"/>
          </w:tcPr>
          <w:p w14:paraId="511E4783" w14:textId="77777777" w:rsidR="007F78B5" w:rsidRPr="007F78B5" w:rsidRDefault="007F78B5" w:rsidP="00CD36BD">
            <w:pPr>
              <w:spacing w:before="40" w:after="40" w:line="22" w:lineRule="atLeast"/>
              <w:rPr>
                <w:bCs/>
                <w:sz w:val="18"/>
                <w:szCs w:val="18"/>
                <w:lang w:eastAsia="en-GB"/>
              </w:rPr>
            </w:pPr>
            <w:r w:rsidRPr="007F78B5">
              <w:rPr>
                <w:sz w:val="18"/>
                <w:szCs w:val="18"/>
              </w:rPr>
              <w:t>120.0</w:t>
            </w:r>
          </w:p>
        </w:tc>
        <w:tc>
          <w:tcPr>
            <w:tcW w:w="1239" w:type="pct"/>
            <w:shd w:val="clear" w:color="auto" w:fill="auto"/>
          </w:tcPr>
          <w:p w14:paraId="11AA5066"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61.2 ± 31.6*</w:t>
            </w:r>
          </w:p>
        </w:tc>
        <w:tc>
          <w:tcPr>
            <w:tcW w:w="1229" w:type="pct"/>
          </w:tcPr>
          <w:p w14:paraId="4DDB0A6F"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0.0025 ± 0.0005*</w:t>
            </w:r>
          </w:p>
        </w:tc>
        <w:tc>
          <w:tcPr>
            <w:tcW w:w="1228" w:type="pct"/>
            <w:shd w:val="clear" w:color="auto" w:fill="auto"/>
          </w:tcPr>
          <w:p w14:paraId="672C12B2"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82.5 ± 23.4</w:t>
            </w:r>
          </w:p>
        </w:tc>
      </w:tr>
    </w:tbl>
    <w:p w14:paraId="54FDF494"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2D9CB366" w14:textId="77777777" w:rsidR="007F78B5" w:rsidRPr="007F78B5" w:rsidRDefault="007F78B5" w:rsidP="007F78B5">
      <w:pPr>
        <w:spacing w:line="22" w:lineRule="atLeast"/>
        <w:rPr>
          <w:b/>
          <w:bCs/>
          <w:sz w:val="18"/>
          <w:szCs w:val="18"/>
          <w:lang w:eastAsia="en-GB"/>
        </w:rPr>
      </w:pPr>
      <w:r w:rsidRPr="007F78B5">
        <w:rPr>
          <w:sz w:val="18"/>
          <w:szCs w:val="18"/>
          <w:lang w:eastAsia="en-GB"/>
        </w:rPr>
        <w:t>Visual injury scale: 0 = no effect, 1-39.9 = slight effect, 40-69.9 moderate effect and 70-99.9 = severe effect with 100 = all plants dead</w:t>
      </w:r>
      <w:r w:rsidRPr="007F78B5">
        <w:rPr>
          <w:b/>
          <w:bCs/>
          <w:sz w:val="18"/>
          <w:szCs w:val="18"/>
          <w:lang w:eastAsia="en-GB"/>
        </w:rPr>
        <w:t xml:space="preserve"> </w:t>
      </w:r>
    </w:p>
    <w:p w14:paraId="2C0F42CB" w14:textId="4002A6A1"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w:t>
      </w:r>
      <w:r>
        <w:rPr>
          <w:b/>
          <w:bCs/>
          <w:sz w:val="20"/>
          <w:szCs w:val="20"/>
          <w:lang w:eastAsia="en-GB"/>
        </w:rPr>
        <w:t>3</w:t>
      </w:r>
      <w:r w:rsidRPr="007F78B5">
        <w:rPr>
          <w:b/>
          <w:bCs/>
          <w:sz w:val="20"/>
          <w:szCs w:val="20"/>
          <w:lang w:eastAsia="en-GB"/>
        </w:rPr>
        <w:t xml:space="preserve">: Summary of </w:t>
      </w:r>
      <w:r w:rsidRPr="007F78B5">
        <w:rPr>
          <w:b/>
          <w:bCs/>
          <w:i/>
          <w:sz w:val="20"/>
          <w:szCs w:val="20"/>
          <w:lang w:eastAsia="en-GB"/>
        </w:rPr>
        <w:t xml:space="preserve">Lolium </w:t>
      </w:r>
      <w:proofErr w:type="spellStart"/>
      <w:r w:rsidRPr="007F78B5">
        <w:rPr>
          <w:b/>
          <w:bCs/>
          <w:i/>
          <w:sz w:val="20"/>
          <w:szCs w:val="20"/>
          <w:lang w:eastAsia="en-GB"/>
        </w:rPr>
        <w:t>perenne</w:t>
      </w:r>
      <w:proofErr w:type="spellEnd"/>
      <w:r w:rsidRPr="007F78B5">
        <w:rPr>
          <w:b/>
          <w:iCs/>
          <w:sz w:val="20"/>
          <w:szCs w:val="20"/>
          <w:lang w:eastAsia="en-GB"/>
        </w:rPr>
        <w:t xml:space="preserve"> (Ryegrass) emergence and survival after 14 days exposure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8"/>
        <w:gridCol w:w="2301"/>
        <w:gridCol w:w="2342"/>
        <w:gridCol w:w="2284"/>
      </w:tblGrid>
      <w:tr w:rsidR="007F78B5" w:rsidRPr="007F78B5" w14:paraId="6A69D686" w14:textId="77777777" w:rsidTr="00CD36BD">
        <w:trPr>
          <w:jc w:val="center"/>
        </w:trPr>
        <w:tc>
          <w:tcPr>
            <w:tcW w:w="1293" w:type="pct"/>
            <w:shd w:val="pct10" w:color="auto" w:fill="auto"/>
          </w:tcPr>
          <w:p w14:paraId="6082237C"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1" w:type="pct"/>
            <w:shd w:val="pct10" w:color="auto" w:fill="auto"/>
          </w:tcPr>
          <w:p w14:paraId="7B983FA8"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p>
        </w:tc>
        <w:tc>
          <w:tcPr>
            <w:tcW w:w="1253" w:type="pct"/>
            <w:shd w:val="pct10" w:color="auto" w:fill="auto"/>
          </w:tcPr>
          <w:p w14:paraId="1ACF1AA7"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r w:rsidRPr="007F78B5">
              <w:rPr>
                <w:sz w:val="18"/>
                <w:szCs w:val="18"/>
                <w:lang w:eastAsia="en-GB"/>
              </w:rPr>
              <w:br/>
              <w:t>(% of seeds sown)</w:t>
            </w:r>
          </w:p>
        </w:tc>
        <w:tc>
          <w:tcPr>
            <w:tcW w:w="1222" w:type="pct"/>
            <w:shd w:val="pct10" w:color="auto" w:fill="auto"/>
          </w:tcPr>
          <w:p w14:paraId="163E2DA5"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Survival</w:t>
            </w:r>
            <w:r w:rsidRPr="007F78B5">
              <w:rPr>
                <w:sz w:val="18"/>
                <w:szCs w:val="18"/>
                <w:lang w:eastAsia="en-GB"/>
              </w:rPr>
              <w:br/>
              <w:t>(% of emerged seedlings)</w:t>
            </w:r>
          </w:p>
        </w:tc>
      </w:tr>
      <w:tr w:rsidR="007F78B5" w:rsidRPr="007F78B5" w14:paraId="649B6AF2" w14:textId="77777777" w:rsidTr="00CD36BD">
        <w:trPr>
          <w:jc w:val="center"/>
        </w:trPr>
        <w:tc>
          <w:tcPr>
            <w:tcW w:w="1293" w:type="pct"/>
          </w:tcPr>
          <w:p w14:paraId="7957CCBC"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Control</w:t>
            </w:r>
          </w:p>
        </w:tc>
        <w:tc>
          <w:tcPr>
            <w:tcW w:w="1231" w:type="pct"/>
            <w:shd w:val="clear" w:color="auto" w:fill="auto"/>
            <w:vAlign w:val="center"/>
          </w:tcPr>
          <w:p w14:paraId="38564461" w14:textId="77777777" w:rsidR="007F78B5" w:rsidRPr="007F78B5" w:rsidRDefault="007F78B5" w:rsidP="00CD36BD">
            <w:pPr>
              <w:spacing w:before="40" w:after="40" w:line="22" w:lineRule="atLeast"/>
              <w:rPr>
                <w:sz w:val="18"/>
                <w:szCs w:val="18"/>
                <w:lang w:eastAsia="en-GB"/>
              </w:rPr>
            </w:pPr>
            <w:r w:rsidRPr="007F78B5">
              <w:rPr>
                <w:rFonts w:cs="Arial"/>
                <w:sz w:val="18"/>
                <w:szCs w:val="18"/>
              </w:rPr>
              <w:t>28</w:t>
            </w:r>
          </w:p>
        </w:tc>
        <w:tc>
          <w:tcPr>
            <w:tcW w:w="1253" w:type="pct"/>
            <w:shd w:val="clear" w:color="auto" w:fill="auto"/>
            <w:vAlign w:val="center"/>
          </w:tcPr>
          <w:p w14:paraId="608A0F48" w14:textId="77777777" w:rsidR="007F78B5" w:rsidRPr="007F78B5" w:rsidRDefault="007F78B5" w:rsidP="00CD36BD">
            <w:pPr>
              <w:spacing w:before="40" w:after="40" w:line="22" w:lineRule="atLeast"/>
              <w:rPr>
                <w:sz w:val="18"/>
                <w:szCs w:val="18"/>
                <w:lang w:eastAsia="en-GB"/>
              </w:rPr>
            </w:pPr>
            <w:r w:rsidRPr="007F78B5">
              <w:rPr>
                <w:rFonts w:cs="Arial"/>
                <w:sz w:val="18"/>
                <w:szCs w:val="18"/>
              </w:rPr>
              <w:t>93.33</w:t>
            </w:r>
          </w:p>
        </w:tc>
        <w:tc>
          <w:tcPr>
            <w:tcW w:w="1222" w:type="pct"/>
            <w:shd w:val="clear" w:color="auto" w:fill="auto"/>
            <w:vAlign w:val="center"/>
          </w:tcPr>
          <w:p w14:paraId="2B793964"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96.43</w:t>
            </w:r>
          </w:p>
        </w:tc>
      </w:tr>
      <w:tr w:rsidR="007F78B5" w:rsidRPr="007F78B5" w14:paraId="2204FE0C" w14:textId="77777777" w:rsidTr="00CD36BD">
        <w:trPr>
          <w:jc w:val="center"/>
        </w:trPr>
        <w:tc>
          <w:tcPr>
            <w:tcW w:w="1293" w:type="pct"/>
            <w:vAlign w:val="center"/>
          </w:tcPr>
          <w:p w14:paraId="3962B9E7"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rPr>
              <w:t>30.0</w:t>
            </w:r>
          </w:p>
        </w:tc>
        <w:tc>
          <w:tcPr>
            <w:tcW w:w="1231" w:type="pct"/>
            <w:shd w:val="clear" w:color="auto" w:fill="auto"/>
            <w:vAlign w:val="center"/>
          </w:tcPr>
          <w:p w14:paraId="1B82B3A7" w14:textId="77777777" w:rsidR="007F78B5" w:rsidRPr="007F78B5" w:rsidRDefault="007F78B5" w:rsidP="00CD36BD">
            <w:pPr>
              <w:spacing w:before="40" w:after="40" w:line="22" w:lineRule="atLeast"/>
              <w:rPr>
                <w:sz w:val="18"/>
                <w:szCs w:val="18"/>
                <w:lang w:eastAsia="en-GB"/>
              </w:rPr>
            </w:pPr>
            <w:r w:rsidRPr="007F78B5">
              <w:rPr>
                <w:rFonts w:cs="Arial"/>
                <w:sz w:val="18"/>
                <w:szCs w:val="18"/>
              </w:rPr>
              <w:t>26</w:t>
            </w:r>
          </w:p>
        </w:tc>
        <w:tc>
          <w:tcPr>
            <w:tcW w:w="1253" w:type="pct"/>
            <w:shd w:val="clear" w:color="auto" w:fill="auto"/>
            <w:vAlign w:val="center"/>
          </w:tcPr>
          <w:p w14:paraId="0032D441" w14:textId="77777777" w:rsidR="007F78B5" w:rsidRPr="007F78B5" w:rsidRDefault="007F78B5" w:rsidP="00CD36BD">
            <w:pPr>
              <w:spacing w:before="40" w:after="40" w:line="22" w:lineRule="atLeast"/>
              <w:rPr>
                <w:sz w:val="18"/>
                <w:szCs w:val="18"/>
                <w:lang w:eastAsia="en-GB"/>
              </w:rPr>
            </w:pPr>
            <w:r w:rsidRPr="007F78B5">
              <w:rPr>
                <w:rFonts w:cs="Arial"/>
                <w:sz w:val="18"/>
                <w:szCs w:val="18"/>
              </w:rPr>
              <w:t>86.7</w:t>
            </w:r>
          </w:p>
        </w:tc>
        <w:tc>
          <w:tcPr>
            <w:tcW w:w="1222" w:type="pct"/>
            <w:shd w:val="clear" w:color="auto" w:fill="auto"/>
            <w:vAlign w:val="center"/>
          </w:tcPr>
          <w:p w14:paraId="39057923"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r w:rsidR="007F78B5" w:rsidRPr="007F78B5" w14:paraId="44734225" w14:textId="77777777" w:rsidTr="00CD36BD">
        <w:trPr>
          <w:jc w:val="center"/>
        </w:trPr>
        <w:tc>
          <w:tcPr>
            <w:tcW w:w="1293" w:type="pct"/>
            <w:vAlign w:val="center"/>
          </w:tcPr>
          <w:p w14:paraId="3492DB6A"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rPr>
              <w:t>60.0</w:t>
            </w:r>
          </w:p>
        </w:tc>
        <w:tc>
          <w:tcPr>
            <w:tcW w:w="1231" w:type="pct"/>
            <w:shd w:val="clear" w:color="auto" w:fill="auto"/>
            <w:vAlign w:val="center"/>
          </w:tcPr>
          <w:p w14:paraId="00F84F2C" w14:textId="77777777" w:rsidR="007F78B5" w:rsidRPr="007F78B5" w:rsidRDefault="007F78B5" w:rsidP="00CD36BD">
            <w:pPr>
              <w:spacing w:before="40" w:after="40" w:line="22" w:lineRule="atLeast"/>
              <w:rPr>
                <w:sz w:val="18"/>
                <w:szCs w:val="18"/>
                <w:lang w:eastAsia="en-GB"/>
              </w:rPr>
            </w:pPr>
            <w:r w:rsidRPr="007F78B5">
              <w:rPr>
                <w:rFonts w:cs="Arial"/>
                <w:sz w:val="18"/>
                <w:szCs w:val="18"/>
              </w:rPr>
              <w:t>25</w:t>
            </w:r>
          </w:p>
        </w:tc>
        <w:tc>
          <w:tcPr>
            <w:tcW w:w="1253" w:type="pct"/>
            <w:shd w:val="clear" w:color="auto" w:fill="auto"/>
            <w:vAlign w:val="center"/>
          </w:tcPr>
          <w:p w14:paraId="51020068" w14:textId="77777777" w:rsidR="007F78B5" w:rsidRPr="007F78B5" w:rsidRDefault="007F78B5" w:rsidP="00CD36BD">
            <w:pPr>
              <w:spacing w:before="40" w:after="40" w:line="22" w:lineRule="atLeast"/>
              <w:rPr>
                <w:sz w:val="18"/>
                <w:szCs w:val="18"/>
                <w:lang w:eastAsia="en-GB"/>
              </w:rPr>
            </w:pPr>
            <w:r w:rsidRPr="007F78B5">
              <w:rPr>
                <w:rFonts w:cs="Arial"/>
                <w:sz w:val="18"/>
                <w:szCs w:val="18"/>
              </w:rPr>
              <w:t>83.33</w:t>
            </w:r>
          </w:p>
        </w:tc>
        <w:tc>
          <w:tcPr>
            <w:tcW w:w="1222" w:type="pct"/>
            <w:shd w:val="clear" w:color="auto" w:fill="auto"/>
            <w:vAlign w:val="center"/>
          </w:tcPr>
          <w:p w14:paraId="54D6832D"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96.0</w:t>
            </w:r>
          </w:p>
        </w:tc>
      </w:tr>
      <w:tr w:rsidR="007F78B5" w:rsidRPr="007F78B5" w14:paraId="225603C6" w14:textId="77777777" w:rsidTr="00CD36BD">
        <w:trPr>
          <w:jc w:val="center"/>
        </w:trPr>
        <w:tc>
          <w:tcPr>
            <w:tcW w:w="1293" w:type="pct"/>
            <w:vAlign w:val="center"/>
          </w:tcPr>
          <w:p w14:paraId="14BD5565"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rPr>
              <w:t>120.0</w:t>
            </w:r>
          </w:p>
        </w:tc>
        <w:tc>
          <w:tcPr>
            <w:tcW w:w="1231" w:type="pct"/>
            <w:shd w:val="clear" w:color="auto" w:fill="auto"/>
            <w:vAlign w:val="center"/>
          </w:tcPr>
          <w:p w14:paraId="3E81AFE6" w14:textId="77777777" w:rsidR="007F78B5" w:rsidRPr="007F78B5" w:rsidRDefault="007F78B5" w:rsidP="00CD36BD">
            <w:pPr>
              <w:spacing w:before="40" w:after="40" w:line="22" w:lineRule="atLeast"/>
              <w:rPr>
                <w:sz w:val="18"/>
                <w:szCs w:val="18"/>
                <w:lang w:eastAsia="en-GB"/>
              </w:rPr>
            </w:pPr>
            <w:r w:rsidRPr="007F78B5">
              <w:rPr>
                <w:rFonts w:cs="Arial"/>
                <w:sz w:val="18"/>
                <w:szCs w:val="18"/>
              </w:rPr>
              <w:t>26</w:t>
            </w:r>
          </w:p>
        </w:tc>
        <w:tc>
          <w:tcPr>
            <w:tcW w:w="1253" w:type="pct"/>
            <w:shd w:val="clear" w:color="auto" w:fill="auto"/>
            <w:vAlign w:val="center"/>
          </w:tcPr>
          <w:p w14:paraId="1045EAD7" w14:textId="77777777" w:rsidR="007F78B5" w:rsidRPr="007F78B5" w:rsidRDefault="007F78B5" w:rsidP="00CD36BD">
            <w:pPr>
              <w:spacing w:before="40" w:after="40" w:line="22" w:lineRule="atLeast"/>
              <w:rPr>
                <w:sz w:val="18"/>
                <w:szCs w:val="18"/>
                <w:lang w:eastAsia="en-GB"/>
              </w:rPr>
            </w:pPr>
            <w:r w:rsidRPr="007F78B5">
              <w:rPr>
                <w:rFonts w:cs="Arial"/>
                <w:sz w:val="18"/>
                <w:szCs w:val="18"/>
              </w:rPr>
              <w:t>86.67</w:t>
            </w:r>
          </w:p>
        </w:tc>
        <w:tc>
          <w:tcPr>
            <w:tcW w:w="1222" w:type="pct"/>
            <w:shd w:val="clear" w:color="auto" w:fill="auto"/>
            <w:vAlign w:val="center"/>
          </w:tcPr>
          <w:p w14:paraId="654EFD3D"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96.15</w:t>
            </w:r>
          </w:p>
        </w:tc>
      </w:tr>
      <w:tr w:rsidR="007F78B5" w:rsidRPr="007F78B5" w14:paraId="57EB2C27" w14:textId="77777777" w:rsidTr="00CD36BD">
        <w:trPr>
          <w:jc w:val="center"/>
        </w:trPr>
        <w:tc>
          <w:tcPr>
            <w:tcW w:w="1293" w:type="pct"/>
            <w:vAlign w:val="center"/>
          </w:tcPr>
          <w:p w14:paraId="58DB8B02"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lang w:eastAsia="en-GB"/>
              </w:rPr>
              <w:t>240.0</w:t>
            </w:r>
          </w:p>
        </w:tc>
        <w:tc>
          <w:tcPr>
            <w:tcW w:w="1231" w:type="pct"/>
            <w:shd w:val="clear" w:color="auto" w:fill="auto"/>
            <w:vAlign w:val="center"/>
          </w:tcPr>
          <w:p w14:paraId="7970C1E3" w14:textId="77777777" w:rsidR="007F78B5" w:rsidRPr="007F78B5" w:rsidRDefault="007F78B5" w:rsidP="00CD36BD">
            <w:pPr>
              <w:spacing w:before="40" w:after="40" w:line="22" w:lineRule="atLeast"/>
              <w:rPr>
                <w:sz w:val="18"/>
                <w:szCs w:val="18"/>
                <w:lang w:eastAsia="en-GB"/>
              </w:rPr>
            </w:pPr>
            <w:r w:rsidRPr="007F78B5">
              <w:rPr>
                <w:rFonts w:cs="Arial"/>
                <w:sz w:val="18"/>
                <w:szCs w:val="18"/>
              </w:rPr>
              <w:t>20</w:t>
            </w:r>
          </w:p>
        </w:tc>
        <w:tc>
          <w:tcPr>
            <w:tcW w:w="1253" w:type="pct"/>
            <w:shd w:val="clear" w:color="auto" w:fill="auto"/>
            <w:vAlign w:val="center"/>
          </w:tcPr>
          <w:p w14:paraId="75CB0C76" w14:textId="77777777" w:rsidR="007F78B5" w:rsidRPr="007F78B5" w:rsidRDefault="007F78B5" w:rsidP="00CD36BD">
            <w:pPr>
              <w:spacing w:before="40" w:after="40" w:line="22" w:lineRule="atLeast"/>
              <w:rPr>
                <w:sz w:val="18"/>
                <w:szCs w:val="18"/>
                <w:lang w:eastAsia="en-GB"/>
              </w:rPr>
            </w:pPr>
            <w:r w:rsidRPr="007F78B5">
              <w:rPr>
                <w:rFonts w:cs="Arial"/>
                <w:sz w:val="18"/>
                <w:szCs w:val="18"/>
              </w:rPr>
              <w:t>66.67*</w:t>
            </w:r>
          </w:p>
        </w:tc>
        <w:tc>
          <w:tcPr>
            <w:tcW w:w="1222" w:type="pct"/>
            <w:shd w:val="clear" w:color="auto" w:fill="auto"/>
            <w:vAlign w:val="center"/>
          </w:tcPr>
          <w:p w14:paraId="09A9F365"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r w:rsidR="007F78B5" w:rsidRPr="007F78B5" w14:paraId="27D638FE" w14:textId="77777777" w:rsidTr="00CD36BD">
        <w:trPr>
          <w:jc w:val="center"/>
        </w:trPr>
        <w:tc>
          <w:tcPr>
            <w:tcW w:w="1293" w:type="pct"/>
            <w:vAlign w:val="center"/>
          </w:tcPr>
          <w:p w14:paraId="7409B26D"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lang w:eastAsia="en-GB"/>
              </w:rPr>
              <w:t>480.0</w:t>
            </w:r>
          </w:p>
        </w:tc>
        <w:tc>
          <w:tcPr>
            <w:tcW w:w="1231" w:type="pct"/>
            <w:shd w:val="clear" w:color="auto" w:fill="auto"/>
            <w:vAlign w:val="center"/>
          </w:tcPr>
          <w:p w14:paraId="330EECC5" w14:textId="77777777" w:rsidR="007F78B5" w:rsidRPr="007F78B5" w:rsidRDefault="007F78B5" w:rsidP="00CD36BD">
            <w:pPr>
              <w:spacing w:before="40" w:after="40" w:line="22" w:lineRule="atLeast"/>
              <w:rPr>
                <w:sz w:val="18"/>
                <w:szCs w:val="18"/>
                <w:lang w:eastAsia="en-GB"/>
              </w:rPr>
            </w:pPr>
            <w:r w:rsidRPr="007F78B5">
              <w:rPr>
                <w:rFonts w:cs="Arial"/>
                <w:sz w:val="18"/>
                <w:szCs w:val="18"/>
              </w:rPr>
              <w:t>23</w:t>
            </w:r>
          </w:p>
        </w:tc>
        <w:tc>
          <w:tcPr>
            <w:tcW w:w="1253" w:type="pct"/>
            <w:shd w:val="clear" w:color="auto" w:fill="auto"/>
            <w:vAlign w:val="center"/>
          </w:tcPr>
          <w:p w14:paraId="5E9E0E11" w14:textId="77777777" w:rsidR="007F78B5" w:rsidRPr="007F78B5" w:rsidRDefault="007F78B5" w:rsidP="00CD36BD">
            <w:pPr>
              <w:spacing w:before="40" w:after="40" w:line="22" w:lineRule="atLeast"/>
              <w:rPr>
                <w:sz w:val="18"/>
                <w:szCs w:val="18"/>
                <w:lang w:eastAsia="en-GB"/>
              </w:rPr>
            </w:pPr>
            <w:r w:rsidRPr="007F78B5">
              <w:rPr>
                <w:rFonts w:cs="Arial"/>
                <w:sz w:val="18"/>
                <w:szCs w:val="18"/>
              </w:rPr>
              <w:t>76.67*</w:t>
            </w:r>
          </w:p>
        </w:tc>
        <w:tc>
          <w:tcPr>
            <w:tcW w:w="1222" w:type="pct"/>
            <w:shd w:val="clear" w:color="auto" w:fill="auto"/>
            <w:vAlign w:val="center"/>
          </w:tcPr>
          <w:p w14:paraId="708E8D78" w14:textId="77777777" w:rsidR="007F78B5" w:rsidRPr="007F78B5" w:rsidRDefault="007F78B5" w:rsidP="00CD36BD">
            <w:pPr>
              <w:spacing w:before="40" w:after="40" w:line="22" w:lineRule="atLeast"/>
              <w:rPr>
                <w:sz w:val="18"/>
                <w:szCs w:val="18"/>
                <w:lang w:eastAsia="en-GB"/>
              </w:rPr>
            </w:pPr>
            <w:r w:rsidRPr="007F78B5">
              <w:rPr>
                <w:rFonts w:cs="Arial"/>
                <w:sz w:val="18"/>
                <w:szCs w:val="18"/>
              </w:rPr>
              <w:t>95.65</w:t>
            </w:r>
          </w:p>
        </w:tc>
      </w:tr>
      <w:tr w:rsidR="007F78B5" w:rsidRPr="007F78B5" w14:paraId="19181FFF" w14:textId="77777777" w:rsidTr="00CD36BD">
        <w:trPr>
          <w:jc w:val="center"/>
        </w:trPr>
        <w:tc>
          <w:tcPr>
            <w:tcW w:w="1293" w:type="pct"/>
            <w:vAlign w:val="center"/>
          </w:tcPr>
          <w:p w14:paraId="6055409D"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lang w:eastAsia="en-GB"/>
              </w:rPr>
              <w:t>960.0</w:t>
            </w:r>
          </w:p>
        </w:tc>
        <w:tc>
          <w:tcPr>
            <w:tcW w:w="1231" w:type="pct"/>
            <w:shd w:val="clear" w:color="auto" w:fill="auto"/>
            <w:vAlign w:val="center"/>
          </w:tcPr>
          <w:p w14:paraId="419CA6CB" w14:textId="77777777" w:rsidR="007F78B5" w:rsidRPr="007F78B5" w:rsidRDefault="007F78B5" w:rsidP="00CD36BD">
            <w:pPr>
              <w:spacing w:before="40" w:after="40" w:line="22" w:lineRule="atLeast"/>
              <w:rPr>
                <w:sz w:val="18"/>
                <w:szCs w:val="18"/>
                <w:lang w:eastAsia="en-GB"/>
              </w:rPr>
            </w:pPr>
            <w:r w:rsidRPr="007F78B5">
              <w:rPr>
                <w:rFonts w:cs="Arial"/>
                <w:sz w:val="18"/>
                <w:szCs w:val="18"/>
              </w:rPr>
              <w:t>21</w:t>
            </w:r>
          </w:p>
        </w:tc>
        <w:tc>
          <w:tcPr>
            <w:tcW w:w="1253" w:type="pct"/>
            <w:shd w:val="clear" w:color="auto" w:fill="auto"/>
            <w:vAlign w:val="center"/>
          </w:tcPr>
          <w:p w14:paraId="31B798D5" w14:textId="77777777" w:rsidR="007F78B5" w:rsidRPr="007F78B5" w:rsidRDefault="007F78B5" w:rsidP="00CD36BD">
            <w:pPr>
              <w:spacing w:before="40" w:after="40" w:line="22" w:lineRule="atLeast"/>
              <w:rPr>
                <w:sz w:val="18"/>
                <w:szCs w:val="18"/>
                <w:lang w:eastAsia="en-GB"/>
              </w:rPr>
            </w:pPr>
            <w:r w:rsidRPr="007F78B5">
              <w:rPr>
                <w:rFonts w:cs="Arial"/>
                <w:sz w:val="18"/>
                <w:szCs w:val="18"/>
              </w:rPr>
              <w:t>70.0*</w:t>
            </w:r>
          </w:p>
        </w:tc>
        <w:tc>
          <w:tcPr>
            <w:tcW w:w="1222" w:type="pct"/>
            <w:shd w:val="clear" w:color="auto" w:fill="auto"/>
            <w:vAlign w:val="center"/>
          </w:tcPr>
          <w:p w14:paraId="6B6EEA1C" w14:textId="77777777" w:rsidR="007F78B5" w:rsidRPr="007F78B5" w:rsidRDefault="007F78B5" w:rsidP="00CD36BD">
            <w:pPr>
              <w:spacing w:before="40" w:after="40" w:line="22" w:lineRule="atLeast"/>
              <w:rPr>
                <w:sz w:val="18"/>
                <w:szCs w:val="18"/>
                <w:lang w:eastAsia="en-GB"/>
              </w:rPr>
            </w:pPr>
            <w:r w:rsidRPr="007F78B5">
              <w:rPr>
                <w:rFonts w:cs="Arial"/>
                <w:sz w:val="18"/>
                <w:szCs w:val="18"/>
              </w:rPr>
              <w:t>90.48</w:t>
            </w:r>
          </w:p>
        </w:tc>
      </w:tr>
      <w:tr w:rsidR="007F78B5" w:rsidRPr="007F78B5" w14:paraId="7274B2B2" w14:textId="77777777" w:rsidTr="00CD36BD">
        <w:trPr>
          <w:jc w:val="center"/>
        </w:trPr>
        <w:tc>
          <w:tcPr>
            <w:tcW w:w="1293" w:type="pct"/>
            <w:vAlign w:val="center"/>
          </w:tcPr>
          <w:p w14:paraId="4D903BCC" w14:textId="77777777" w:rsidR="007F78B5" w:rsidRPr="007F78B5" w:rsidRDefault="007F78B5" w:rsidP="00CD36BD">
            <w:pPr>
              <w:spacing w:before="40" w:after="40" w:line="22" w:lineRule="atLeast"/>
              <w:rPr>
                <w:bCs/>
                <w:sz w:val="18"/>
                <w:szCs w:val="18"/>
                <w:lang w:eastAsia="en-GB"/>
              </w:rPr>
            </w:pPr>
            <w:r w:rsidRPr="007F78B5">
              <w:rPr>
                <w:rFonts w:cs="Arial"/>
                <w:sz w:val="18"/>
                <w:szCs w:val="18"/>
              </w:rPr>
              <w:t>1920.0</w:t>
            </w:r>
          </w:p>
        </w:tc>
        <w:tc>
          <w:tcPr>
            <w:tcW w:w="1231" w:type="pct"/>
            <w:shd w:val="clear" w:color="auto" w:fill="auto"/>
            <w:vAlign w:val="center"/>
          </w:tcPr>
          <w:p w14:paraId="3152E9DC" w14:textId="77777777" w:rsidR="007F78B5" w:rsidRPr="007F78B5" w:rsidRDefault="007F78B5" w:rsidP="00CD36BD">
            <w:pPr>
              <w:spacing w:before="40" w:after="40" w:line="22" w:lineRule="atLeast"/>
              <w:rPr>
                <w:sz w:val="18"/>
                <w:szCs w:val="18"/>
                <w:lang w:eastAsia="en-GB"/>
              </w:rPr>
            </w:pPr>
            <w:r w:rsidRPr="007F78B5">
              <w:rPr>
                <w:rFonts w:cs="Arial"/>
                <w:sz w:val="18"/>
                <w:szCs w:val="18"/>
              </w:rPr>
              <w:t>21</w:t>
            </w:r>
          </w:p>
        </w:tc>
        <w:tc>
          <w:tcPr>
            <w:tcW w:w="1253" w:type="pct"/>
            <w:shd w:val="clear" w:color="auto" w:fill="auto"/>
            <w:vAlign w:val="center"/>
          </w:tcPr>
          <w:p w14:paraId="54E27436" w14:textId="77777777" w:rsidR="007F78B5" w:rsidRPr="007F78B5" w:rsidRDefault="007F78B5" w:rsidP="00CD36BD">
            <w:pPr>
              <w:spacing w:before="40" w:after="40" w:line="22" w:lineRule="atLeast"/>
              <w:rPr>
                <w:sz w:val="18"/>
                <w:szCs w:val="18"/>
                <w:lang w:eastAsia="en-GB"/>
              </w:rPr>
            </w:pPr>
            <w:r w:rsidRPr="007F78B5">
              <w:rPr>
                <w:rFonts w:cs="Arial"/>
                <w:sz w:val="18"/>
                <w:szCs w:val="18"/>
              </w:rPr>
              <w:t>70.0*</w:t>
            </w:r>
          </w:p>
        </w:tc>
        <w:tc>
          <w:tcPr>
            <w:tcW w:w="1222" w:type="pct"/>
            <w:shd w:val="clear" w:color="auto" w:fill="auto"/>
            <w:vAlign w:val="center"/>
          </w:tcPr>
          <w:p w14:paraId="0E912CE9" w14:textId="77777777" w:rsidR="007F78B5" w:rsidRPr="007F78B5" w:rsidRDefault="007F78B5" w:rsidP="00CD36BD">
            <w:pPr>
              <w:spacing w:before="40" w:after="40" w:line="22" w:lineRule="atLeast"/>
              <w:rPr>
                <w:sz w:val="18"/>
                <w:szCs w:val="18"/>
                <w:lang w:eastAsia="en-GB"/>
              </w:rPr>
            </w:pPr>
            <w:r w:rsidRPr="007F78B5">
              <w:rPr>
                <w:rFonts w:cs="Arial"/>
                <w:sz w:val="18"/>
                <w:szCs w:val="18"/>
              </w:rPr>
              <w:t>95.24</w:t>
            </w:r>
          </w:p>
        </w:tc>
      </w:tr>
    </w:tbl>
    <w:p w14:paraId="01F83E85"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118976D3" w14:textId="7C79530B"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10.6.2/01-4</w:t>
      </w:r>
      <w:r w:rsidRPr="007F78B5">
        <w:rPr>
          <w:sz w:val="20"/>
          <w:szCs w:val="20"/>
          <w:lang w:eastAsia="en-GB"/>
        </w:rPr>
        <w:t xml:space="preserve">: </w:t>
      </w:r>
      <w:r w:rsidRPr="007F78B5">
        <w:rPr>
          <w:b/>
          <w:bCs/>
          <w:sz w:val="20"/>
          <w:szCs w:val="20"/>
          <w:lang w:eastAsia="en-GB"/>
        </w:rPr>
        <w:t xml:space="preserve">Summary of </w:t>
      </w:r>
      <w:r w:rsidRPr="007F78B5">
        <w:rPr>
          <w:b/>
          <w:bCs/>
          <w:i/>
          <w:sz w:val="20"/>
          <w:szCs w:val="20"/>
          <w:lang w:eastAsia="en-GB"/>
        </w:rPr>
        <w:t xml:space="preserve">Lolium </w:t>
      </w:r>
      <w:proofErr w:type="spellStart"/>
      <w:r w:rsidRPr="007F78B5">
        <w:rPr>
          <w:b/>
          <w:bCs/>
          <w:i/>
          <w:sz w:val="20"/>
          <w:szCs w:val="20"/>
          <w:lang w:eastAsia="en-GB"/>
        </w:rPr>
        <w:t>perenne</w:t>
      </w:r>
      <w:proofErr w:type="spellEnd"/>
      <w:r w:rsidRPr="007F78B5">
        <w:rPr>
          <w:b/>
          <w:iCs/>
          <w:sz w:val="20"/>
          <w:szCs w:val="20"/>
          <w:lang w:eastAsia="en-GB"/>
        </w:rPr>
        <w:t xml:space="preserve"> (Ryegrass) mean </w:t>
      </w:r>
      <w:r w:rsidRPr="007F78B5">
        <w:rPr>
          <w:b/>
          <w:bCs/>
          <w:sz w:val="20"/>
          <w:szCs w:val="20"/>
          <w:lang w:eastAsia="en-GB"/>
        </w:rPr>
        <w:t>shoot fresh weights, % survival and visual injury scores after 14 days exposure</w:t>
      </w:r>
    </w:p>
    <w:tbl>
      <w:tblPr>
        <w:tblW w:w="49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4"/>
        <w:gridCol w:w="2312"/>
        <w:gridCol w:w="2294"/>
        <w:gridCol w:w="2292"/>
      </w:tblGrid>
      <w:tr w:rsidR="007F78B5" w:rsidRPr="007F78B5" w14:paraId="44848FDF" w14:textId="77777777" w:rsidTr="00CD36BD">
        <w:trPr>
          <w:jc w:val="center"/>
        </w:trPr>
        <w:tc>
          <w:tcPr>
            <w:tcW w:w="1304" w:type="pct"/>
            <w:shd w:val="pct10" w:color="auto" w:fill="auto"/>
          </w:tcPr>
          <w:p w14:paraId="61A039B8"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9" w:type="pct"/>
            <w:shd w:val="pct10" w:color="auto" w:fill="auto"/>
          </w:tcPr>
          <w:p w14:paraId="5AD3231B"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shoot length (mm) (± SD)</w:t>
            </w:r>
          </w:p>
        </w:tc>
        <w:tc>
          <w:tcPr>
            <w:tcW w:w="1229" w:type="pct"/>
            <w:shd w:val="pct10" w:color="auto" w:fill="auto"/>
          </w:tcPr>
          <w:p w14:paraId="70F6A5C9"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seedling dry weight (g) (± SD)</w:t>
            </w:r>
          </w:p>
        </w:tc>
        <w:tc>
          <w:tcPr>
            <w:tcW w:w="1228" w:type="pct"/>
            <w:shd w:val="pct10" w:color="auto" w:fill="auto"/>
          </w:tcPr>
          <w:p w14:paraId="41430E33"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visual injury score (± SD)</w:t>
            </w:r>
          </w:p>
        </w:tc>
      </w:tr>
      <w:tr w:rsidR="007F78B5" w:rsidRPr="007F78B5" w14:paraId="66FAA9A4" w14:textId="77777777" w:rsidTr="00CD36BD">
        <w:trPr>
          <w:jc w:val="center"/>
        </w:trPr>
        <w:tc>
          <w:tcPr>
            <w:tcW w:w="1304" w:type="pct"/>
            <w:vAlign w:val="center"/>
          </w:tcPr>
          <w:p w14:paraId="2C903395"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Control</w:t>
            </w:r>
          </w:p>
        </w:tc>
        <w:tc>
          <w:tcPr>
            <w:tcW w:w="1239" w:type="pct"/>
            <w:shd w:val="clear" w:color="auto" w:fill="auto"/>
          </w:tcPr>
          <w:p w14:paraId="33179F3D"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 xml:space="preserve">149.0 ± 51.3 </w:t>
            </w:r>
          </w:p>
        </w:tc>
        <w:tc>
          <w:tcPr>
            <w:tcW w:w="1229" w:type="pct"/>
          </w:tcPr>
          <w:p w14:paraId="2C44C546"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0.0091 ± 0.0042</w:t>
            </w:r>
          </w:p>
        </w:tc>
        <w:tc>
          <w:tcPr>
            <w:tcW w:w="1228" w:type="pct"/>
            <w:shd w:val="clear" w:color="auto" w:fill="auto"/>
          </w:tcPr>
          <w:p w14:paraId="6550C74C"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17.5 ± 35.7</w:t>
            </w:r>
          </w:p>
        </w:tc>
      </w:tr>
      <w:tr w:rsidR="007F78B5" w:rsidRPr="007F78B5" w14:paraId="69A08305" w14:textId="77777777" w:rsidTr="00CD36BD">
        <w:trPr>
          <w:jc w:val="center"/>
        </w:trPr>
        <w:tc>
          <w:tcPr>
            <w:tcW w:w="1304" w:type="pct"/>
            <w:vAlign w:val="center"/>
          </w:tcPr>
          <w:p w14:paraId="394ADC29" w14:textId="77777777" w:rsidR="007F78B5" w:rsidRPr="007F78B5" w:rsidRDefault="007F78B5" w:rsidP="00CD36BD">
            <w:pPr>
              <w:spacing w:before="40" w:after="40" w:line="22" w:lineRule="atLeast"/>
              <w:rPr>
                <w:sz w:val="18"/>
                <w:szCs w:val="18"/>
                <w:lang w:eastAsia="en-GB"/>
              </w:rPr>
            </w:pPr>
            <w:r w:rsidRPr="007F78B5">
              <w:rPr>
                <w:rFonts w:cs="Arial"/>
                <w:bCs/>
                <w:color w:val="000000"/>
                <w:sz w:val="18"/>
                <w:szCs w:val="18"/>
              </w:rPr>
              <w:lastRenderedPageBreak/>
              <w:t>30.0</w:t>
            </w:r>
          </w:p>
        </w:tc>
        <w:tc>
          <w:tcPr>
            <w:tcW w:w="1239" w:type="pct"/>
            <w:shd w:val="clear" w:color="auto" w:fill="auto"/>
          </w:tcPr>
          <w:p w14:paraId="07ECD3BC"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134.8 ± 39.9</w:t>
            </w:r>
          </w:p>
        </w:tc>
        <w:tc>
          <w:tcPr>
            <w:tcW w:w="1229" w:type="pct"/>
          </w:tcPr>
          <w:p w14:paraId="238387AC"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0.0087 ± 0.0037</w:t>
            </w:r>
          </w:p>
        </w:tc>
        <w:tc>
          <w:tcPr>
            <w:tcW w:w="1228" w:type="pct"/>
            <w:shd w:val="clear" w:color="auto" w:fill="auto"/>
          </w:tcPr>
          <w:p w14:paraId="07F8AA0E"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18.7 ± 36.6</w:t>
            </w:r>
          </w:p>
        </w:tc>
      </w:tr>
      <w:tr w:rsidR="007F78B5" w:rsidRPr="007F78B5" w14:paraId="780D70B9" w14:textId="77777777" w:rsidTr="00CD36BD">
        <w:trPr>
          <w:jc w:val="center"/>
        </w:trPr>
        <w:tc>
          <w:tcPr>
            <w:tcW w:w="1304" w:type="pct"/>
            <w:vAlign w:val="center"/>
          </w:tcPr>
          <w:p w14:paraId="4DCF4FE6"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rPr>
              <w:t>60.0</w:t>
            </w:r>
          </w:p>
        </w:tc>
        <w:tc>
          <w:tcPr>
            <w:tcW w:w="1239" w:type="pct"/>
            <w:shd w:val="clear" w:color="auto" w:fill="auto"/>
          </w:tcPr>
          <w:p w14:paraId="253918C7"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132.1 ± 47.3</w:t>
            </w:r>
          </w:p>
        </w:tc>
        <w:tc>
          <w:tcPr>
            <w:tcW w:w="1229" w:type="pct"/>
          </w:tcPr>
          <w:p w14:paraId="1A784530"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0.0087 ± 0.0034</w:t>
            </w:r>
          </w:p>
        </w:tc>
        <w:tc>
          <w:tcPr>
            <w:tcW w:w="1228" w:type="pct"/>
            <w:shd w:val="clear" w:color="auto" w:fill="auto"/>
          </w:tcPr>
          <w:p w14:paraId="13031370"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29.5 ± 42.5</w:t>
            </w:r>
          </w:p>
        </w:tc>
      </w:tr>
      <w:tr w:rsidR="007F78B5" w:rsidRPr="007F78B5" w14:paraId="1AB93929" w14:textId="77777777" w:rsidTr="00CD36BD">
        <w:trPr>
          <w:jc w:val="center"/>
        </w:trPr>
        <w:tc>
          <w:tcPr>
            <w:tcW w:w="1304" w:type="pct"/>
            <w:vAlign w:val="center"/>
          </w:tcPr>
          <w:p w14:paraId="36AA5C86"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rPr>
              <w:t>120.0</w:t>
            </w:r>
          </w:p>
        </w:tc>
        <w:tc>
          <w:tcPr>
            <w:tcW w:w="1239" w:type="pct"/>
            <w:shd w:val="clear" w:color="auto" w:fill="auto"/>
          </w:tcPr>
          <w:p w14:paraId="40AC4923"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134.5 ± 49.4</w:t>
            </w:r>
          </w:p>
        </w:tc>
        <w:tc>
          <w:tcPr>
            <w:tcW w:w="1229" w:type="pct"/>
          </w:tcPr>
          <w:p w14:paraId="2C7E8FFE"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0.0084 ± 0.0026*</w:t>
            </w:r>
          </w:p>
        </w:tc>
        <w:tc>
          <w:tcPr>
            <w:tcW w:w="1228" w:type="pct"/>
            <w:shd w:val="clear" w:color="auto" w:fill="auto"/>
          </w:tcPr>
          <w:p w14:paraId="0E66D9AB"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25.2 ± 40.6</w:t>
            </w:r>
          </w:p>
        </w:tc>
      </w:tr>
      <w:tr w:rsidR="007F78B5" w:rsidRPr="007F78B5" w14:paraId="05DF88EC" w14:textId="77777777" w:rsidTr="00CD36BD">
        <w:trPr>
          <w:jc w:val="center"/>
        </w:trPr>
        <w:tc>
          <w:tcPr>
            <w:tcW w:w="1304" w:type="pct"/>
            <w:vAlign w:val="center"/>
          </w:tcPr>
          <w:p w14:paraId="4ED28AAC"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lang w:eastAsia="en-GB"/>
              </w:rPr>
              <w:t>240.0</w:t>
            </w:r>
          </w:p>
        </w:tc>
        <w:tc>
          <w:tcPr>
            <w:tcW w:w="1239" w:type="pct"/>
            <w:shd w:val="clear" w:color="auto" w:fill="auto"/>
          </w:tcPr>
          <w:p w14:paraId="7E1ECBD6"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132.3 ± 45.6</w:t>
            </w:r>
          </w:p>
        </w:tc>
        <w:tc>
          <w:tcPr>
            <w:tcW w:w="1229" w:type="pct"/>
          </w:tcPr>
          <w:p w14:paraId="7E7ECB65"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0.0063 ± 0.0034*</w:t>
            </w:r>
          </w:p>
        </w:tc>
        <w:tc>
          <w:tcPr>
            <w:tcW w:w="1228" w:type="pct"/>
            <w:shd w:val="clear" w:color="auto" w:fill="auto"/>
          </w:tcPr>
          <w:p w14:paraId="614DEF3B"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46.3 ± 43.0</w:t>
            </w:r>
          </w:p>
        </w:tc>
      </w:tr>
      <w:tr w:rsidR="007F78B5" w:rsidRPr="007F78B5" w14:paraId="170B6FE7" w14:textId="77777777" w:rsidTr="00CD36BD">
        <w:trPr>
          <w:jc w:val="center"/>
        </w:trPr>
        <w:tc>
          <w:tcPr>
            <w:tcW w:w="1304" w:type="pct"/>
            <w:vAlign w:val="center"/>
          </w:tcPr>
          <w:p w14:paraId="6B947B15"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lang w:eastAsia="en-GB"/>
              </w:rPr>
              <w:t>480.0</w:t>
            </w:r>
          </w:p>
        </w:tc>
        <w:tc>
          <w:tcPr>
            <w:tcW w:w="1239" w:type="pct"/>
            <w:shd w:val="clear" w:color="auto" w:fill="auto"/>
          </w:tcPr>
          <w:p w14:paraId="3A42BB0E"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131.5 ± 56.8</w:t>
            </w:r>
          </w:p>
        </w:tc>
        <w:tc>
          <w:tcPr>
            <w:tcW w:w="1229" w:type="pct"/>
          </w:tcPr>
          <w:p w14:paraId="2D0EED9E"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0.0060 ± 0.0037*</w:t>
            </w:r>
          </w:p>
        </w:tc>
        <w:tc>
          <w:tcPr>
            <w:tcW w:w="1228" w:type="pct"/>
            <w:shd w:val="clear" w:color="auto" w:fill="auto"/>
          </w:tcPr>
          <w:p w14:paraId="30BE7E99"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50.5 ± 37.2</w:t>
            </w:r>
          </w:p>
        </w:tc>
      </w:tr>
      <w:tr w:rsidR="007F78B5" w:rsidRPr="007F78B5" w14:paraId="4CEE38DA" w14:textId="77777777" w:rsidTr="00CD36BD">
        <w:trPr>
          <w:jc w:val="center"/>
        </w:trPr>
        <w:tc>
          <w:tcPr>
            <w:tcW w:w="1304" w:type="pct"/>
            <w:vAlign w:val="center"/>
          </w:tcPr>
          <w:p w14:paraId="2CD0ACDD" w14:textId="77777777" w:rsidR="007F78B5" w:rsidRPr="007F78B5" w:rsidRDefault="007F78B5" w:rsidP="00CD36BD">
            <w:pPr>
              <w:spacing w:before="40" w:after="40" w:line="22" w:lineRule="atLeast"/>
              <w:rPr>
                <w:bCs/>
                <w:sz w:val="18"/>
                <w:szCs w:val="18"/>
                <w:lang w:eastAsia="en-GB"/>
              </w:rPr>
            </w:pPr>
            <w:r w:rsidRPr="007F78B5">
              <w:rPr>
                <w:rFonts w:cs="Arial"/>
                <w:bCs/>
                <w:color w:val="000000"/>
                <w:sz w:val="18"/>
                <w:szCs w:val="18"/>
                <w:lang w:eastAsia="en-GB"/>
              </w:rPr>
              <w:t>960.0</w:t>
            </w:r>
          </w:p>
        </w:tc>
        <w:tc>
          <w:tcPr>
            <w:tcW w:w="1239" w:type="pct"/>
            <w:shd w:val="clear" w:color="auto" w:fill="auto"/>
          </w:tcPr>
          <w:p w14:paraId="5C8459BF"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90.9 ± 45.2*</w:t>
            </w:r>
          </w:p>
        </w:tc>
        <w:tc>
          <w:tcPr>
            <w:tcW w:w="1229" w:type="pct"/>
          </w:tcPr>
          <w:p w14:paraId="5C73EED1"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0.0026 ± 0.0011*</w:t>
            </w:r>
          </w:p>
        </w:tc>
        <w:tc>
          <w:tcPr>
            <w:tcW w:w="1228" w:type="pct"/>
            <w:shd w:val="clear" w:color="auto" w:fill="auto"/>
          </w:tcPr>
          <w:p w14:paraId="669DC07C"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68.5 ± 27.7</w:t>
            </w:r>
          </w:p>
        </w:tc>
      </w:tr>
      <w:tr w:rsidR="007F78B5" w:rsidRPr="007F78B5" w14:paraId="1EB6D3B7" w14:textId="77777777" w:rsidTr="00CD36BD">
        <w:trPr>
          <w:jc w:val="center"/>
        </w:trPr>
        <w:tc>
          <w:tcPr>
            <w:tcW w:w="1304" w:type="pct"/>
            <w:vAlign w:val="center"/>
          </w:tcPr>
          <w:p w14:paraId="6A07DAEF" w14:textId="77777777" w:rsidR="007F78B5" w:rsidRPr="007F78B5" w:rsidRDefault="007F78B5" w:rsidP="00CD36BD">
            <w:pPr>
              <w:spacing w:before="40" w:after="40" w:line="22" w:lineRule="atLeast"/>
              <w:rPr>
                <w:bCs/>
                <w:sz w:val="18"/>
                <w:szCs w:val="18"/>
                <w:lang w:eastAsia="en-GB"/>
              </w:rPr>
            </w:pPr>
            <w:r w:rsidRPr="007F78B5">
              <w:rPr>
                <w:rFonts w:cs="Arial"/>
                <w:sz w:val="18"/>
                <w:szCs w:val="18"/>
              </w:rPr>
              <w:t>1920.0</w:t>
            </w:r>
          </w:p>
        </w:tc>
        <w:tc>
          <w:tcPr>
            <w:tcW w:w="1239" w:type="pct"/>
            <w:shd w:val="clear" w:color="auto" w:fill="auto"/>
          </w:tcPr>
          <w:p w14:paraId="4A66F790"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81.8 ± 49.7*</w:t>
            </w:r>
          </w:p>
        </w:tc>
        <w:tc>
          <w:tcPr>
            <w:tcW w:w="1229" w:type="pct"/>
          </w:tcPr>
          <w:p w14:paraId="6B342900"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0.0020 ± 0.0013*</w:t>
            </w:r>
          </w:p>
        </w:tc>
        <w:tc>
          <w:tcPr>
            <w:tcW w:w="1228" w:type="pct"/>
            <w:shd w:val="clear" w:color="auto" w:fill="auto"/>
          </w:tcPr>
          <w:p w14:paraId="4B15CF19"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72.5 ± 25.6</w:t>
            </w:r>
          </w:p>
        </w:tc>
      </w:tr>
    </w:tbl>
    <w:p w14:paraId="66E4E0F4"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7596E9CC" w14:textId="77777777" w:rsidR="007F78B5" w:rsidRPr="007F78B5" w:rsidRDefault="007F78B5" w:rsidP="007F78B5">
      <w:pPr>
        <w:spacing w:line="22" w:lineRule="atLeast"/>
        <w:rPr>
          <w:b/>
          <w:bCs/>
          <w:sz w:val="18"/>
          <w:szCs w:val="18"/>
          <w:lang w:eastAsia="en-GB"/>
        </w:rPr>
      </w:pPr>
      <w:r w:rsidRPr="007F78B5">
        <w:rPr>
          <w:sz w:val="18"/>
          <w:szCs w:val="18"/>
          <w:lang w:eastAsia="en-GB"/>
        </w:rPr>
        <w:t>Visual injury scale: 0 = no effect, 1-39.9 = slight effect, 40-69.9 moderate effect and 70-99.9 = severe effect with 100 = all plants dead</w:t>
      </w:r>
      <w:r w:rsidRPr="007F78B5">
        <w:rPr>
          <w:b/>
          <w:bCs/>
          <w:sz w:val="18"/>
          <w:szCs w:val="18"/>
          <w:lang w:eastAsia="en-GB"/>
        </w:rPr>
        <w:t xml:space="preserve"> </w:t>
      </w:r>
    </w:p>
    <w:p w14:paraId="7A4B3CC1" w14:textId="1ED6C171"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10.6.2/01-5</w:t>
      </w:r>
      <w:r w:rsidRPr="007F78B5">
        <w:rPr>
          <w:sz w:val="20"/>
          <w:szCs w:val="20"/>
          <w:lang w:eastAsia="en-GB"/>
        </w:rPr>
        <w:t xml:space="preserve">: </w:t>
      </w:r>
      <w:r w:rsidRPr="007F78B5">
        <w:rPr>
          <w:b/>
          <w:bCs/>
          <w:sz w:val="20"/>
          <w:szCs w:val="20"/>
          <w:lang w:eastAsia="en-GB"/>
        </w:rPr>
        <w:t xml:space="preserve">Summary of </w:t>
      </w:r>
      <w:proofErr w:type="spellStart"/>
      <w:r w:rsidRPr="007F78B5">
        <w:rPr>
          <w:b/>
          <w:bCs/>
          <w:i/>
          <w:sz w:val="20"/>
          <w:szCs w:val="20"/>
          <w:lang w:eastAsia="en-GB"/>
        </w:rPr>
        <w:t>Lactuca</w:t>
      </w:r>
      <w:proofErr w:type="spellEnd"/>
      <w:r w:rsidRPr="007F78B5">
        <w:rPr>
          <w:b/>
          <w:bCs/>
          <w:i/>
          <w:sz w:val="20"/>
          <w:szCs w:val="20"/>
          <w:lang w:eastAsia="en-GB"/>
        </w:rPr>
        <w:t xml:space="preserve"> sativa </w:t>
      </w:r>
      <w:r w:rsidRPr="007F78B5">
        <w:rPr>
          <w:b/>
          <w:iCs/>
          <w:sz w:val="20"/>
          <w:szCs w:val="20"/>
          <w:lang w:eastAsia="en-GB"/>
        </w:rPr>
        <w:t>(Lettuce) emergence and survival after 14 days exposure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8"/>
        <w:gridCol w:w="2301"/>
        <w:gridCol w:w="2342"/>
        <w:gridCol w:w="2284"/>
      </w:tblGrid>
      <w:tr w:rsidR="007F78B5" w:rsidRPr="007F78B5" w14:paraId="31766B7A" w14:textId="77777777" w:rsidTr="00CD36BD">
        <w:trPr>
          <w:jc w:val="center"/>
        </w:trPr>
        <w:tc>
          <w:tcPr>
            <w:tcW w:w="1293" w:type="pct"/>
            <w:shd w:val="pct10" w:color="auto" w:fill="auto"/>
          </w:tcPr>
          <w:p w14:paraId="3366C25B"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1" w:type="pct"/>
            <w:shd w:val="pct10" w:color="auto" w:fill="auto"/>
          </w:tcPr>
          <w:p w14:paraId="083AFBD9"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p>
        </w:tc>
        <w:tc>
          <w:tcPr>
            <w:tcW w:w="1253" w:type="pct"/>
            <w:shd w:val="pct10" w:color="auto" w:fill="auto"/>
          </w:tcPr>
          <w:p w14:paraId="59DC5EB1"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r w:rsidRPr="007F78B5">
              <w:rPr>
                <w:sz w:val="18"/>
                <w:szCs w:val="18"/>
                <w:lang w:eastAsia="en-GB"/>
              </w:rPr>
              <w:br/>
              <w:t>(% of seeds sown)</w:t>
            </w:r>
          </w:p>
        </w:tc>
        <w:tc>
          <w:tcPr>
            <w:tcW w:w="1222" w:type="pct"/>
            <w:shd w:val="pct10" w:color="auto" w:fill="auto"/>
          </w:tcPr>
          <w:p w14:paraId="7629823E"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Survival</w:t>
            </w:r>
            <w:r w:rsidRPr="007F78B5">
              <w:rPr>
                <w:sz w:val="18"/>
                <w:szCs w:val="18"/>
                <w:lang w:eastAsia="en-GB"/>
              </w:rPr>
              <w:br/>
              <w:t>(% of emerged seedlings)</w:t>
            </w:r>
          </w:p>
        </w:tc>
      </w:tr>
      <w:tr w:rsidR="007F78B5" w:rsidRPr="007F78B5" w14:paraId="609D0877" w14:textId="77777777" w:rsidTr="00CD36BD">
        <w:trPr>
          <w:jc w:val="center"/>
        </w:trPr>
        <w:tc>
          <w:tcPr>
            <w:tcW w:w="1293" w:type="pct"/>
          </w:tcPr>
          <w:p w14:paraId="2705F0FA"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Control</w:t>
            </w:r>
          </w:p>
        </w:tc>
        <w:tc>
          <w:tcPr>
            <w:tcW w:w="1231" w:type="pct"/>
            <w:shd w:val="clear" w:color="auto" w:fill="auto"/>
            <w:vAlign w:val="center"/>
          </w:tcPr>
          <w:p w14:paraId="29FA6F81" w14:textId="77777777" w:rsidR="007F78B5" w:rsidRPr="007F78B5" w:rsidRDefault="007F78B5" w:rsidP="00CD36BD">
            <w:pPr>
              <w:spacing w:before="40" w:after="40" w:line="22" w:lineRule="atLeast"/>
              <w:rPr>
                <w:sz w:val="18"/>
                <w:szCs w:val="18"/>
                <w:lang w:eastAsia="en-GB"/>
              </w:rPr>
            </w:pPr>
            <w:r w:rsidRPr="007F78B5">
              <w:rPr>
                <w:rFonts w:cs="Arial"/>
                <w:sz w:val="18"/>
                <w:szCs w:val="18"/>
              </w:rPr>
              <w:t>27</w:t>
            </w:r>
          </w:p>
        </w:tc>
        <w:tc>
          <w:tcPr>
            <w:tcW w:w="1253" w:type="pct"/>
            <w:shd w:val="clear" w:color="auto" w:fill="auto"/>
            <w:vAlign w:val="center"/>
          </w:tcPr>
          <w:p w14:paraId="079462B0" w14:textId="77777777" w:rsidR="007F78B5" w:rsidRPr="007F78B5" w:rsidRDefault="007F78B5" w:rsidP="00CD36BD">
            <w:pPr>
              <w:spacing w:before="40" w:after="40" w:line="22" w:lineRule="atLeast"/>
              <w:rPr>
                <w:sz w:val="18"/>
                <w:szCs w:val="18"/>
                <w:lang w:eastAsia="en-GB"/>
              </w:rPr>
            </w:pPr>
            <w:r w:rsidRPr="007F78B5">
              <w:rPr>
                <w:rFonts w:cs="Arial"/>
                <w:sz w:val="18"/>
                <w:szCs w:val="18"/>
              </w:rPr>
              <w:t>90.0</w:t>
            </w:r>
          </w:p>
        </w:tc>
        <w:tc>
          <w:tcPr>
            <w:tcW w:w="1222" w:type="pct"/>
            <w:shd w:val="clear" w:color="auto" w:fill="auto"/>
            <w:vAlign w:val="center"/>
          </w:tcPr>
          <w:p w14:paraId="629A9D9A"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r w:rsidR="007F78B5" w:rsidRPr="007F78B5" w14:paraId="17CBB702" w14:textId="77777777" w:rsidTr="00CD36BD">
        <w:trPr>
          <w:jc w:val="center"/>
        </w:trPr>
        <w:tc>
          <w:tcPr>
            <w:tcW w:w="1293" w:type="pct"/>
            <w:vAlign w:val="center"/>
          </w:tcPr>
          <w:p w14:paraId="035AB02D" w14:textId="77777777" w:rsidR="007F78B5" w:rsidRPr="007F78B5" w:rsidRDefault="007F78B5" w:rsidP="00CD36BD">
            <w:pPr>
              <w:spacing w:before="40" w:after="40" w:line="22" w:lineRule="atLeast"/>
              <w:rPr>
                <w:bCs/>
                <w:sz w:val="18"/>
                <w:szCs w:val="18"/>
                <w:lang w:eastAsia="en-GB"/>
              </w:rPr>
            </w:pPr>
            <w:r w:rsidRPr="007F78B5">
              <w:rPr>
                <w:sz w:val="18"/>
                <w:szCs w:val="18"/>
              </w:rPr>
              <w:t>1.875</w:t>
            </w:r>
          </w:p>
        </w:tc>
        <w:tc>
          <w:tcPr>
            <w:tcW w:w="1231" w:type="pct"/>
            <w:shd w:val="clear" w:color="auto" w:fill="auto"/>
            <w:vAlign w:val="center"/>
          </w:tcPr>
          <w:p w14:paraId="492553E3" w14:textId="77777777" w:rsidR="007F78B5" w:rsidRPr="007F78B5" w:rsidRDefault="007F78B5" w:rsidP="00CD36BD">
            <w:pPr>
              <w:spacing w:before="40" w:after="40" w:line="22" w:lineRule="atLeast"/>
              <w:rPr>
                <w:sz w:val="18"/>
                <w:szCs w:val="18"/>
                <w:lang w:eastAsia="en-GB"/>
              </w:rPr>
            </w:pPr>
            <w:r w:rsidRPr="007F78B5">
              <w:rPr>
                <w:rFonts w:cs="Arial"/>
                <w:sz w:val="18"/>
                <w:szCs w:val="18"/>
              </w:rPr>
              <w:t>25</w:t>
            </w:r>
          </w:p>
        </w:tc>
        <w:tc>
          <w:tcPr>
            <w:tcW w:w="1253" w:type="pct"/>
            <w:shd w:val="clear" w:color="auto" w:fill="auto"/>
            <w:vAlign w:val="center"/>
          </w:tcPr>
          <w:p w14:paraId="38100561" w14:textId="77777777" w:rsidR="007F78B5" w:rsidRPr="007F78B5" w:rsidRDefault="007F78B5" w:rsidP="00CD36BD">
            <w:pPr>
              <w:spacing w:before="40" w:after="40" w:line="22" w:lineRule="atLeast"/>
              <w:rPr>
                <w:sz w:val="18"/>
                <w:szCs w:val="18"/>
                <w:lang w:eastAsia="en-GB"/>
              </w:rPr>
            </w:pPr>
            <w:r w:rsidRPr="007F78B5">
              <w:rPr>
                <w:rFonts w:cs="Arial"/>
                <w:sz w:val="18"/>
                <w:szCs w:val="18"/>
              </w:rPr>
              <w:t>83.33</w:t>
            </w:r>
          </w:p>
        </w:tc>
        <w:tc>
          <w:tcPr>
            <w:tcW w:w="1222" w:type="pct"/>
            <w:shd w:val="clear" w:color="auto" w:fill="auto"/>
            <w:vAlign w:val="center"/>
          </w:tcPr>
          <w:p w14:paraId="59AB32E1"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r w:rsidR="007F78B5" w:rsidRPr="007F78B5" w14:paraId="54F63B99" w14:textId="77777777" w:rsidTr="00CD36BD">
        <w:trPr>
          <w:jc w:val="center"/>
        </w:trPr>
        <w:tc>
          <w:tcPr>
            <w:tcW w:w="1293" w:type="pct"/>
            <w:vAlign w:val="center"/>
          </w:tcPr>
          <w:p w14:paraId="7D389653" w14:textId="77777777" w:rsidR="007F78B5" w:rsidRPr="007F78B5" w:rsidRDefault="007F78B5" w:rsidP="00CD36BD">
            <w:pPr>
              <w:spacing w:before="40" w:after="40" w:line="22" w:lineRule="atLeast"/>
              <w:rPr>
                <w:bCs/>
                <w:sz w:val="18"/>
                <w:szCs w:val="18"/>
                <w:lang w:eastAsia="en-GB"/>
              </w:rPr>
            </w:pPr>
            <w:r w:rsidRPr="007F78B5">
              <w:rPr>
                <w:sz w:val="18"/>
                <w:szCs w:val="18"/>
              </w:rPr>
              <w:t>3.75</w:t>
            </w:r>
          </w:p>
        </w:tc>
        <w:tc>
          <w:tcPr>
            <w:tcW w:w="1231" w:type="pct"/>
            <w:shd w:val="clear" w:color="auto" w:fill="auto"/>
            <w:vAlign w:val="center"/>
          </w:tcPr>
          <w:p w14:paraId="7EEBDCBE" w14:textId="77777777" w:rsidR="007F78B5" w:rsidRPr="007F78B5" w:rsidRDefault="007F78B5" w:rsidP="00CD36BD">
            <w:pPr>
              <w:spacing w:before="40" w:after="40" w:line="22" w:lineRule="atLeast"/>
              <w:rPr>
                <w:sz w:val="18"/>
                <w:szCs w:val="18"/>
                <w:lang w:eastAsia="en-GB"/>
              </w:rPr>
            </w:pPr>
            <w:r w:rsidRPr="007F78B5">
              <w:rPr>
                <w:rFonts w:cs="Arial"/>
                <w:sz w:val="18"/>
                <w:szCs w:val="18"/>
              </w:rPr>
              <w:t>26</w:t>
            </w:r>
          </w:p>
        </w:tc>
        <w:tc>
          <w:tcPr>
            <w:tcW w:w="1253" w:type="pct"/>
            <w:shd w:val="clear" w:color="auto" w:fill="auto"/>
            <w:vAlign w:val="center"/>
          </w:tcPr>
          <w:p w14:paraId="3980691F" w14:textId="77777777" w:rsidR="007F78B5" w:rsidRPr="007F78B5" w:rsidRDefault="007F78B5" w:rsidP="00CD36BD">
            <w:pPr>
              <w:spacing w:before="40" w:after="40" w:line="22" w:lineRule="atLeast"/>
              <w:rPr>
                <w:sz w:val="18"/>
                <w:szCs w:val="18"/>
                <w:lang w:eastAsia="en-GB"/>
              </w:rPr>
            </w:pPr>
            <w:r w:rsidRPr="007F78B5">
              <w:rPr>
                <w:rFonts w:cs="Arial"/>
                <w:sz w:val="18"/>
                <w:szCs w:val="18"/>
              </w:rPr>
              <w:t>86.67</w:t>
            </w:r>
          </w:p>
        </w:tc>
        <w:tc>
          <w:tcPr>
            <w:tcW w:w="1222" w:type="pct"/>
            <w:shd w:val="clear" w:color="auto" w:fill="auto"/>
            <w:vAlign w:val="center"/>
          </w:tcPr>
          <w:p w14:paraId="0E4DAD18"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96.15</w:t>
            </w:r>
          </w:p>
        </w:tc>
      </w:tr>
      <w:tr w:rsidR="007F78B5" w:rsidRPr="007F78B5" w14:paraId="51F94152" w14:textId="77777777" w:rsidTr="00CD36BD">
        <w:trPr>
          <w:jc w:val="center"/>
        </w:trPr>
        <w:tc>
          <w:tcPr>
            <w:tcW w:w="1293" w:type="pct"/>
            <w:vAlign w:val="center"/>
          </w:tcPr>
          <w:p w14:paraId="05593A2C"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1" w:type="pct"/>
            <w:shd w:val="clear" w:color="auto" w:fill="auto"/>
            <w:vAlign w:val="center"/>
          </w:tcPr>
          <w:p w14:paraId="4B195871" w14:textId="77777777" w:rsidR="007F78B5" w:rsidRPr="007F78B5" w:rsidRDefault="007F78B5" w:rsidP="00CD36BD">
            <w:pPr>
              <w:spacing w:before="40" w:after="40" w:line="22" w:lineRule="atLeast"/>
              <w:rPr>
                <w:sz w:val="18"/>
                <w:szCs w:val="18"/>
                <w:lang w:eastAsia="en-GB"/>
              </w:rPr>
            </w:pPr>
            <w:r w:rsidRPr="007F78B5">
              <w:rPr>
                <w:rFonts w:cs="Arial"/>
                <w:sz w:val="18"/>
                <w:szCs w:val="18"/>
              </w:rPr>
              <w:t>24</w:t>
            </w:r>
          </w:p>
        </w:tc>
        <w:tc>
          <w:tcPr>
            <w:tcW w:w="1253" w:type="pct"/>
            <w:shd w:val="clear" w:color="auto" w:fill="auto"/>
            <w:vAlign w:val="center"/>
          </w:tcPr>
          <w:p w14:paraId="2662B235" w14:textId="77777777" w:rsidR="007F78B5" w:rsidRPr="007F78B5" w:rsidRDefault="007F78B5" w:rsidP="00CD36BD">
            <w:pPr>
              <w:spacing w:before="40" w:after="40" w:line="22" w:lineRule="atLeast"/>
              <w:rPr>
                <w:sz w:val="18"/>
                <w:szCs w:val="18"/>
                <w:lang w:eastAsia="en-GB"/>
              </w:rPr>
            </w:pPr>
            <w:r w:rsidRPr="007F78B5">
              <w:rPr>
                <w:rFonts w:cs="Arial"/>
                <w:sz w:val="18"/>
                <w:szCs w:val="18"/>
              </w:rPr>
              <w:t>80.0</w:t>
            </w:r>
          </w:p>
        </w:tc>
        <w:tc>
          <w:tcPr>
            <w:tcW w:w="1222" w:type="pct"/>
            <w:shd w:val="clear" w:color="auto" w:fill="auto"/>
            <w:vAlign w:val="center"/>
          </w:tcPr>
          <w:p w14:paraId="335B55D9"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r w:rsidR="007F78B5" w:rsidRPr="007F78B5" w14:paraId="778FF741" w14:textId="77777777" w:rsidTr="00CD36BD">
        <w:trPr>
          <w:jc w:val="center"/>
        </w:trPr>
        <w:tc>
          <w:tcPr>
            <w:tcW w:w="1293" w:type="pct"/>
            <w:vAlign w:val="center"/>
          </w:tcPr>
          <w:p w14:paraId="624BB84F"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1" w:type="pct"/>
            <w:shd w:val="clear" w:color="auto" w:fill="auto"/>
            <w:vAlign w:val="center"/>
          </w:tcPr>
          <w:p w14:paraId="0DEAA085" w14:textId="77777777" w:rsidR="007F78B5" w:rsidRPr="007F78B5" w:rsidRDefault="007F78B5" w:rsidP="00CD36BD">
            <w:pPr>
              <w:spacing w:before="40" w:after="40" w:line="22" w:lineRule="atLeast"/>
              <w:rPr>
                <w:sz w:val="18"/>
                <w:szCs w:val="18"/>
                <w:lang w:eastAsia="en-GB"/>
              </w:rPr>
            </w:pPr>
            <w:r w:rsidRPr="007F78B5">
              <w:rPr>
                <w:rFonts w:cs="Arial"/>
                <w:sz w:val="18"/>
                <w:szCs w:val="18"/>
              </w:rPr>
              <w:t>21</w:t>
            </w:r>
          </w:p>
        </w:tc>
        <w:tc>
          <w:tcPr>
            <w:tcW w:w="1253" w:type="pct"/>
            <w:shd w:val="clear" w:color="auto" w:fill="auto"/>
            <w:vAlign w:val="center"/>
          </w:tcPr>
          <w:p w14:paraId="7D1CBE6B" w14:textId="77777777" w:rsidR="007F78B5" w:rsidRPr="007F78B5" w:rsidRDefault="007F78B5" w:rsidP="00CD36BD">
            <w:pPr>
              <w:spacing w:before="40" w:after="40" w:line="22" w:lineRule="atLeast"/>
              <w:rPr>
                <w:sz w:val="18"/>
                <w:szCs w:val="18"/>
                <w:lang w:eastAsia="en-GB"/>
              </w:rPr>
            </w:pPr>
            <w:r w:rsidRPr="007F78B5">
              <w:rPr>
                <w:rFonts w:cs="Arial"/>
                <w:sz w:val="18"/>
                <w:szCs w:val="18"/>
              </w:rPr>
              <w:t>70.0*</w:t>
            </w:r>
          </w:p>
        </w:tc>
        <w:tc>
          <w:tcPr>
            <w:tcW w:w="1222" w:type="pct"/>
            <w:shd w:val="clear" w:color="auto" w:fill="auto"/>
            <w:vAlign w:val="center"/>
          </w:tcPr>
          <w:p w14:paraId="52C2003D" w14:textId="77777777" w:rsidR="007F78B5" w:rsidRPr="007F78B5" w:rsidRDefault="007F78B5" w:rsidP="00CD36BD">
            <w:pPr>
              <w:spacing w:before="40" w:after="40" w:line="22" w:lineRule="atLeast"/>
              <w:rPr>
                <w:sz w:val="18"/>
                <w:szCs w:val="18"/>
                <w:lang w:eastAsia="en-GB"/>
              </w:rPr>
            </w:pPr>
            <w:r w:rsidRPr="007F78B5">
              <w:rPr>
                <w:rFonts w:cs="Arial"/>
                <w:sz w:val="18"/>
                <w:szCs w:val="18"/>
              </w:rPr>
              <w:t>90.48*</w:t>
            </w:r>
          </w:p>
        </w:tc>
      </w:tr>
      <w:tr w:rsidR="007F78B5" w:rsidRPr="007F78B5" w14:paraId="7C3E956C" w14:textId="77777777" w:rsidTr="00CD36BD">
        <w:trPr>
          <w:jc w:val="center"/>
        </w:trPr>
        <w:tc>
          <w:tcPr>
            <w:tcW w:w="1293" w:type="pct"/>
            <w:vAlign w:val="center"/>
          </w:tcPr>
          <w:p w14:paraId="690D634F" w14:textId="77777777" w:rsidR="007F78B5" w:rsidRPr="007F78B5" w:rsidRDefault="007F78B5" w:rsidP="00CD36BD">
            <w:pPr>
              <w:spacing w:before="40" w:after="40" w:line="22" w:lineRule="atLeast"/>
              <w:rPr>
                <w:bCs/>
                <w:sz w:val="18"/>
                <w:szCs w:val="18"/>
                <w:lang w:eastAsia="en-GB"/>
              </w:rPr>
            </w:pPr>
            <w:r w:rsidRPr="007F78B5">
              <w:rPr>
                <w:sz w:val="18"/>
                <w:szCs w:val="18"/>
              </w:rPr>
              <w:t>30.0</w:t>
            </w:r>
          </w:p>
        </w:tc>
        <w:tc>
          <w:tcPr>
            <w:tcW w:w="1231" w:type="pct"/>
            <w:shd w:val="clear" w:color="auto" w:fill="auto"/>
            <w:vAlign w:val="center"/>
          </w:tcPr>
          <w:p w14:paraId="41A7C0B7" w14:textId="77777777" w:rsidR="007F78B5" w:rsidRPr="007F78B5" w:rsidRDefault="007F78B5" w:rsidP="00CD36BD">
            <w:pPr>
              <w:spacing w:before="40" w:after="40" w:line="22" w:lineRule="atLeast"/>
              <w:rPr>
                <w:sz w:val="18"/>
                <w:szCs w:val="18"/>
                <w:lang w:eastAsia="en-GB"/>
              </w:rPr>
            </w:pPr>
            <w:r w:rsidRPr="007F78B5">
              <w:rPr>
                <w:rFonts w:cs="Arial"/>
                <w:sz w:val="18"/>
                <w:szCs w:val="18"/>
              </w:rPr>
              <w:t>19</w:t>
            </w:r>
          </w:p>
        </w:tc>
        <w:tc>
          <w:tcPr>
            <w:tcW w:w="1253" w:type="pct"/>
            <w:shd w:val="clear" w:color="auto" w:fill="auto"/>
            <w:vAlign w:val="center"/>
          </w:tcPr>
          <w:p w14:paraId="5B98FF5A" w14:textId="77777777" w:rsidR="007F78B5" w:rsidRPr="007F78B5" w:rsidRDefault="007F78B5" w:rsidP="00CD36BD">
            <w:pPr>
              <w:spacing w:before="40" w:after="40" w:line="22" w:lineRule="atLeast"/>
              <w:rPr>
                <w:sz w:val="18"/>
                <w:szCs w:val="18"/>
                <w:lang w:eastAsia="en-GB"/>
              </w:rPr>
            </w:pPr>
            <w:r w:rsidRPr="007F78B5">
              <w:rPr>
                <w:rFonts w:cs="Arial"/>
                <w:sz w:val="18"/>
                <w:szCs w:val="18"/>
              </w:rPr>
              <w:t>63.33*</w:t>
            </w:r>
          </w:p>
        </w:tc>
        <w:tc>
          <w:tcPr>
            <w:tcW w:w="1222" w:type="pct"/>
            <w:shd w:val="clear" w:color="auto" w:fill="auto"/>
            <w:vAlign w:val="center"/>
          </w:tcPr>
          <w:p w14:paraId="1788F57E" w14:textId="77777777" w:rsidR="007F78B5" w:rsidRPr="007F78B5" w:rsidRDefault="007F78B5" w:rsidP="00CD36BD">
            <w:pPr>
              <w:spacing w:before="40" w:after="40" w:line="22" w:lineRule="atLeast"/>
              <w:rPr>
                <w:sz w:val="18"/>
                <w:szCs w:val="18"/>
                <w:lang w:eastAsia="en-GB"/>
              </w:rPr>
            </w:pPr>
            <w:r w:rsidRPr="007F78B5">
              <w:rPr>
                <w:rFonts w:cs="Arial"/>
                <w:sz w:val="18"/>
                <w:szCs w:val="18"/>
              </w:rPr>
              <w:t>94.74*</w:t>
            </w:r>
          </w:p>
        </w:tc>
      </w:tr>
      <w:tr w:rsidR="007F78B5" w:rsidRPr="007F78B5" w14:paraId="200B7E7D" w14:textId="77777777" w:rsidTr="00CD36BD">
        <w:trPr>
          <w:jc w:val="center"/>
        </w:trPr>
        <w:tc>
          <w:tcPr>
            <w:tcW w:w="1293" w:type="pct"/>
            <w:vAlign w:val="center"/>
          </w:tcPr>
          <w:p w14:paraId="07F74859"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1" w:type="pct"/>
            <w:shd w:val="clear" w:color="auto" w:fill="auto"/>
            <w:vAlign w:val="center"/>
          </w:tcPr>
          <w:p w14:paraId="349F3867" w14:textId="77777777" w:rsidR="007F78B5" w:rsidRPr="007F78B5" w:rsidRDefault="007F78B5" w:rsidP="00CD36BD">
            <w:pPr>
              <w:spacing w:before="40" w:after="40" w:line="22" w:lineRule="atLeast"/>
              <w:rPr>
                <w:sz w:val="18"/>
                <w:szCs w:val="18"/>
                <w:lang w:eastAsia="en-GB"/>
              </w:rPr>
            </w:pPr>
            <w:r w:rsidRPr="007F78B5">
              <w:rPr>
                <w:rFonts w:cs="Arial"/>
                <w:sz w:val="18"/>
                <w:szCs w:val="18"/>
              </w:rPr>
              <w:t>18</w:t>
            </w:r>
          </w:p>
        </w:tc>
        <w:tc>
          <w:tcPr>
            <w:tcW w:w="1253" w:type="pct"/>
            <w:shd w:val="clear" w:color="auto" w:fill="auto"/>
            <w:vAlign w:val="center"/>
          </w:tcPr>
          <w:p w14:paraId="5B43987D" w14:textId="77777777" w:rsidR="007F78B5" w:rsidRPr="007F78B5" w:rsidRDefault="007F78B5" w:rsidP="00CD36BD">
            <w:pPr>
              <w:spacing w:before="40" w:after="40" w:line="22" w:lineRule="atLeast"/>
              <w:rPr>
                <w:sz w:val="18"/>
                <w:szCs w:val="18"/>
                <w:lang w:eastAsia="en-GB"/>
              </w:rPr>
            </w:pPr>
            <w:r w:rsidRPr="007F78B5">
              <w:rPr>
                <w:rFonts w:cs="Arial"/>
                <w:sz w:val="18"/>
                <w:szCs w:val="18"/>
              </w:rPr>
              <w:t>60.0*</w:t>
            </w:r>
          </w:p>
        </w:tc>
        <w:tc>
          <w:tcPr>
            <w:tcW w:w="1222" w:type="pct"/>
            <w:shd w:val="clear" w:color="auto" w:fill="auto"/>
            <w:vAlign w:val="center"/>
          </w:tcPr>
          <w:p w14:paraId="4B3DE1C7" w14:textId="77777777" w:rsidR="007F78B5" w:rsidRPr="007F78B5" w:rsidRDefault="007F78B5" w:rsidP="00CD36BD">
            <w:pPr>
              <w:spacing w:before="40" w:after="40" w:line="22" w:lineRule="atLeast"/>
              <w:rPr>
                <w:sz w:val="18"/>
                <w:szCs w:val="18"/>
                <w:lang w:eastAsia="en-GB"/>
              </w:rPr>
            </w:pPr>
            <w:r w:rsidRPr="007F78B5">
              <w:rPr>
                <w:rFonts w:cs="Arial"/>
                <w:sz w:val="18"/>
                <w:szCs w:val="18"/>
              </w:rPr>
              <w:t>88.89*</w:t>
            </w:r>
          </w:p>
        </w:tc>
      </w:tr>
      <w:tr w:rsidR="007F78B5" w:rsidRPr="007F78B5" w14:paraId="76A29198" w14:textId="77777777" w:rsidTr="00CD36BD">
        <w:trPr>
          <w:jc w:val="center"/>
        </w:trPr>
        <w:tc>
          <w:tcPr>
            <w:tcW w:w="1293" w:type="pct"/>
            <w:vAlign w:val="center"/>
          </w:tcPr>
          <w:p w14:paraId="74004A2A" w14:textId="77777777" w:rsidR="007F78B5" w:rsidRPr="007F78B5" w:rsidRDefault="007F78B5" w:rsidP="00CD36BD">
            <w:pPr>
              <w:spacing w:before="40" w:after="40" w:line="22" w:lineRule="atLeast"/>
              <w:rPr>
                <w:bCs/>
                <w:sz w:val="18"/>
                <w:szCs w:val="18"/>
                <w:lang w:eastAsia="en-GB"/>
              </w:rPr>
            </w:pPr>
            <w:r w:rsidRPr="007F78B5">
              <w:rPr>
                <w:sz w:val="18"/>
                <w:szCs w:val="18"/>
              </w:rPr>
              <w:t>120.0</w:t>
            </w:r>
          </w:p>
        </w:tc>
        <w:tc>
          <w:tcPr>
            <w:tcW w:w="1231" w:type="pct"/>
            <w:shd w:val="clear" w:color="auto" w:fill="auto"/>
            <w:vAlign w:val="center"/>
          </w:tcPr>
          <w:p w14:paraId="4A2A1568" w14:textId="77777777" w:rsidR="007F78B5" w:rsidRPr="007F78B5" w:rsidRDefault="007F78B5" w:rsidP="00CD36BD">
            <w:pPr>
              <w:spacing w:before="40" w:after="40" w:line="22" w:lineRule="atLeast"/>
              <w:rPr>
                <w:sz w:val="18"/>
                <w:szCs w:val="18"/>
                <w:lang w:eastAsia="en-GB"/>
              </w:rPr>
            </w:pPr>
            <w:r w:rsidRPr="007F78B5">
              <w:rPr>
                <w:rFonts w:cs="Arial"/>
                <w:sz w:val="18"/>
                <w:szCs w:val="18"/>
              </w:rPr>
              <w:t>16</w:t>
            </w:r>
          </w:p>
        </w:tc>
        <w:tc>
          <w:tcPr>
            <w:tcW w:w="1253" w:type="pct"/>
            <w:shd w:val="clear" w:color="auto" w:fill="auto"/>
            <w:vAlign w:val="center"/>
          </w:tcPr>
          <w:p w14:paraId="4B842334" w14:textId="77777777" w:rsidR="007F78B5" w:rsidRPr="007F78B5" w:rsidRDefault="007F78B5" w:rsidP="00CD36BD">
            <w:pPr>
              <w:spacing w:before="40" w:after="40" w:line="22" w:lineRule="atLeast"/>
              <w:rPr>
                <w:sz w:val="18"/>
                <w:szCs w:val="18"/>
                <w:lang w:eastAsia="en-GB"/>
              </w:rPr>
            </w:pPr>
            <w:r w:rsidRPr="007F78B5">
              <w:rPr>
                <w:rFonts w:cs="Arial"/>
                <w:sz w:val="18"/>
                <w:szCs w:val="18"/>
              </w:rPr>
              <w:t>53.33*</w:t>
            </w:r>
          </w:p>
        </w:tc>
        <w:tc>
          <w:tcPr>
            <w:tcW w:w="1222" w:type="pct"/>
            <w:shd w:val="clear" w:color="auto" w:fill="auto"/>
            <w:vAlign w:val="center"/>
          </w:tcPr>
          <w:p w14:paraId="2747555D" w14:textId="77777777" w:rsidR="007F78B5" w:rsidRPr="007F78B5" w:rsidRDefault="007F78B5" w:rsidP="00CD36BD">
            <w:pPr>
              <w:spacing w:before="40" w:after="40" w:line="22" w:lineRule="atLeast"/>
              <w:rPr>
                <w:sz w:val="18"/>
                <w:szCs w:val="18"/>
                <w:lang w:eastAsia="en-GB"/>
              </w:rPr>
            </w:pPr>
            <w:r w:rsidRPr="007F78B5">
              <w:rPr>
                <w:rFonts w:cs="Arial"/>
                <w:sz w:val="18"/>
                <w:szCs w:val="18"/>
              </w:rPr>
              <w:t>75.0*</w:t>
            </w:r>
          </w:p>
        </w:tc>
      </w:tr>
      <w:tr w:rsidR="007F78B5" w:rsidRPr="007F78B5" w14:paraId="4A962061" w14:textId="77777777" w:rsidTr="00CD36BD">
        <w:trPr>
          <w:jc w:val="center"/>
        </w:trPr>
        <w:tc>
          <w:tcPr>
            <w:tcW w:w="1293" w:type="pct"/>
            <w:vAlign w:val="center"/>
          </w:tcPr>
          <w:p w14:paraId="55B878FE" w14:textId="77777777" w:rsidR="007F78B5" w:rsidRPr="007F78B5" w:rsidRDefault="007F78B5" w:rsidP="00CD36BD">
            <w:pPr>
              <w:spacing w:before="40" w:after="40" w:line="22" w:lineRule="atLeast"/>
              <w:rPr>
                <w:rFonts w:cs="Arial"/>
                <w:sz w:val="18"/>
                <w:szCs w:val="18"/>
              </w:rPr>
            </w:pPr>
            <w:r w:rsidRPr="007F78B5">
              <w:rPr>
                <w:rFonts w:cs="Arial"/>
                <w:bCs/>
                <w:color w:val="000000"/>
                <w:sz w:val="18"/>
                <w:szCs w:val="18"/>
              </w:rPr>
              <w:t>Toxic reference</w:t>
            </w:r>
          </w:p>
        </w:tc>
        <w:tc>
          <w:tcPr>
            <w:tcW w:w="1231" w:type="pct"/>
            <w:shd w:val="clear" w:color="auto" w:fill="auto"/>
            <w:vAlign w:val="center"/>
          </w:tcPr>
          <w:p w14:paraId="21067D05" w14:textId="77777777" w:rsidR="007F78B5" w:rsidRPr="007F78B5" w:rsidRDefault="007F78B5" w:rsidP="00CD36BD">
            <w:pPr>
              <w:spacing w:before="40" w:after="40" w:line="22" w:lineRule="atLeast"/>
              <w:rPr>
                <w:rFonts w:cs="Arial"/>
                <w:sz w:val="18"/>
                <w:szCs w:val="18"/>
              </w:rPr>
            </w:pPr>
            <w:r w:rsidRPr="007F78B5">
              <w:rPr>
                <w:rFonts w:cs="Arial"/>
                <w:sz w:val="18"/>
                <w:szCs w:val="18"/>
              </w:rPr>
              <w:t>26</w:t>
            </w:r>
          </w:p>
        </w:tc>
        <w:tc>
          <w:tcPr>
            <w:tcW w:w="1253" w:type="pct"/>
            <w:shd w:val="clear" w:color="auto" w:fill="auto"/>
            <w:vAlign w:val="center"/>
          </w:tcPr>
          <w:p w14:paraId="10F6ED01" w14:textId="77777777" w:rsidR="007F78B5" w:rsidRPr="007F78B5" w:rsidRDefault="007F78B5" w:rsidP="00CD36BD">
            <w:pPr>
              <w:spacing w:before="40" w:after="40" w:line="22" w:lineRule="atLeast"/>
              <w:rPr>
                <w:rFonts w:cs="Arial"/>
                <w:sz w:val="18"/>
                <w:szCs w:val="18"/>
              </w:rPr>
            </w:pPr>
            <w:r w:rsidRPr="007F78B5">
              <w:rPr>
                <w:rFonts w:cs="Arial"/>
                <w:sz w:val="18"/>
                <w:szCs w:val="18"/>
              </w:rPr>
              <w:t>86.67*</w:t>
            </w:r>
          </w:p>
        </w:tc>
        <w:tc>
          <w:tcPr>
            <w:tcW w:w="1222" w:type="pct"/>
            <w:shd w:val="clear" w:color="auto" w:fill="auto"/>
            <w:vAlign w:val="center"/>
          </w:tcPr>
          <w:p w14:paraId="6BEEFE13" w14:textId="77777777" w:rsidR="007F78B5" w:rsidRPr="007F78B5" w:rsidRDefault="007F78B5" w:rsidP="00CD36BD">
            <w:pPr>
              <w:spacing w:before="40" w:after="40" w:line="22" w:lineRule="atLeast"/>
              <w:rPr>
                <w:rFonts w:cs="Arial"/>
                <w:sz w:val="18"/>
                <w:szCs w:val="18"/>
              </w:rPr>
            </w:pPr>
            <w:r w:rsidRPr="007F78B5">
              <w:rPr>
                <w:rFonts w:cs="Arial"/>
                <w:sz w:val="18"/>
                <w:szCs w:val="18"/>
              </w:rPr>
              <w:t>0.0</w:t>
            </w:r>
          </w:p>
        </w:tc>
      </w:tr>
    </w:tbl>
    <w:p w14:paraId="7C64FE47"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54FB9DC1" w14:textId="3F5ADAD4"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10.6.2/01-6</w:t>
      </w:r>
      <w:r w:rsidRPr="007F78B5">
        <w:rPr>
          <w:sz w:val="20"/>
          <w:szCs w:val="20"/>
          <w:lang w:eastAsia="en-GB"/>
        </w:rPr>
        <w:t xml:space="preserve">: </w:t>
      </w:r>
      <w:r w:rsidRPr="007F78B5">
        <w:rPr>
          <w:b/>
          <w:bCs/>
          <w:sz w:val="20"/>
          <w:szCs w:val="20"/>
          <w:lang w:eastAsia="en-GB"/>
        </w:rPr>
        <w:t xml:space="preserve">Summary of </w:t>
      </w:r>
      <w:proofErr w:type="spellStart"/>
      <w:r w:rsidRPr="007F78B5">
        <w:rPr>
          <w:b/>
          <w:bCs/>
          <w:i/>
          <w:sz w:val="20"/>
          <w:szCs w:val="20"/>
          <w:lang w:eastAsia="en-GB"/>
        </w:rPr>
        <w:t>Lactuca</w:t>
      </w:r>
      <w:proofErr w:type="spellEnd"/>
      <w:r w:rsidRPr="007F78B5">
        <w:rPr>
          <w:b/>
          <w:bCs/>
          <w:i/>
          <w:sz w:val="20"/>
          <w:szCs w:val="20"/>
          <w:lang w:eastAsia="en-GB"/>
        </w:rPr>
        <w:t xml:space="preserve"> sativa</w:t>
      </w:r>
      <w:r w:rsidRPr="007F78B5">
        <w:rPr>
          <w:b/>
          <w:iCs/>
          <w:sz w:val="20"/>
          <w:szCs w:val="20"/>
          <w:lang w:eastAsia="en-GB"/>
        </w:rPr>
        <w:t xml:space="preserve"> (Lettuce) mean </w:t>
      </w:r>
      <w:r w:rsidRPr="007F78B5">
        <w:rPr>
          <w:b/>
          <w:bCs/>
          <w:sz w:val="20"/>
          <w:szCs w:val="20"/>
          <w:lang w:eastAsia="en-GB"/>
        </w:rPr>
        <w:t>shoot fresh weights, % survival and visual injury scores after 14 days exposure</w:t>
      </w:r>
    </w:p>
    <w:tbl>
      <w:tblPr>
        <w:tblW w:w="49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4"/>
        <w:gridCol w:w="2312"/>
        <w:gridCol w:w="2294"/>
        <w:gridCol w:w="2292"/>
      </w:tblGrid>
      <w:tr w:rsidR="007F78B5" w:rsidRPr="007F78B5" w14:paraId="410EA140" w14:textId="77777777" w:rsidTr="00CD36BD">
        <w:trPr>
          <w:jc w:val="center"/>
        </w:trPr>
        <w:tc>
          <w:tcPr>
            <w:tcW w:w="1304" w:type="pct"/>
            <w:shd w:val="pct10" w:color="auto" w:fill="auto"/>
          </w:tcPr>
          <w:p w14:paraId="53DFDA31"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9" w:type="pct"/>
            <w:shd w:val="pct10" w:color="auto" w:fill="auto"/>
          </w:tcPr>
          <w:p w14:paraId="4DC264EA"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shoot length (mm) (± SD)</w:t>
            </w:r>
          </w:p>
        </w:tc>
        <w:tc>
          <w:tcPr>
            <w:tcW w:w="1229" w:type="pct"/>
            <w:shd w:val="pct10" w:color="auto" w:fill="auto"/>
          </w:tcPr>
          <w:p w14:paraId="35A63A0D"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seedling dry weight (g) (± SD)</w:t>
            </w:r>
          </w:p>
        </w:tc>
        <w:tc>
          <w:tcPr>
            <w:tcW w:w="1228" w:type="pct"/>
            <w:shd w:val="pct10" w:color="auto" w:fill="auto"/>
          </w:tcPr>
          <w:p w14:paraId="450DE4C8"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visual injury score (± SD)</w:t>
            </w:r>
          </w:p>
        </w:tc>
      </w:tr>
      <w:tr w:rsidR="007F78B5" w:rsidRPr="007F78B5" w14:paraId="778D1120" w14:textId="77777777" w:rsidTr="00CD36BD">
        <w:trPr>
          <w:jc w:val="center"/>
        </w:trPr>
        <w:tc>
          <w:tcPr>
            <w:tcW w:w="1304" w:type="pct"/>
            <w:vAlign w:val="center"/>
          </w:tcPr>
          <w:p w14:paraId="694CF0DC"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Control</w:t>
            </w:r>
          </w:p>
        </w:tc>
        <w:tc>
          <w:tcPr>
            <w:tcW w:w="1239" w:type="pct"/>
            <w:shd w:val="clear" w:color="auto" w:fill="auto"/>
            <w:vAlign w:val="center"/>
          </w:tcPr>
          <w:p w14:paraId="47C1153E"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61.8 ± 18.5</w:t>
            </w:r>
          </w:p>
        </w:tc>
        <w:tc>
          <w:tcPr>
            <w:tcW w:w="1229" w:type="pct"/>
            <w:vAlign w:val="center"/>
          </w:tcPr>
          <w:p w14:paraId="5558C5E3"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 xml:space="preserve">0.0625 ± 0.0366 </w:t>
            </w:r>
          </w:p>
        </w:tc>
        <w:tc>
          <w:tcPr>
            <w:tcW w:w="1228" w:type="pct"/>
            <w:shd w:val="clear" w:color="auto" w:fill="auto"/>
            <w:vAlign w:val="center"/>
          </w:tcPr>
          <w:p w14:paraId="49AC718D"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18.0 ± 32.7</w:t>
            </w:r>
          </w:p>
        </w:tc>
      </w:tr>
      <w:tr w:rsidR="007F78B5" w:rsidRPr="007F78B5" w14:paraId="51A08597" w14:textId="77777777" w:rsidTr="00CD36BD">
        <w:trPr>
          <w:jc w:val="center"/>
        </w:trPr>
        <w:tc>
          <w:tcPr>
            <w:tcW w:w="1304" w:type="pct"/>
            <w:vAlign w:val="center"/>
          </w:tcPr>
          <w:p w14:paraId="79D6EFD5" w14:textId="77777777" w:rsidR="007F78B5" w:rsidRPr="007F78B5" w:rsidRDefault="007F78B5" w:rsidP="00CD36BD">
            <w:pPr>
              <w:spacing w:before="40" w:after="40" w:line="22" w:lineRule="atLeast"/>
              <w:rPr>
                <w:sz w:val="18"/>
                <w:szCs w:val="18"/>
                <w:lang w:eastAsia="en-GB"/>
              </w:rPr>
            </w:pPr>
            <w:r w:rsidRPr="007F78B5">
              <w:rPr>
                <w:sz w:val="18"/>
                <w:szCs w:val="18"/>
              </w:rPr>
              <w:t>1.875</w:t>
            </w:r>
          </w:p>
        </w:tc>
        <w:tc>
          <w:tcPr>
            <w:tcW w:w="1239" w:type="pct"/>
            <w:shd w:val="clear" w:color="auto" w:fill="auto"/>
            <w:vAlign w:val="center"/>
          </w:tcPr>
          <w:p w14:paraId="45BBBE48"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69.8 ± 13.0</w:t>
            </w:r>
          </w:p>
        </w:tc>
        <w:tc>
          <w:tcPr>
            <w:tcW w:w="1229" w:type="pct"/>
            <w:vAlign w:val="center"/>
          </w:tcPr>
          <w:p w14:paraId="4E7FAC64"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0.0784 ± 0.0274</w:t>
            </w:r>
          </w:p>
        </w:tc>
        <w:tc>
          <w:tcPr>
            <w:tcW w:w="1228" w:type="pct"/>
            <w:shd w:val="clear" w:color="auto" w:fill="auto"/>
            <w:vAlign w:val="center"/>
          </w:tcPr>
          <w:p w14:paraId="1305692C"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19.2 ± 38.4</w:t>
            </w:r>
          </w:p>
        </w:tc>
      </w:tr>
      <w:tr w:rsidR="007F78B5" w:rsidRPr="007F78B5" w14:paraId="68546DDC" w14:textId="77777777" w:rsidTr="00CD36BD">
        <w:trPr>
          <w:jc w:val="center"/>
        </w:trPr>
        <w:tc>
          <w:tcPr>
            <w:tcW w:w="1304" w:type="pct"/>
            <w:vAlign w:val="center"/>
          </w:tcPr>
          <w:p w14:paraId="1631CC12" w14:textId="77777777" w:rsidR="007F78B5" w:rsidRPr="007F78B5" w:rsidRDefault="007F78B5" w:rsidP="00CD36BD">
            <w:pPr>
              <w:spacing w:before="40" w:after="40" w:line="22" w:lineRule="atLeast"/>
              <w:rPr>
                <w:bCs/>
                <w:sz w:val="18"/>
                <w:szCs w:val="18"/>
                <w:lang w:eastAsia="en-GB"/>
              </w:rPr>
            </w:pPr>
            <w:r w:rsidRPr="007F78B5">
              <w:rPr>
                <w:sz w:val="18"/>
                <w:szCs w:val="18"/>
              </w:rPr>
              <w:t>3.75</w:t>
            </w:r>
          </w:p>
        </w:tc>
        <w:tc>
          <w:tcPr>
            <w:tcW w:w="1239" w:type="pct"/>
            <w:shd w:val="clear" w:color="auto" w:fill="auto"/>
            <w:vAlign w:val="center"/>
          </w:tcPr>
          <w:p w14:paraId="0F6E9CB1"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73.2 ± 10.7</w:t>
            </w:r>
          </w:p>
        </w:tc>
        <w:tc>
          <w:tcPr>
            <w:tcW w:w="1229" w:type="pct"/>
            <w:vAlign w:val="center"/>
          </w:tcPr>
          <w:p w14:paraId="217DF716"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0.0812 ± 0.0366</w:t>
            </w:r>
          </w:p>
        </w:tc>
        <w:tc>
          <w:tcPr>
            <w:tcW w:w="1228" w:type="pct"/>
            <w:shd w:val="clear" w:color="auto" w:fill="auto"/>
            <w:vAlign w:val="center"/>
          </w:tcPr>
          <w:p w14:paraId="787CD716"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22.7 ± 36.9</w:t>
            </w:r>
          </w:p>
        </w:tc>
      </w:tr>
      <w:tr w:rsidR="007F78B5" w:rsidRPr="007F78B5" w14:paraId="70D178F7" w14:textId="77777777" w:rsidTr="00CD36BD">
        <w:trPr>
          <w:jc w:val="center"/>
        </w:trPr>
        <w:tc>
          <w:tcPr>
            <w:tcW w:w="1304" w:type="pct"/>
            <w:vAlign w:val="center"/>
          </w:tcPr>
          <w:p w14:paraId="0A078F54"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9" w:type="pct"/>
            <w:shd w:val="clear" w:color="auto" w:fill="auto"/>
            <w:vAlign w:val="center"/>
          </w:tcPr>
          <w:p w14:paraId="5F124D66"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68.7 ± 10.9</w:t>
            </w:r>
          </w:p>
        </w:tc>
        <w:tc>
          <w:tcPr>
            <w:tcW w:w="1229" w:type="pct"/>
            <w:vAlign w:val="center"/>
          </w:tcPr>
          <w:p w14:paraId="5C30319F"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0.0907 ± 0.0505</w:t>
            </w:r>
          </w:p>
        </w:tc>
        <w:tc>
          <w:tcPr>
            <w:tcW w:w="1228" w:type="pct"/>
            <w:shd w:val="clear" w:color="auto" w:fill="auto"/>
            <w:vAlign w:val="center"/>
          </w:tcPr>
          <w:p w14:paraId="3FEC8C5C"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25.7 ± 38.5</w:t>
            </w:r>
          </w:p>
        </w:tc>
      </w:tr>
      <w:tr w:rsidR="007F78B5" w:rsidRPr="007F78B5" w14:paraId="7058A64B" w14:textId="77777777" w:rsidTr="00CD36BD">
        <w:trPr>
          <w:jc w:val="center"/>
        </w:trPr>
        <w:tc>
          <w:tcPr>
            <w:tcW w:w="1304" w:type="pct"/>
            <w:vAlign w:val="center"/>
          </w:tcPr>
          <w:p w14:paraId="2F1A89E0"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9" w:type="pct"/>
            <w:shd w:val="clear" w:color="auto" w:fill="auto"/>
            <w:vAlign w:val="center"/>
          </w:tcPr>
          <w:p w14:paraId="282830D1"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66.4 ± 8.8</w:t>
            </w:r>
          </w:p>
        </w:tc>
        <w:tc>
          <w:tcPr>
            <w:tcW w:w="1229" w:type="pct"/>
            <w:vAlign w:val="center"/>
          </w:tcPr>
          <w:p w14:paraId="28E57E9F"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0.0609 ± 0.0344</w:t>
            </w:r>
          </w:p>
        </w:tc>
        <w:tc>
          <w:tcPr>
            <w:tcW w:w="1228" w:type="pct"/>
            <w:shd w:val="clear" w:color="auto" w:fill="auto"/>
            <w:vAlign w:val="center"/>
          </w:tcPr>
          <w:p w14:paraId="07375230"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51.0 ± 39.9</w:t>
            </w:r>
          </w:p>
        </w:tc>
      </w:tr>
      <w:tr w:rsidR="007F78B5" w:rsidRPr="007F78B5" w14:paraId="4A51FDAD" w14:textId="77777777" w:rsidTr="00CD36BD">
        <w:trPr>
          <w:jc w:val="center"/>
        </w:trPr>
        <w:tc>
          <w:tcPr>
            <w:tcW w:w="1304" w:type="pct"/>
            <w:vAlign w:val="center"/>
          </w:tcPr>
          <w:p w14:paraId="13F0878E" w14:textId="77777777" w:rsidR="007F78B5" w:rsidRPr="007F78B5" w:rsidRDefault="007F78B5" w:rsidP="00CD36BD">
            <w:pPr>
              <w:spacing w:before="40" w:after="40" w:line="22" w:lineRule="atLeast"/>
              <w:rPr>
                <w:bCs/>
                <w:sz w:val="18"/>
                <w:szCs w:val="18"/>
                <w:lang w:eastAsia="en-GB"/>
              </w:rPr>
            </w:pPr>
            <w:r w:rsidRPr="007F78B5">
              <w:rPr>
                <w:sz w:val="18"/>
                <w:szCs w:val="18"/>
              </w:rPr>
              <w:t>30.0</w:t>
            </w:r>
          </w:p>
        </w:tc>
        <w:tc>
          <w:tcPr>
            <w:tcW w:w="1239" w:type="pct"/>
            <w:shd w:val="clear" w:color="auto" w:fill="auto"/>
            <w:vAlign w:val="center"/>
          </w:tcPr>
          <w:p w14:paraId="0D8D1341"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52.3 ± 17.1*</w:t>
            </w:r>
          </w:p>
        </w:tc>
        <w:tc>
          <w:tcPr>
            <w:tcW w:w="1229" w:type="pct"/>
            <w:vAlign w:val="center"/>
          </w:tcPr>
          <w:p w14:paraId="78284EB8"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0.0493 ± 0.0233</w:t>
            </w:r>
          </w:p>
        </w:tc>
        <w:tc>
          <w:tcPr>
            <w:tcW w:w="1228" w:type="pct"/>
            <w:shd w:val="clear" w:color="auto" w:fill="auto"/>
            <w:vAlign w:val="center"/>
          </w:tcPr>
          <w:p w14:paraId="3D60EC32"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62.5 ± 34.8</w:t>
            </w:r>
          </w:p>
        </w:tc>
      </w:tr>
      <w:tr w:rsidR="007F78B5" w:rsidRPr="007F78B5" w14:paraId="04AD53D1" w14:textId="77777777" w:rsidTr="00CD36BD">
        <w:trPr>
          <w:jc w:val="center"/>
        </w:trPr>
        <w:tc>
          <w:tcPr>
            <w:tcW w:w="1304" w:type="pct"/>
            <w:vAlign w:val="center"/>
          </w:tcPr>
          <w:p w14:paraId="467DA293"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9" w:type="pct"/>
            <w:shd w:val="clear" w:color="auto" w:fill="auto"/>
            <w:vAlign w:val="center"/>
          </w:tcPr>
          <w:p w14:paraId="5CD2BB3D"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39.8 ± 15.0*</w:t>
            </w:r>
          </w:p>
        </w:tc>
        <w:tc>
          <w:tcPr>
            <w:tcW w:w="1229" w:type="pct"/>
            <w:vAlign w:val="center"/>
          </w:tcPr>
          <w:p w14:paraId="1B660B33"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0.0191 ± 0.0155*</w:t>
            </w:r>
          </w:p>
        </w:tc>
        <w:tc>
          <w:tcPr>
            <w:tcW w:w="1228" w:type="pct"/>
            <w:shd w:val="clear" w:color="auto" w:fill="auto"/>
            <w:vAlign w:val="center"/>
          </w:tcPr>
          <w:p w14:paraId="34C8568E"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77.3 ± 23.6</w:t>
            </w:r>
          </w:p>
        </w:tc>
      </w:tr>
      <w:tr w:rsidR="007F78B5" w:rsidRPr="007F78B5" w14:paraId="371CD66B" w14:textId="77777777" w:rsidTr="00CD36BD">
        <w:trPr>
          <w:jc w:val="center"/>
        </w:trPr>
        <w:tc>
          <w:tcPr>
            <w:tcW w:w="1304" w:type="pct"/>
            <w:vAlign w:val="center"/>
          </w:tcPr>
          <w:p w14:paraId="08751E52" w14:textId="77777777" w:rsidR="007F78B5" w:rsidRPr="007F78B5" w:rsidRDefault="007F78B5" w:rsidP="00CD36BD">
            <w:pPr>
              <w:spacing w:before="40" w:after="40" w:line="22" w:lineRule="atLeast"/>
              <w:rPr>
                <w:bCs/>
                <w:sz w:val="18"/>
                <w:szCs w:val="18"/>
                <w:lang w:eastAsia="en-GB"/>
              </w:rPr>
            </w:pPr>
            <w:r w:rsidRPr="007F78B5">
              <w:rPr>
                <w:sz w:val="18"/>
                <w:szCs w:val="18"/>
              </w:rPr>
              <w:t>120.0</w:t>
            </w:r>
          </w:p>
        </w:tc>
        <w:tc>
          <w:tcPr>
            <w:tcW w:w="1239" w:type="pct"/>
            <w:shd w:val="clear" w:color="auto" w:fill="auto"/>
            <w:vAlign w:val="center"/>
          </w:tcPr>
          <w:p w14:paraId="1018D568"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24.9 ± 9.5*</w:t>
            </w:r>
          </w:p>
        </w:tc>
        <w:tc>
          <w:tcPr>
            <w:tcW w:w="1229" w:type="pct"/>
            <w:vAlign w:val="center"/>
          </w:tcPr>
          <w:p w14:paraId="23BFB14D"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0.0077 ± 0.0078*</w:t>
            </w:r>
          </w:p>
        </w:tc>
        <w:tc>
          <w:tcPr>
            <w:tcW w:w="1228" w:type="pct"/>
            <w:shd w:val="clear" w:color="auto" w:fill="auto"/>
            <w:vAlign w:val="center"/>
          </w:tcPr>
          <w:p w14:paraId="0C01AB7F"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86.8 ± 17.5</w:t>
            </w:r>
          </w:p>
        </w:tc>
      </w:tr>
      <w:tr w:rsidR="007F78B5" w:rsidRPr="007F78B5" w14:paraId="30F50198" w14:textId="77777777" w:rsidTr="00CD36BD">
        <w:trPr>
          <w:jc w:val="center"/>
        </w:trPr>
        <w:tc>
          <w:tcPr>
            <w:tcW w:w="1304" w:type="pct"/>
            <w:vAlign w:val="center"/>
          </w:tcPr>
          <w:p w14:paraId="685A91F2" w14:textId="77777777" w:rsidR="007F78B5" w:rsidRPr="007F78B5" w:rsidRDefault="007F78B5" w:rsidP="00CD36BD">
            <w:pPr>
              <w:spacing w:before="40" w:after="40" w:line="22" w:lineRule="atLeast"/>
              <w:rPr>
                <w:rFonts w:cs="Arial"/>
                <w:sz w:val="18"/>
                <w:szCs w:val="18"/>
              </w:rPr>
            </w:pPr>
            <w:r w:rsidRPr="007F78B5">
              <w:rPr>
                <w:rFonts w:cs="Arial"/>
                <w:bCs/>
                <w:color w:val="000000"/>
                <w:sz w:val="18"/>
                <w:szCs w:val="18"/>
              </w:rPr>
              <w:t>Toxic reference</w:t>
            </w:r>
          </w:p>
        </w:tc>
        <w:tc>
          <w:tcPr>
            <w:tcW w:w="1239" w:type="pct"/>
            <w:shd w:val="clear" w:color="auto" w:fill="auto"/>
            <w:vAlign w:val="center"/>
          </w:tcPr>
          <w:p w14:paraId="759DF143" w14:textId="77777777" w:rsidR="007F78B5" w:rsidRPr="007F78B5" w:rsidRDefault="007F78B5" w:rsidP="00CD36BD">
            <w:pPr>
              <w:spacing w:before="40" w:after="40" w:line="22" w:lineRule="atLeast"/>
              <w:rPr>
                <w:rFonts w:cs="Arial"/>
                <w:bCs/>
                <w:iCs/>
                <w:sz w:val="18"/>
                <w:szCs w:val="18"/>
              </w:rPr>
            </w:pPr>
            <w:r w:rsidRPr="007F78B5">
              <w:rPr>
                <w:rFonts w:cs="Arial"/>
                <w:bCs/>
                <w:iCs/>
                <w:sz w:val="18"/>
                <w:szCs w:val="18"/>
              </w:rPr>
              <w:t>-</w:t>
            </w:r>
          </w:p>
        </w:tc>
        <w:tc>
          <w:tcPr>
            <w:tcW w:w="1229" w:type="pct"/>
            <w:vAlign w:val="center"/>
          </w:tcPr>
          <w:p w14:paraId="473D9D50" w14:textId="77777777" w:rsidR="007F78B5" w:rsidRPr="007F78B5" w:rsidRDefault="007F78B5" w:rsidP="00CD36BD">
            <w:pPr>
              <w:spacing w:before="40" w:after="40" w:line="22" w:lineRule="atLeast"/>
              <w:rPr>
                <w:rFonts w:cs="Arial"/>
                <w:bCs/>
                <w:iCs/>
                <w:sz w:val="18"/>
                <w:szCs w:val="18"/>
              </w:rPr>
            </w:pPr>
            <w:r w:rsidRPr="007F78B5">
              <w:rPr>
                <w:rFonts w:cs="Arial"/>
                <w:bCs/>
                <w:iCs/>
                <w:sz w:val="18"/>
                <w:szCs w:val="18"/>
              </w:rPr>
              <w:t>-</w:t>
            </w:r>
          </w:p>
        </w:tc>
        <w:tc>
          <w:tcPr>
            <w:tcW w:w="1228" w:type="pct"/>
            <w:shd w:val="clear" w:color="auto" w:fill="auto"/>
            <w:vAlign w:val="center"/>
          </w:tcPr>
          <w:p w14:paraId="21C8D736" w14:textId="77777777" w:rsidR="007F78B5" w:rsidRPr="007F78B5" w:rsidRDefault="007F78B5" w:rsidP="00CD36BD">
            <w:pPr>
              <w:spacing w:before="40" w:after="40" w:line="22" w:lineRule="atLeast"/>
              <w:rPr>
                <w:rFonts w:cs="Arial"/>
                <w:bCs/>
                <w:iCs/>
                <w:sz w:val="18"/>
                <w:szCs w:val="18"/>
              </w:rPr>
            </w:pPr>
            <w:r w:rsidRPr="007F78B5">
              <w:rPr>
                <w:rFonts w:cs="Arial"/>
                <w:bCs/>
                <w:iCs/>
                <w:sz w:val="18"/>
                <w:szCs w:val="18"/>
              </w:rPr>
              <w:t>100.0</w:t>
            </w:r>
          </w:p>
        </w:tc>
      </w:tr>
    </w:tbl>
    <w:p w14:paraId="424AE8EE"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4ED6BB97" w14:textId="77777777" w:rsidR="007F78B5" w:rsidRPr="007F78B5" w:rsidRDefault="007F78B5" w:rsidP="007F78B5">
      <w:pPr>
        <w:spacing w:line="22" w:lineRule="atLeast"/>
        <w:rPr>
          <w:b/>
          <w:bCs/>
          <w:sz w:val="18"/>
          <w:szCs w:val="18"/>
          <w:lang w:eastAsia="en-GB"/>
        </w:rPr>
      </w:pPr>
      <w:r w:rsidRPr="007F78B5">
        <w:rPr>
          <w:sz w:val="18"/>
          <w:szCs w:val="18"/>
          <w:lang w:eastAsia="en-GB"/>
        </w:rPr>
        <w:t>Visual injury scale: 0 = no effect, 1-39.9 = slight effect, 40-69.9 moderate effect and 70-99.9 = severe effect with 100 = all plants dead</w:t>
      </w:r>
      <w:r w:rsidRPr="007F78B5">
        <w:rPr>
          <w:b/>
          <w:bCs/>
          <w:sz w:val="18"/>
          <w:szCs w:val="18"/>
          <w:lang w:eastAsia="en-GB"/>
        </w:rPr>
        <w:t xml:space="preserve"> </w:t>
      </w:r>
    </w:p>
    <w:p w14:paraId="1EE7747D" w14:textId="77777777" w:rsidR="007F78B5" w:rsidRPr="007F78B5" w:rsidRDefault="007F78B5" w:rsidP="007F78B5">
      <w:pPr>
        <w:spacing w:line="22" w:lineRule="atLeast"/>
        <w:rPr>
          <w:sz w:val="18"/>
          <w:szCs w:val="20"/>
          <w:lang w:eastAsia="en-GB"/>
        </w:rPr>
      </w:pPr>
      <w:r w:rsidRPr="007F78B5">
        <w:rPr>
          <w:sz w:val="18"/>
          <w:szCs w:val="20"/>
          <w:lang w:eastAsia="en-GB"/>
        </w:rPr>
        <w:t>- No seedlings at harvest</w:t>
      </w:r>
    </w:p>
    <w:p w14:paraId="0BE87947" w14:textId="51CC1440"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10.6.2/01-7</w:t>
      </w:r>
      <w:r w:rsidRPr="007F78B5">
        <w:rPr>
          <w:sz w:val="20"/>
          <w:szCs w:val="20"/>
          <w:lang w:eastAsia="en-GB"/>
        </w:rPr>
        <w:t xml:space="preserve">: </w:t>
      </w:r>
      <w:r w:rsidRPr="007F78B5">
        <w:rPr>
          <w:b/>
          <w:bCs/>
          <w:sz w:val="20"/>
          <w:szCs w:val="20"/>
          <w:lang w:eastAsia="en-GB"/>
        </w:rPr>
        <w:t xml:space="preserve">Summary of </w:t>
      </w:r>
      <w:r w:rsidRPr="007F78B5">
        <w:rPr>
          <w:b/>
          <w:bCs/>
          <w:i/>
          <w:sz w:val="20"/>
          <w:szCs w:val="20"/>
          <w:lang w:eastAsia="en-GB"/>
        </w:rPr>
        <w:t xml:space="preserve">Brassica </w:t>
      </w:r>
      <w:proofErr w:type="spellStart"/>
      <w:r w:rsidRPr="007F78B5">
        <w:rPr>
          <w:b/>
          <w:bCs/>
          <w:i/>
          <w:sz w:val="20"/>
          <w:szCs w:val="20"/>
          <w:lang w:eastAsia="en-GB"/>
        </w:rPr>
        <w:t>rapa</w:t>
      </w:r>
      <w:proofErr w:type="spellEnd"/>
      <w:r w:rsidRPr="007F78B5">
        <w:rPr>
          <w:b/>
          <w:iCs/>
          <w:sz w:val="20"/>
          <w:szCs w:val="20"/>
          <w:lang w:eastAsia="en-GB"/>
        </w:rPr>
        <w:t xml:space="preserve"> (Turnip) emergence and survival after 14 days exposure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8"/>
        <w:gridCol w:w="2301"/>
        <w:gridCol w:w="2342"/>
        <w:gridCol w:w="2284"/>
      </w:tblGrid>
      <w:tr w:rsidR="007F78B5" w:rsidRPr="007F78B5" w14:paraId="7C728409" w14:textId="77777777" w:rsidTr="00CD36BD">
        <w:trPr>
          <w:jc w:val="center"/>
        </w:trPr>
        <w:tc>
          <w:tcPr>
            <w:tcW w:w="1293" w:type="pct"/>
            <w:shd w:val="pct10" w:color="auto" w:fill="auto"/>
          </w:tcPr>
          <w:p w14:paraId="70815C27"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1" w:type="pct"/>
            <w:shd w:val="pct10" w:color="auto" w:fill="auto"/>
          </w:tcPr>
          <w:p w14:paraId="2DB92953"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p>
        </w:tc>
        <w:tc>
          <w:tcPr>
            <w:tcW w:w="1253" w:type="pct"/>
            <w:shd w:val="pct10" w:color="auto" w:fill="auto"/>
          </w:tcPr>
          <w:p w14:paraId="33731105"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r w:rsidRPr="007F78B5">
              <w:rPr>
                <w:sz w:val="18"/>
                <w:szCs w:val="18"/>
                <w:lang w:eastAsia="en-GB"/>
              </w:rPr>
              <w:br/>
              <w:t>(% of seeds sown)</w:t>
            </w:r>
          </w:p>
        </w:tc>
        <w:tc>
          <w:tcPr>
            <w:tcW w:w="1222" w:type="pct"/>
            <w:shd w:val="pct10" w:color="auto" w:fill="auto"/>
          </w:tcPr>
          <w:p w14:paraId="6060CBAD"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Survival</w:t>
            </w:r>
            <w:r w:rsidRPr="007F78B5">
              <w:rPr>
                <w:sz w:val="18"/>
                <w:szCs w:val="18"/>
                <w:lang w:eastAsia="en-GB"/>
              </w:rPr>
              <w:br/>
              <w:t>(% of emerged seedlings)</w:t>
            </w:r>
          </w:p>
        </w:tc>
      </w:tr>
      <w:tr w:rsidR="007F78B5" w:rsidRPr="007F78B5" w14:paraId="02653901" w14:textId="77777777" w:rsidTr="00CD36BD">
        <w:trPr>
          <w:jc w:val="center"/>
        </w:trPr>
        <w:tc>
          <w:tcPr>
            <w:tcW w:w="1293" w:type="pct"/>
          </w:tcPr>
          <w:p w14:paraId="50404574"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Control</w:t>
            </w:r>
          </w:p>
        </w:tc>
        <w:tc>
          <w:tcPr>
            <w:tcW w:w="1231" w:type="pct"/>
            <w:shd w:val="clear" w:color="auto" w:fill="auto"/>
            <w:vAlign w:val="center"/>
          </w:tcPr>
          <w:p w14:paraId="4CB55A77" w14:textId="77777777" w:rsidR="007F78B5" w:rsidRPr="007F78B5" w:rsidRDefault="007F78B5" w:rsidP="00CD36BD">
            <w:pPr>
              <w:spacing w:before="40" w:after="40" w:line="22" w:lineRule="atLeast"/>
              <w:rPr>
                <w:sz w:val="18"/>
                <w:szCs w:val="18"/>
                <w:lang w:eastAsia="en-GB"/>
              </w:rPr>
            </w:pPr>
            <w:r w:rsidRPr="007F78B5">
              <w:rPr>
                <w:rFonts w:cs="Arial"/>
                <w:sz w:val="18"/>
                <w:szCs w:val="18"/>
              </w:rPr>
              <w:t>29</w:t>
            </w:r>
          </w:p>
        </w:tc>
        <w:tc>
          <w:tcPr>
            <w:tcW w:w="1253" w:type="pct"/>
            <w:shd w:val="clear" w:color="auto" w:fill="auto"/>
            <w:vAlign w:val="center"/>
          </w:tcPr>
          <w:p w14:paraId="645C7393"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96.67</w:t>
            </w:r>
          </w:p>
        </w:tc>
        <w:tc>
          <w:tcPr>
            <w:tcW w:w="1222" w:type="pct"/>
            <w:shd w:val="clear" w:color="auto" w:fill="auto"/>
            <w:vAlign w:val="center"/>
          </w:tcPr>
          <w:p w14:paraId="49CAC144"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r w:rsidR="007F78B5" w:rsidRPr="007F78B5" w14:paraId="24DCE479" w14:textId="77777777" w:rsidTr="00CD36BD">
        <w:trPr>
          <w:jc w:val="center"/>
        </w:trPr>
        <w:tc>
          <w:tcPr>
            <w:tcW w:w="1293" w:type="pct"/>
            <w:vAlign w:val="center"/>
          </w:tcPr>
          <w:p w14:paraId="0048930A" w14:textId="77777777" w:rsidR="007F78B5" w:rsidRPr="007F78B5" w:rsidRDefault="007F78B5" w:rsidP="00CD36BD">
            <w:pPr>
              <w:spacing w:before="40" w:after="40" w:line="22" w:lineRule="atLeast"/>
              <w:rPr>
                <w:bCs/>
                <w:sz w:val="18"/>
                <w:szCs w:val="18"/>
                <w:lang w:eastAsia="en-GB"/>
              </w:rPr>
            </w:pPr>
            <w:r w:rsidRPr="007F78B5">
              <w:rPr>
                <w:sz w:val="18"/>
                <w:szCs w:val="18"/>
              </w:rPr>
              <w:t>1.875</w:t>
            </w:r>
          </w:p>
        </w:tc>
        <w:tc>
          <w:tcPr>
            <w:tcW w:w="1231" w:type="pct"/>
            <w:shd w:val="clear" w:color="auto" w:fill="auto"/>
            <w:vAlign w:val="center"/>
          </w:tcPr>
          <w:p w14:paraId="7B3D9889" w14:textId="77777777" w:rsidR="007F78B5" w:rsidRPr="007F78B5" w:rsidRDefault="007F78B5" w:rsidP="00CD36BD">
            <w:pPr>
              <w:spacing w:before="40" w:after="40" w:line="22" w:lineRule="atLeast"/>
              <w:rPr>
                <w:sz w:val="18"/>
                <w:szCs w:val="18"/>
                <w:lang w:eastAsia="en-GB"/>
              </w:rPr>
            </w:pPr>
            <w:r w:rsidRPr="007F78B5">
              <w:rPr>
                <w:rFonts w:cs="Arial"/>
                <w:sz w:val="18"/>
                <w:szCs w:val="18"/>
              </w:rPr>
              <w:t>29</w:t>
            </w:r>
          </w:p>
        </w:tc>
        <w:tc>
          <w:tcPr>
            <w:tcW w:w="1253" w:type="pct"/>
            <w:shd w:val="clear" w:color="auto" w:fill="auto"/>
            <w:vAlign w:val="center"/>
          </w:tcPr>
          <w:p w14:paraId="0511AF90"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96.67</w:t>
            </w:r>
          </w:p>
        </w:tc>
        <w:tc>
          <w:tcPr>
            <w:tcW w:w="1222" w:type="pct"/>
            <w:shd w:val="clear" w:color="auto" w:fill="auto"/>
            <w:vAlign w:val="center"/>
          </w:tcPr>
          <w:p w14:paraId="1288CAE8"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r w:rsidR="007F78B5" w:rsidRPr="007F78B5" w14:paraId="62B7653A" w14:textId="77777777" w:rsidTr="00CD36BD">
        <w:trPr>
          <w:jc w:val="center"/>
        </w:trPr>
        <w:tc>
          <w:tcPr>
            <w:tcW w:w="1293" w:type="pct"/>
            <w:vAlign w:val="center"/>
          </w:tcPr>
          <w:p w14:paraId="4935C6A8" w14:textId="77777777" w:rsidR="007F78B5" w:rsidRPr="007F78B5" w:rsidRDefault="007F78B5" w:rsidP="00CD36BD">
            <w:pPr>
              <w:spacing w:before="40" w:after="40" w:line="22" w:lineRule="atLeast"/>
              <w:rPr>
                <w:bCs/>
                <w:sz w:val="18"/>
                <w:szCs w:val="18"/>
                <w:lang w:eastAsia="en-GB"/>
              </w:rPr>
            </w:pPr>
            <w:r w:rsidRPr="007F78B5">
              <w:rPr>
                <w:sz w:val="18"/>
                <w:szCs w:val="18"/>
              </w:rPr>
              <w:t>3.75</w:t>
            </w:r>
          </w:p>
        </w:tc>
        <w:tc>
          <w:tcPr>
            <w:tcW w:w="1231" w:type="pct"/>
            <w:shd w:val="clear" w:color="auto" w:fill="auto"/>
            <w:vAlign w:val="center"/>
          </w:tcPr>
          <w:p w14:paraId="2F12E68F" w14:textId="77777777" w:rsidR="007F78B5" w:rsidRPr="007F78B5" w:rsidRDefault="007F78B5" w:rsidP="00CD36BD">
            <w:pPr>
              <w:spacing w:before="40" w:after="40" w:line="22" w:lineRule="atLeast"/>
              <w:rPr>
                <w:sz w:val="18"/>
                <w:szCs w:val="18"/>
                <w:lang w:eastAsia="en-GB"/>
              </w:rPr>
            </w:pPr>
            <w:r w:rsidRPr="007F78B5">
              <w:rPr>
                <w:rFonts w:cs="Arial"/>
                <w:sz w:val="18"/>
                <w:szCs w:val="18"/>
              </w:rPr>
              <w:t>29</w:t>
            </w:r>
          </w:p>
        </w:tc>
        <w:tc>
          <w:tcPr>
            <w:tcW w:w="1253" w:type="pct"/>
            <w:shd w:val="clear" w:color="auto" w:fill="auto"/>
            <w:vAlign w:val="center"/>
          </w:tcPr>
          <w:p w14:paraId="0323D964"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96.67</w:t>
            </w:r>
          </w:p>
        </w:tc>
        <w:tc>
          <w:tcPr>
            <w:tcW w:w="1222" w:type="pct"/>
            <w:shd w:val="clear" w:color="auto" w:fill="auto"/>
            <w:vAlign w:val="center"/>
          </w:tcPr>
          <w:p w14:paraId="115771DA"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r w:rsidR="007F78B5" w:rsidRPr="007F78B5" w14:paraId="6FAF9F70" w14:textId="77777777" w:rsidTr="00CD36BD">
        <w:trPr>
          <w:jc w:val="center"/>
        </w:trPr>
        <w:tc>
          <w:tcPr>
            <w:tcW w:w="1293" w:type="pct"/>
            <w:vAlign w:val="center"/>
          </w:tcPr>
          <w:p w14:paraId="30B35948"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1" w:type="pct"/>
            <w:shd w:val="clear" w:color="auto" w:fill="auto"/>
            <w:vAlign w:val="center"/>
          </w:tcPr>
          <w:p w14:paraId="6B74F89E" w14:textId="77777777" w:rsidR="007F78B5" w:rsidRPr="007F78B5" w:rsidRDefault="007F78B5" w:rsidP="00CD36BD">
            <w:pPr>
              <w:spacing w:before="40" w:after="40" w:line="22" w:lineRule="atLeast"/>
              <w:rPr>
                <w:sz w:val="18"/>
                <w:szCs w:val="18"/>
                <w:lang w:eastAsia="en-GB"/>
              </w:rPr>
            </w:pPr>
            <w:r w:rsidRPr="007F78B5">
              <w:rPr>
                <w:rFonts w:cs="Arial"/>
                <w:sz w:val="18"/>
                <w:szCs w:val="18"/>
              </w:rPr>
              <w:t>28</w:t>
            </w:r>
          </w:p>
        </w:tc>
        <w:tc>
          <w:tcPr>
            <w:tcW w:w="1253" w:type="pct"/>
            <w:shd w:val="clear" w:color="auto" w:fill="auto"/>
            <w:vAlign w:val="center"/>
          </w:tcPr>
          <w:p w14:paraId="0172C0F6" w14:textId="77777777" w:rsidR="007F78B5" w:rsidRPr="007F78B5" w:rsidRDefault="007F78B5" w:rsidP="00CD36BD">
            <w:pPr>
              <w:spacing w:before="40" w:after="40" w:line="22" w:lineRule="atLeast"/>
              <w:rPr>
                <w:sz w:val="18"/>
                <w:szCs w:val="18"/>
                <w:lang w:eastAsia="en-GB"/>
              </w:rPr>
            </w:pPr>
            <w:r w:rsidRPr="007F78B5">
              <w:rPr>
                <w:rFonts w:cs="Arial"/>
                <w:sz w:val="18"/>
                <w:szCs w:val="18"/>
              </w:rPr>
              <w:t>93.33</w:t>
            </w:r>
          </w:p>
        </w:tc>
        <w:tc>
          <w:tcPr>
            <w:tcW w:w="1222" w:type="pct"/>
            <w:shd w:val="clear" w:color="auto" w:fill="auto"/>
            <w:vAlign w:val="center"/>
          </w:tcPr>
          <w:p w14:paraId="2A613EB6"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r w:rsidR="007F78B5" w:rsidRPr="007F78B5" w14:paraId="66016367" w14:textId="77777777" w:rsidTr="00CD36BD">
        <w:trPr>
          <w:jc w:val="center"/>
        </w:trPr>
        <w:tc>
          <w:tcPr>
            <w:tcW w:w="1293" w:type="pct"/>
            <w:vAlign w:val="center"/>
          </w:tcPr>
          <w:p w14:paraId="3F84706E"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1" w:type="pct"/>
            <w:shd w:val="clear" w:color="auto" w:fill="auto"/>
            <w:vAlign w:val="center"/>
          </w:tcPr>
          <w:p w14:paraId="56D9FB02" w14:textId="77777777" w:rsidR="007F78B5" w:rsidRPr="007F78B5" w:rsidRDefault="007F78B5" w:rsidP="00CD36BD">
            <w:pPr>
              <w:spacing w:before="40" w:after="40" w:line="22" w:lineRule="atLeast"/>
              <w:rPr>
                <w:sz w:val="18"/>
                <w:szCs w:val="18"/>
                <w:lang w:eastAsia="en-GB"/>
              </w:rPr>
            </w:pPr>
            <w:r w:rsidRPr="007F78B5">
              <w:rPr>
                <w:rFonts w:cs="Arial"/>
                <w:sz w:val="18"/>
                <w:szCs w:val="18"/>
              </w:rPr>
              <w:t>30</w:t>
            </w:r>
          </w:p>
        </w:tc>
        <w:tc>
          <w:tcPr>
            <w:tcW w:w="1253" w:type="pct"/>
            <w:shd w:val="clear" w:color="auto" w:fill="auto"/>
            <w:vAlign w:val="center"/>
          </w:tcPr>
          <w:p w14:paraId="037F6DC5"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c>
          <w:tcPr>
            <w:tcW w:w="1222" w:type="pct"/>
            <w:shd w:val="clear" w:color="auto" w:fill="auto"/>
            <w:vAlign w:val="center"/>
          </w:tcPr>
          <w:p w14:paraId="4AA2E393" w14:textId="77777777" w:rsidR="007F78B5" w:rsidRPr="007F78B5" w:rsidRDefault="007F78B5" w:rsidP="00CD36BD">
            <w:pPr>
              <w:spacing w:before="40" w:after="40" w:line="22" w:lineRule="atLeast"/>
              <w:rPr>
                <w:sz w:val="18"/>
                <w:szCs w:val="18"/>
                <w:lang w:eastAsia="en-GB"/>
              </w:rPr>
            </w:pPr>
            <w:r w:rsidRPr="007F78B5">
              <w:rPr>
                <w:rFonts w:cs="Arial"/>
                <w:sz w:val="18"/>
                <w:szCs w:val="18"/>
              </w:rPr>
              <w:t>90.0*</w:t>
            </w:r>
          </w:p>
        </w:tc>
      </w:tr>
      <w:tr w:rsidR="007F78B5" w:rsidRPr="007F78B5" w14:paraId="25111F77" w14:textId="77777777" w:rsidTr="00CD36BD">
        <w:trPr>
          <w:jc w:val="center"/>
        </w:trPr>
        <w:tc>
          <w:tcPr>
            <w:tcW w:w="1293" w:type="pct"/>
            <w:vAlign w:val="center"/>
          </w:tcPr>
          <w:p w14:paraId="5E4F60ED" w14:textId="77777777" w:rsidR="007F78B5" w:rsidRPr="007F78B5" w:rsidRDefault="007F78B5" w:rsidP="00CD36BD">
            <w:pPr>
              <w:spacing w:before="40" w:after="40" w:line="22" w:lineRule="atLeast"/>
              <w:rPr>
                <w:bCs/>
                <w:sz w:val="18"/>
                <w:szCs w:val="18"/>
                <w:lang w:eastAsia="en-GB"/>
              </w:rPr>
            </w:pPr>
            <w:r w:rsidRPr="007F78B5">
              <w:rPr>
                <w:sz w:val="18"/>
                <w:szCs w:val="18"/>
              </w:rPr>
              <w:t>30.0</w:t>
            </w:r>
          </w:p>
        </w:tc>
        <w:tc>
          <w:tcPr>
            <w:tcW w:w="1231" w:type="pct"/>
            <w:shd w:val="clear" w:color="auto" w:fill="auto"/>
            <w:vAlign w:val="center"/>
          </w:tcPr>
          <w:p w14:paraId="26463D44" w14:textId="77777777" w:rsidR="007F78B5" w:rsidRPr="007F78B5" w:rsidRDefault="007F78B5" w:rsidP="00CD36BD">
            <w:pPr>
              <w:spacing w:before="40" w:after="40" w:line="22" w:lineRule="atLeast"/>
              <w:rPr>
                <w:sz w:val="18"/>
                <w:szCs w:val="18"/>
                <w:lang w:eastAsia="en-GB"/>
              </w:rPr>
            </w:pPr>
            <w:r w:rsidRPr="007F78B5">
              <w:rPr>
                <w:rFonts w:cs="Arial"/>
                <w:sz w:val="18"/>
                <w:szCs w:val="18"/>
              </w:rPr>
              <w:t>29</w:t>
            </w:r>
          </w:p>
        </w:tc>
        <w:tc>
          <w:tcPr>
            <w:tcW w:w="1253" w:type="pct"/>
            <w:shd w:val="clear" w:color="auto" w:fill="auto"/>
            <w:vAlign w:val="center"/>
          </w:tcPr>
          <w:p w14:paraId="6FA91305"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96.67</w:t>
            </w:r>
          </w:p>
        </w:tc>
        <w:tc>
          <w:tcPr>
            <w:tcW w:w="1222" w:type="pct"/>
            <w:shd w:val="clear" w:color="auto" w:fill="auto"/>
            <w:vAlign w:val="center"/>
          </w:tcPr>
          <w:p w14:paraId="444BA54C" w14:textId="77777777" w:rsidR="007F78B5" w:rsidRPr="007F78B5" w:rsidRDefault="007F78B5" w:rsidP="00CD36BD">
            <w:pPr>
              <w:spacing w:before="40" w:after="40" w:line="22" w:lineRule="atLeast"/>
              <w:rPr>
                <w:sz w:val="18"/>
                <w:szCs w:val="18"/>
                <w:lang w:eastAsia="en-GB"/>
              </w:rPr>
            </w:pPr>
            <w:r w:rsidRPr="007F78B5">
              <w:rPr>
                <w:rFonts w:cs="Arial"/>
                <w:sz w:val="18"/>
                <w:szCs w:val="18"/>
              </w:rPr>
              <w:t>93.10*</w:t>
            </w:r>
          </w:p>
        </w:tc>
      </w:tr>
      <w:tr w:rsidR="007F78B5" w:rsidRPr="007F78B5" w14:paraId="01A6242F" w14:textId="77777777" w:rsidTr="00CD36BD">
        <w:trPr>
          <w:jc w:val="center"/>
        </w:trPr>
        <w:tc>
          <w:tcPr>
            <w:tcW w:w="1293" w:type="pct"/>
            <w:vAlign w:val="center"/>
          </w:tcPr>
          <w:p w14:paraId="1CF0DD51"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1" w:type="pct"/>
            <w:shd w:val="clear" w:color="auto" w:fill="auto"/>
            <w:vAlign w:val="center"/>
          </w:tcPr>
          <w:p w14:paraId="5F673208" w14:textId="77777777" w:rsidR="007F78B5" w:rsidRPr="007F78B5" w:rsidRDefault="007F78B5" w:rsidP="00CD36BD">
            <w:pPr>
              <w:spacing w:before="40" w:after="40" w:line="22" w:lineRule="atLeast"/>
              <w:rPr>
                <w:sz w:val="18"/>
                <w:szCs w:val="18"/>
                <w:lang w:eastAsia="en-GB"/>
              </w:rPr>
            </w:pPr>
            <w:r w:rsidRPr="007F78B5">
              <w:rPr>
                <w:rFonts w:cs="Arial"/>
                <w:sz w:val="18"/>
                <w:szCs w:val="18"/>
              </w:rPr>
              <w:t>28</w:t>
            </w:r>
          </w:p>
        </w:tc>
        <w:tc>
          <w:tcPr>
            <w:tcW w:w="1253" w:type="pct"/>
            <w:shd w:val="clear" w:color="auto" w:fill="auto"/>
            <w:vAlign w:val="center"/>
          </w:tcPr>
          <w:p w14:paraId="14F7534C" w14:textId="77777777" w:rsidR="007F78B5" w:rsidRPr="007F78B5" w:rsidRDefault="007F78B5" w:rsidP="00CD36BD">
            <w:pPr>
              <w:spacing w:before="40" w:after="40" w:line="22" w:lineRule="atLeast"/>
              <w:rPr>
                <w:sz w:val="18"/>
                <w:szCs w:val="18"/>
                <w:lang w:eastAsia="en-GB"/>
              </w:rPr>
            </w:pPr>
            <w:r w:rsidRPr="007F78B5">
              <w:rPr>
                <w:rFonts w:cs="Arial"/>
                <w:sz w:val="18"/>
                <w:szCs w:val="18"/>
              </w:rPr>
              <w:t>93.33</w:t>
            </w:r>
          </w:p>
        </w:tc>
        <w:tc>
          <w:tcPr>
            <w:tcW w:w="1222" w:type="pct"/>
            <w:shd w:val="clear" w:color="auto" w:fill="auto"/>
            <w:vAlign w:val="center"/>
          </w:tcPr>
          <w:p w14:paraId="6F433DC8" w14:textId="77777777" w:rsidR="007F78B5" w:rsidRPr="007F78B5" w:rsidRDefault="007F78B5" w:rsidP="00CD36BD">
            <w:pPr>
              <w:spacing w:before="40" w:after="40" w:line="22" w:lineRule="atLeast"/>
              <w:rPr>
                <w:sz w:val="18"/>
                <w:szCs w:val="18"/>
                <w:lang w:eastAsia="en-GB"/>
              </w:rPr>
            </w:pPr>
            <w:r w:rsidRPr="007F78B5">
              <w:rPr>
                <w:rFonts w:cs="Arial"/>
                <w:sz w:val="18"/>
                <w:szCs w:val="18"/>
              </w:rPr>
              <w:t>92.86*</w:t>
            </w:r>
          </w:p>
        </w:tc>
      </w:tr>
      <w:tr w:rsidR="007F78B5" w:rsidRPr="007F78B5" w14:paraId="7E47EFC8" w14:textId="77777777" w:rsidTr="00CD36BD">
        <w:trPr>
          <w:jc w:val="center"/>
        </w:trPr>
        <w:tc>
          <w:tcPr>
            <w:tcW w:w="1293" w:type="pct"/>
            <w:vAlign w:val="center"/>
          </w:tcPr>
          <w:p w14:paraId="5DC6E2BC" w14:textId="77777777" w:rsidR="007F78B5" w:rsidRPr="007F78B5" w:rsidRDefault="007F78B5" w:rsidP="00CD36BD">
            <w:pPr>
              <w:spacing w:before="40" w:after="40" w:line="22" w:lineRule="atLeast"/>
              <w:rPr>
                <w:bCs/>
                <w:sz w:val="18"/>
                <w:szCs w:val="18"/>
                <w:lang w:eastAsia="en-GB"/>
              </w:rPr>
            </w:pPr>
            <w:r w:rsidRPr="007F78B5">
              <w:rPr>
                <w:sz w:val="18"/>
                <w:szCs w:val="18"/>
              </w:rPr>
              <w:lastRenderedPageBreak/>
              <w:t>120.0</w:t>
            </w:r>
          </w:p>
        </w:tc>
        <w:tc>
          <w:tcPr>
            <w:tcW w:w="1231" w:type="pct"/>
            <w:shd w:val="clear" w:color="auto" w:fill="auto"/>
            <w:vAlign w:val="center"/>
          </w:tcPr>
          <w:p w14:paraId="31F520F6" w14:textId="77777777" w:rsidR="007F78B5" w:rsidRPr="007F78B5" w:rsidRDefault="007F78B5" w:rsidP="00CD36BD">
            <w:pPr>
              <w:spacing w:before="40" w:after="40" w:line="22" w:lineRule="atLeast"/>
              <w:rPr>
                <w:sz w:val="18"/>
                <w:szCs w:val="18"/>
                <w:lang w:eastAsia="en-GB"/>
              </w:rPr>
            </w:pPr>
            <w:r w:rsidRPr="007F78B5">
              <w:rPr>
                <w:rFonts w:cs="Arial"/>
                <w:sz w:val="18"/>
                <w:szCs w:val="18"/>
              </w:rPr>
              <w:t>26</w:t>
            </w:r>
          </w:p>
        </w:tc>
        <w:tc>
          <w:tcPr>
            <w:tcW w:w="1253" w:type="pct"/>
            <w:shd w:val="clear" w:color="auto" w:fill="auto"/>
            <w:vAlign w:val="center"/>
          </w:tcPr>
          <w:p w14:paraId="23FE5A6E" w14:textId="77777777" w:rsidR="007F78B5" w:rsidRPr="007F78B5" w:rsidRDefault="007F78B5" w:rsidP="00CD36BD">
            <w:pPr>
              <w:spacing w:before="40" w:after="40" w:line="22" w:lineRule="atLeast"/>
              <w:rPr>
                <w:sz w:val="18"/>
                <w:szCs w:val="18"/>
                <w:lang w:eastAsia="en-GB"/>
              </w:rPr>
            </w:pPr>
            <w:r w:rsidRPr="007F78B5">
              <w:rPr>
                <w:rFonts w:cs="Arial"/>
                <w:sz w:val="18"/>
                <w:szCs w:val="18"/>
              </w:rPr>
              <w:t>86.67</w:t>
            </w:r>
          </w:p>
        </w:tc>
        <w:tc>
          <w:tcPr>
            <w:tcW w:w="1222" w:type="pct"/>
            <w:shd w:val="clear" w:color="auto" w:fill="auto"/>
            <w:vAlign w:val="center"/>
          </w:tcPr>
          <w:p w14:paraId="6FDFF85D" w14:textId="77777777" w:rsidR="007F78B5" w:rsidRPr="007F78B5" w:rsidRDefault="007F78B5" w:rsidP="00CD36BD">
            <w:pPr>
              <w:spacing w:before="40" w:after="40" w:line="22" w:lineRule="atLeast"/>
              <w:rPr>
                <w:sz w:val="18"/>
                <w:szCs w:val="18"/>
                <w:lang w:eastAsia="en-GB"/>
              </w:rPr>
            </w:pPr>
            <w:r w:rsidRPr="007F78B5">
              <w:rPr>
                <w:rFonts w:cs="Arial"/>
                <w:sz w:val="18"/>
                <w:szCs w:val="18"/>
              </w:rPr>
              <w:t>88.46*</w:t>
            </w:r>
          </w:p>
        </w:tc>
      </w:tr>
    </w:tbl>
    <w:p w14:paraId="28C6D05B"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7BD04D1A" w14:textId="0FFFD034"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w:t>
      </w:r>
      <w:r w:rsidRPr="007F78B5">
        <w:rPr>
          <w:b/>
          <w:bCs/>
          <w:sz w:val="20"/>
          <w:szCs w:val="20"/>
          <w:lang w:eastAsia="en-GB"/>
        </w:rPr>
        <w:fldChar w:fldCharType="begin"/>
      </w:r>
      <w:r w:rsidRPr="007F78B5">
        <w:rPr>
          <w:b/>
          <w:bCs/>
          <w:sz w:val="20"/>
          <w:szCs w:val="20"/>
          <w:lang w:eastAsia="en-GB"/>
        </w:rPr>
        <w:instrText xml:space="preserve"> SEQ Table \* ARABIC </w:instrText>
      </w:r>
      <w:r w:rsidRPr="007F78B5">
        <w:rPr>
          <w:b/>
          <w:bCs/>
          <w:sz w:val="20"/>
          <w:szCs w:val="20"/>
          <w:lang w:eastAsia="en-GB"/>
        </w:rPr>
        <w:fldChar w:fldCharType="separate"/>
      </w:r>
      <w:r w:rsidRPr="007F78B5">
        <w:rPr>
          <w:b/>
          <w:bCs/>
          <w:noProof/>
          <w:sz w:val="20"/>
          <w:szCs w:val="20"/>
          <w:lang w:eastAsia="en-GB"/>
        </w:rPr>
        <w:t>8</w:t>
      </w:r>
      <w:r w:rsidRPr="007F78B5">
        <w:rPr>
          <w:sz w:val="20"/>
          <w:szCs w:val="20"/>
          <w:lang w:eastAsia="en-GB"/>
        </w:rPr>
        <w:fldChar w:fldCharType="end"/>
      </w:r>
      <w:r w:rsidRPr="007F78B5">
        <w:rPr>
          <w:sz w:val="20"/>
          <w:szCs w:val="20"/>
          <w:lang w:eastAsia="en-GB"/>
        </w:rPr>
        <w:t xml:space="preserve">: </w:t>
      </w:r>
      <w:r w:rsidRPr="007F78B5">
        <w:rPr>
          <w:b/>
          <w:bCs/>
          <w:sz w:val="20"/>
          <w:szCs w:val="20"/>
          <w:lang w:eastAsia="en-GB"/>
        </w:rPr>
        <w:t xml:space="preserve">Summary of </w:t>
      </w:r>
      <w:r w:rsidRPr="007F78B5">
        <w:rPr>
          <w:b/>
          <w:bCs/>
          <w:i/>
          <w:sz w:val="20"/>
          <w:szCs w:val="20"/>
          <w:lang w:eastAsia="en-GB"/>
        </w:rPr>
        <w:t xml:space="preserve">Brassica </w:t>
      </w:r>
      <w:proofErr w:type="spellStart"/>
      <w:r w:rsidRPr="007F78B5">
        <w:rPr>
          <w:b/>
          <w:bCs/>
          <w:i/>
          <w:sz w:val="20"/>
          <w:szCs w:val="20"/>
          <w:lang w:eastAsia="en-GB"/>
        </w:rPr>
        <w:t>rapa</w:t>
      </w:r>
      <w:proofErr w:type="spellEnd"/>
      <w:r w:rsidRPr="007F78B5">
        <w:rPr>
          <w:b/>
          <w:iCs/>
          <w:sz w:val="20"/>
          <w:szCs w:val="20"/>
          <w:lang w:eastAsia="en-GB"/>
        </w:rPr>
        <w:t xml:space="preserve"> (Turnip) mean </w:t>
      </w:r>
      <w:r w:rsidRPr="007F78B5">
        <w:rPr>
          <w:b/>
          <w:bCs/>
          <w:sz w:val="20"/>
          <w:szCs w:val="20"/>
          <w:lang w:eastAsia="en-GB"/>
        </w:rPr>
        <w:t>shoot fresh weights, % survival and visual injury scores after 14 days exposure</w:t>
      </w:r>
    </w:p>
    <w:tbl>
      <w:tblPr>
        <w:tblW w:w="49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4"/>
        <w:gridCol w:w="2312"/>
        <w:gridCol w:w="2294"/>
        <w:gridCol w:w="2292"/>
      </w:tblGrid>
      <w:tr w:rsidR="007F78B5" w:rsidRPr="007F78B5" w14:paraId="6C811501" w14:textId="77777777" w:rsidTr="00CD36BD">
        <w:trPr>
          <w:jc w:val="center"/>
        </w:trPr>
        <w:tc>
          <w:tcPr>
            <w:tcW w:w="1304" w:type="pct"/>
            <w:shd w:val="pct10" w:color="auto" w:fill="auto"/>
          </w:tcPr>
          <w:p w14:paraId="012ACB65"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9" w:type="pct"/>
            <w:shd w:val="pct10" w:color="auto" w:fill="auto"/>
          </w:tcPr>
          <w:p w14:paraId="61C9995D"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shoot length (mm) (± SD)</w:t>
            </w:r>
          </w:p>
        </w:tc>
        <w:tc>
          <w:tcPr>
            <w:tcW w:w="1229" w:type="pct"/>
            <w:shd w:val="pct10" w:color="auto" w:fill="auto"/>
          </w:tcPr>
          <w:p w14:paraId="0E0D5D0E"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seedling dry weight (g) (± SD)</w:t>
            </w:r>
          </w:p>
        </w:tc>
        <w:tc>
          <w:tcPr>
            <w:tcW w:w="1228" w:type="pct"/>
            <w:shd w:val="pct10" w:color="auto" w:fill="auto"/>
          </w:tcPr>
          <w:p w14:paraId="31B79FFA"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visual injury score (± SD)</w:t>
            </w:r>
          </w:p>
        </w:tc>
      </w:tr>
      <w:tr w:rsidR="007F78B5" w:rsidRPr="007F78B5" w14:paraId="7859F8C6" w14:textId="77777777" w:rsidTr="00CD36BD">
        <w:trPr>
          <w:jc w:val="center"/>
        </w:trPr>
        <w:tc>
          <w:tcPr>
            <w:tcW w:w="1304" w:type="pct"/>
            <w:vAlign w:val="center"/>
          </w:tcPr>
          <w:p w14:paraId="2F0FC9BD" w14:textId="77777777" w:rsidR="007F78B5" w:rsidRPr="007F78B5" w:rsidRDefault="007F78B5" w:rsidP="00CD36BD">
            <w:pPr>
              <w:spacing w:before="40" w:after="40" w:line="22" w:lineRule="atLeast"/>
              <w:rPr>
                <w:sz w:val="18"/>
                <w:szCs w:val="18"/>
                <w:lang w:eastAsia="en-GB"/>
              </w:rPr>
            </w:pPr>
            <w:r w:rsidRPr="007F78B5">
              <w:rPr>
                <w:sz w:val="18"/>
                <w:szCs w:val="18"/>
              </w:rPr>
              <w:t>Control</w:t>
            </w:r>
          </w:p>
        </w:tc>
        <w:tc>
          <w:tcPr>
            <w:tcW w:w="1239" w:type="pct"/>
            <w:shd w:val="clear" w:color="auto" w:fill="auto"/>
          </w:tcPr>
          <w:p w14:paraId="0BBB339A"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141.2 ± 24.8</w:t>
            </w:r>
          </w:p>
        </w:tc>
        <w:tc>
          <w:tcPr>
            <w:tcW w:w="1229" w:type="pct"/>
          </w:tcPr>
          <w:p w14:paraId="27B7498D"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0.2342 ± 0.1084</w:t>
            </w:r>
          </w:p>
        </w:tc>
        <w:tc>
          <w:tcPr>
            <w:tcW w:w="1228" w:type="pct"/>
            <w:shd w:val="clear" w:color="auto" w:fill="auto"/>
          </w:tcPr>
          <w:p w14:paraId="3D8D7F50"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6.0 ± 23.0</w:t>
            </w:r>
          </w:p>
        </w:tc>
      </w:tr>
      <w:tr w:rsidR="007F78B5" w:rsidRPr="007F78B5" w14:paraId="237E5878" w14:textId="77777777" w:rsidTr="00CD36BD">
        <w:trPr>
          <w:jc w:val="center"/>
        </w:trPr>
        <w:tc>
          <w:tcPr>
            <w:tcW w:w="1304" w:type="pct"/>
            <w:vAlign w:val="center"/>
          </w:tcPr>
          <w:p w14:paraId="2EA9C688" w14:textId="77777777" w:rsidR="007F78B5" w:rsidRPr="007F78B5" w:rsidRDefault="007F78B5" w:rsidP="00CD36BD">
            <w:pPr>
              <w:spacing w:before="40" w:after="40" w:line="22" w:lineRule="atLeast"/>
              <w:rPr>
                <w:sz w:val="18"/>
                <w:szCs w:val="18"/>
                <w:lang w:eastAsia="en-GB"/>
              </w:rPr>
            </w:pPr>
            <w:r w:rsidRPr="007F78B5">
              <w:rPr>
                <w:sz w:val="18"/>
                <w:szCs w:val="18"/>
              </w:rPr>
              <w:t>1.875</w:t>
            </w:r>
          </w:p>
        </w:tc>
        <w:tc>
          <w:tcPr>
            <w:tcW w:w="1239" w:type="pct"/>
            <w:shd w:val="clear" w:color="auto" w:fill="auto"/>
          </w:tcPr>
          <w:p w14:paraId="423219F6"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138.7 ± 14.2</w:t>
            </w:r>
          </w:p>
        </w:tc>
        <w:tc>
          <w:tcPr>
            <w:tcW w:w="1229" w:type="pct"/>
          </w:tcPr>
          <w:p w14:paraId="171AC1F2"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0.1974 ± 0.0826</w:t>
            </w:r>
          </w:p>
        </w:tc>
        <w:tc>
          <w:tcPr>
            <w:tcW w:w="1228" w:type="pct"/>
            <w:shd w:val="clear" w:color="auto" w:fill="auto"/>
          </w:tcPr>
          <w:p w14:paraId="788F10A4"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3.3 ± 18.3</w:t>
            </w:r>
          </w:p>
        </w:tc>
      </w:tr>
      <w:tr w:rsidR="007F78B5" w:rsidRPr="007F78B5" w14:paraId="7043BE49" w14:textId="77777777" w:rsidTr="00CD36BD">
        <w:trPr>
          <w:jc w:val="center"/>
        </w:trPr>
        <w:tc>
          <w:tcPr>
            <w:tcW w:w="1304" w:type="pct"/>
            <w:vAlign w:val="center"/>
          </w:tcPr>
          <w:p w14:paraId="4114B4DB" w14:textId="77777777" w:rsidR="007F78B5" w:rsidRPr="007F78B5" w:rsidRDefault="007F78B5" w:rsidP="00CD36BD">
            <w:pPr>
              <w:spacing w:before="40" w:after="40" w:line="22" w:lineRule="atLeast"/>
              <w:rPr>
                <w:bCs/>
                <w:sz w:val="18"/>
                <w:szCs w:val="18"/>
                <w:lang w:eastAsia="en-GB"/>
              </w:rPr>
            </w:pPr>
            <w:r w:rsidRPr="007F78B5">
              <w:rPr>
                <w:sz w:val="18"/>
                <w:szCs w:val="18"/>
              </w:rPr>
              <w:t>3.75</w:t>
            </w:r>
          </w:p>
        </w:tc>
        <w:tc>
          <w:tcPr>
            <w:tcW w:w="1239" w:type="pct"/>
            <w:shd w:val="clear" w:color="auto" w:fill="auto"/>
          </w:tcPr>
          <w:p w14:paraId="526B176A"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142.0 ± 16.3</w:t>
            </w:r>
          </w:p>
        </w:tc>
        <w:tc>
          <w:tcPr>
            <w:tcW w:w="1229" w:type="pct"/>
          </w:tcPr>
          <w:p w14:paraId="716E1FE3"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0.2374 ± 0.1246</w:t>
            </w:r>
          </w:p>
        </w:tc>
        <w:tc>
          <w:tcPr>
            <w:tcW w:w="1228" w:type="pct"/>
            <w:shd w:val="clear" w:color="auto" w:fill="auto"/>
          </w:tcPr>
          <w:p w14:paraId="28CA3443"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3.3 ± 18.3</w:t>
            </w:r>
          </w:p>
        </w:tc>
      </w:tr>
      <w:tr w:rsidR="007F78B5" w:rsidRPr="007F78B5" w14:paraId="70869A62" w14:textId="77777777" w:rsidTr="00CD36BD">
        <w:trPr>
          <w:jc w:val="center"/>
        </w:trPr>
        <w:tc>
          <w:tcPr>
            <w:tcW w:w="1304" w:type="pct"/>
            <w:vAlign w:val="center"/>
          </w:tcPr>
          <w:p w14:paraId="71E7EF73"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9" w:type="pct"/>
            <w:shd w:val="clear" w:color="auto" w:fill="auto"/>
          </w:tcPr>
          <w:p w14:paraId="69DA1592"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126.6 ± 21.9</w:t>
            </w:r>
          </w:p>
        </w:tc>
        <w:tc>
          <w:tcPr>
            <w:tcW w:w="1229" w:type="pct"/>
          </w:tcPr>
          <w:p w14:paraId="6E7A798C"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0.1761 ± 0.0763</w:t>
            </w:r>
          </w:p>
        </w:tc>
        <w:tc>
          <w:tcPr>
            <w:tcW w:w="1228" w:type="pct"/>
            <w:shd w:val="clear" w:color="auto" w:fill="auto"/>
          </w:tcPr>
          <w:p w14:paraId="6B95E532"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12.0 ± 26.2</w:t>
            </w:r>
          </w:p>
        </w:tc>
      </w:tr>
      <w:tr w:rsidR="007F78B5" w:rsidRPr="007F78B5" w14:paraId="4B13BAB0" w14:textId="77777777" w:rsidTr="00CD36BD">
        <w:trPr>
          <w:jc w:val="center"/>
        </w:trPr>
        <w:tc>
          <w:tcPr>
            <w:tcW w:w="1304" w:type="pct"/>
            <w:vAlign w:val="center"/>
          </w:tcPr>
          <w:p w14:paraId="76DD9F1A"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9" w:type="pct"/>
            <w:shd w:val="clear" w:color="auto" w:fill="auto"/>
          </w:tcPr>
          <w:p w14:paraId="2F2DB23D"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130.7 ± 22.2</w:t>
            </w:r>
          </w:p>
        </w:tc>
        <w:tc>
          <w:tcPr>
            <w:tcW w:w="1229" w:type="pct"/>
          </w:tcPr>
          <w:p w14:paraId="071BA980"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0.1121 ± 0.0700*</w:t>
            </w:r>
          </w:p>
        </w:tc>
        <w:tc>
          <w:tcPr>
            <w:tcW w:w="1228" w:type="pct"/>
            <w:shd w:val="clear" w:color="auto" w:fill="auto"/>
          </w:tcPr>
          <w:p w14:paraId="4B425716"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25.7 ± 28.2</w:t>
            </w:r>
          </w:p>
        </w:tc>
      </w:tr>
      <w:tr w:rsidR="007F78B5" w:rsidRPr="007F78B5" w14:paraId="554677DE" w14:textId="77777777" w:rsidTr="00CD36BD">
        <w:trPr>
          <w:jc w:val="center"/>
        </w:trPr>
        <w:tc>
          <w:tcPr>
            <w:tcW w:w="1304" w:type="pct"/>
            <w:vAlign w:val="center"/>
          </w:tcPr>
          <w:p w14:paraId="4EEDC7A8" w14:textId="77777777" w:rsidR="007F78B5" w:rsidRPr="007F78B5" w:rsidRDefault="007F78B5" w:rsidP="00CD36BD">
            <w:pPr>
              <w:spacing w:before="40" w:after="40" w:line="22" w:lineRule="atLeast"/>
              <w:rPr>
                <w:bCs/>
                <w:sz w:val="18"/>
                <w:szCs w:val="18"/>
                <w:lang w:eastAsia="en-GB"/>
              </w:rPr>
            </w:pPr>
            <w:r w:rsidRPr="007F78B5">
              <w:rPr>
                <w:sz w:val="18"/>
                <w:szCs w:val="18"/>
              </w:rPr>
              <w:t>30.0</w:t>
            </w:r>
          </w:p>
        </w:tc>
        <w:tc>
          <w:tcPr>
            <w:tcW w:w="1239" w:type="pct"/>
            <w:shd w:val="clear" w:color="auto" w:fill="auto"/>
          </w:tcPr>
          <w:p w14:paraId="13114A15"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128.4 ± 21.3</w:t>
            </w:r>
          </w:p>
        </w:tc>
        <w:tc>
          <w:tcPr>
            <w:tcW w:w="1229" w:type="pct"/>
          </w:tcPr>
          <w:p w14:paraId="1953B723"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0.1530 ± 0.0752*</w:t>
            </w:r>
          </w:p>
        </w:tc>
        <w:tc>
          <w:tcPr>
            <w:tcW w:w="1228" w:type="pct"/>
            <w:shd w:val="clear" w:color="auto" w:fill="auto"/>
          </w:tcPr>
          <w:p w14:paraId="3BA57356"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31.0 ± 25.6</w:t>
            </w:r>
          </w:p>
        </w:tc>
      </w:tr>
      <w:tr w:rsidR="007F78B5" w:rsidRPr="007F78B5" w14:paraId="1ACD0EB3" w14:textId="77777777" w:rsidTr="00CD36BD">
        <w:trPr>
          <w:jc w:val="center"/>
        </w:trPr>
        <w:tc>
          <w:tcPr>
            <w:tcW w:w="1304" w:type="pct"/>
            <w:vAlign w:val="center"/>
          </w:tcPr>
          <w:p w14:paraId="0B716062"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9" w:type="pct"/>
            <w:shd w:val="clear" w:color="auto" w:fill="auto"/>
          </w:tcPr>
          <w:p w14:paraId="178B5630"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100.0 ± 30.6*</w:t>
            </w:r>
          </w:p>
        </w:tc>
        <w:tc>
          <w:tcPr>
            <w:tcW w:w="1229" w:type="pct"/>
          </w:tcPr>
          <w:p w14:paraId="577626F5"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0.0598 ± 0.0319*</w:t>
            </w:r>
          </w:p>
        </w:tc>
        <w:tc>
          <w:tcPr>
            <w:tcW w:w="1228" w:type="pct"/>
            <w:shd w:val="clear" w:color="auto" w:fill="auto"/>
          </w:tcPr>
          <w:p w14:paraId="6AC175B2"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54.3 ± 24.2</w:t>
            </w:r>
          </w:p>
        </w:tc>
      </w:tr>
      <w:tr w:rsidR="007F78B5" w:rsidRPr="007F78B5" w14:paraId="3FB5BA74" w14:textId="77777777" w:rsidTr="00CD36BD">
        <w:trPr>
          <w:jc w:val="center"/>
        </w:trPr>
        <w:tc>
          <w:tcPr>
            <w:tcW w:w="1304" w:type="pct"/>
            <w:vAlign w:val="center"/>
          </w:tcPr>
          <w:p w14:paraId="47B9A51F" w14:textId="77777777" w:rsidR="007F78B5" w:rsidRPr="007F78B5" w:rsidRDefault="007F78B5" w:rsidP="00CD36BD">
            <w:pPr>
              <w:spacing w:before="40" w:after="40" w:line="22" w:lineRule="atLeast"/>
              <w:rPr>
                <w:bCs/>
                <w:sz w:val="18"/>
                <w:szCs w:val="18"/>
                <w:lang w:eastAsia="en-GB"/>
              </w:rPr>
            </w:pPr>
            <w:r w:rsidRPr="007F78B5">
              <w:rPr>
                <w:sz w:val="18"/>
                <w:szCs w:val="18"/>
              </w:rPr>
              <w:t>120.0</w:t>
            </w:r>
          </w:p>
        </w:tc>
        <w:tc>
          <w:tcPr>
            <w:tcW w:w="1239" w:type="pct"/>
            <w:shd w:val="clear" w:color="auto" w:fill="auto"/>
          </w:tcPr>
          <w:p w14:paraId="380063AA"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85.0 ± 40.5*</w:t>
            </w:r>
          </w:p>
        </w:tc>
        <w:tc>
          <w:tcPr>
            <w:tcW w:w="1229" w:type="pct"/>
          </w:tcPr>
          <w:p w14:paraId="01FC3C97"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0.0581 ± 0.0673*</w:t>
            </w:r>
          </w:p>
        </w:tc>
        <w:tc>
          <w:tcPr>
            <w:tcW w:w="1228" w:type="pct"/>
            <w:shd w:val="clear" w:color="auto" w:fill="auto"/>
          </w:tcPr>
          <w:p w14:paraId="44AD1970"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65.7 ± 27.7</w:t>
            </w:r>
          </w:p>
        </w:tc>
      </w:tr>
    </w:tbl>
    <w:p w14:paraId="39BEB9AD"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64E5EAE7" w14:textId="77777777" w:rsidR="007F78B5" w:rsidRPr="007F78B5" w:rsidRDefault="007F78B5" w:rsidP="007F78B5">
      <w:pPr>
        <w:spacing w:line="22" w:lineRule="atLeast"/>
        <w:rPr>
          <w:b/>
          <w:bCs/>
          <w:sz w:val="18"/>
          <w:szCs w:val="18"/>
          <w:lang w:eastAsia="en-GB"/>
        </w:rPr>
      </w:pPr>
      <w:r w:rsidRPr="007F78B5">
        <w:rPr>
          <w:sz w:val="18"/>
          <w:szCs w:val="18"/>
          <w:lang w:eastAsia="en-GB"/>
        </w:rPr>
        <w:t>Visual injury scale: 0 = no effect, 1-39.9 = slight effect, 40-69.9 moderate effect and 70-99.9 = severe effect with 100 = all plants dead</w:t>
      </w:r>
      <w:r w:rsidRPr="007F78B5">
        <w:rPr>
          <w:b/>
          <w:bCs/>
          <w:sz w:val="18"/>
          <w:szCs w:val="18"/>
          <w:lang w:eastAsia="en-GB"/>
        </w:rPr>
        <w:t xml:space="preserve"> </w:t>
      </w:r>
    </w:p>
    <w:p w14:paraId="4A96789E" w14:textId="6AFE7035"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w:t>
      </w:r>
      <w:r w:rsidRPr="007F78B5">
        <w:rPr>
          <w:b/>
          <w:bCs/>
          <w:sz w:val="20"/>
          <w:szCs w:val="20"/>
          <w:lang w:eastAsia="en-GB"/>
        </w:rPr>
        <w:fldChar w:fldCharType="begin"/>
      </w:r>
      <w:r w:rsidRPr="007F78B5">
        <w:rPr>
          <w:b/>
          <w:bCs/>
          <w:sz w:val="20"/>
          <w:szCs w:val="20"/>
          <w:lang w:eastAsia="en-GB"/>
        </w:rPr>
        <w:instrText xml:space="preserve"> SEQ Table \* ARABIC </w:instrText>
      </w:r>
      <w:r w:rsidRPr="007F78B5">
        <w:rPr>
          <w:b/>
          <w:bCs/>
          <w:sz w:val="20"/>
          <w:szCs w:val="20"/>
          <w:lang w:eastAsia="en-GB"/>
        </w:rPr>
        <w:fldChar w:fldCharType="separate"/>
      </w:r>
      <w:r w:rsidRPr="007F78B5">
        <w:rPr>
          <w:b/>
          <w:bCs/>
          <w:noProof/>
          <w:sz w:val="20"/>
          <w:szCs w:val="20"/>
          <w:lang w:eastAsia="en-GB"/>
        </w:rPr>
        <w:t>9</w:t>
      </w:r>
      <w:r w:rsidRPr="007F78B5">
        <w:rPr>
          <w:sz w:val="20"/>
          <w:szCs w:val="20"/>
          <w:lang w:eastAsia="en-GB"/>
        </w:rPr>
        <w:fldChar w:fldCharType="end"/>
      </w:r>
      <w:r w:rsidRPr="007F78B5">
        <w:rPr>
          <w:sz w:val="20"/>
          <w:szCs w:val="20"/>
          <w:lang w:eastAsia="en-GB"/>
        </w:rPr>
        <w:t xml:space="preserve">: </w:t>
      </w:r>
      <w:r w:rsidRPr="007F78B5">
        <w:rPr>
          <w:b/>
          <w:bCs/>
          <w:sz w:val="20"/>
          <w:szCs w:val="20"/>
          <w:lang w:eastAsia="en-GB"/>
        </w:rPr>
        <w:t xml:space="preserve">Summary of </w:t>
      </w:r>
      <w:r w:rsidRPr="007F78B5">
        <w:rPr>
          <w:b/>
          <w:bCs/>
          <w:i/>
          <w:sz w:val="20"/>
          <w:szCs w:val="20"/>
          <w:lang w:eastAsia="en-GB"/>
        </w:rPr>
        <w:t>Beta vulgaris</w:t>
      </w:r>
      <w:r w:rsidRPr="007F78B5">
        <w:rPr>
          <w:b/>
          <w:iCs/>
          <w:sz w:val="20"/>
          <w:szCs w:val="20"/>
          <w:lang w:eastAsia="en-GB"/>
        </w:rPr>
        <w:t xml:space="preserve"> (Sugar beet) emergence and survival after 14 days exposure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8"/>
        <w:gridCol w:w="2301"/>
        <w:gridCol w:w="2342"/>
        <w:gridCol w:w="2284"/>
      </w:tblGrid>
      <w:tr w:rsidR="007F78B5" w:rsidRPr="007F78B5" w14:paraId="6DF17B65" w14:textId="77777777" w:rsidTr="00CD36BD">
        <w:trPr>
          <w:jc w:val="center"/>
        </w:trPr>
        <w:tc>
          <w:tcPr>
            <w:tcW w:w="1293" w:type="pct"/>
            <w:shd w:val="pct10" w:color="auto" w:fill="auto"/>
          </w:tcPr>
          <w:p w14:paraId="099E26BC"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1" w:type="pct"/>
            <w:shd w:val="pct10" w:color="auto" w:fill="auto"/>
          </w:tcPr>
          <w:p w14:paraId="1340ABE7"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p>
        </w:tc>
        <w:tc>
          <w:tcPr>
            <w:tcW w:w="1253" w:type="pct"/>
            <w:shd w:val="pct10" w:color="auto" w:fill="auto"/>
          </w:tcPr>
          <w:p w14:paraId="330F79D6"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r w:rsidRPr="007F78B5">
              <w:rPr>
                <w:sz w:val="18"/>
                <w:szCs w:val="18"/>
                <w:lang w:eastAsia="en-GB"/>
              </w:rPr>
              <w:br/>
              <w:t>(% of seeds sown)</w:t>
            </w:r>
          </w:p>
        </w:tc>
        <w:tc>
          <w:tcPr>
            <w:tcW w:w="1222" w:type="pct"/>
            <w:shd w:val="pct10" w:color="auto" w:fill="auto"/>
          </w:tcPr>
          <w:p w14:paraId="73C1D411"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Survival</w:t>
            </w:r>
            <w:r w:rsidRPr="007F78B5">
              <w:rPr>
                <w:sz w:val="18"/>
                <w:szCs w:val="18"/>
                <w:lang w:eastAsia="en-GB"/>
              </w:rPr>
              <w:br/>
              <w:t>(% of emerged seedlings)</w:t>
            </w:r>
          </w:p>
        </w:tc>
      </w:tr>
      <w:tr w:rsidR="007F78B5" w:rsidRPr="007F78B5" w14:paraId="2907E014" w14:textId="77777777" w:rsidTr="00CD36BD">
        <w:trPr>
          <w:jc w:val="center"/>
        </w:trPr>
        <w:tc>
          <w:tcPr>
            <w:tcW w:w="1293" w:type="pct"/>
          </w:tcPr>
          <w:p w14:paraId="6417CF32"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Control</w:t>
            </w:r>
          </w:p>
        </w:tc>
        <w:tc>
          <w:tcPr>
            <w:tcW w:w="1231" w:type="pct"/>
            <w:shd w:val="clear" w:color="auto" w:fill="auto"/>
            <w:vAlign w:val="center"/>
          </w:tcPr>
          <w:p w14:paraId="00749499" w14:textId="77777777" w:rsidR="007F78B5" w:rsidRPr="007F78B5" w:rsidRDefault="007F78B5" w:rsidP="00CD36BD">
            <w:pPr>
              <w:spacing w:before="40" w:after="40" w:line="22" w:lineRule="atLeast"/>
              <w:rPr>
                <w:sz w:val="18"/>
                <w:szCs w:val="18"/>
                <w:lang w:eastAsia="en-GB"/>
              </w:rPr>
            </w:pPr>
            <w:r w:rsidRPr="007F78B5">
              <w:rPr>
                <w:rFonts w:cs="Arial"/>
                <w:sz w:val="18"/>
                <w:szCs w:val="18"/>
              </w:rPr>
              <w:t>30</w:t>
            </w:r>
          </w:p>
        </w:tc>
        <w:tc>
          <w:tcPr>
            <w:tcW w:w="1253" w:type="pct"/>
            <w:shd w:val="clear" w:color="auto" w:fill="auto"/>
            <w:vAlign w:val="center"/>
          </w:tcPr>
          <w:p w14:paraId="1375667C"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c>
          <w:tcPr>
            <w:tcW w:w="1222" w:type="pct"/>
            <w:shd w:val="clear" w:color="auto" w:fill="auto"/>
            <w:vAlign w:val="center"/>
          </w:tcPr>
          <w:p w14:paraId="19E95FAB" w14:textId="77777777" w:rsidR="007F78B5" w:rsidRPr="007F78B5" w:rsidRDefault="007F78B5" w:rsidP="00CD36BD">
            <w:pPr>
              <w:spacing w:before="40" w:after="40" w:line="22" w:lineRule="atLeast"/>
              <w:rPr>
                <w:sz w:val="18"/>
                <w:szCs w:val="18"/>
                <w:lang w:eastAsia="en-GB"/>
              </w:rPr>
            </w:pPr>
            <w:r w:rsidRPr="007F78B5">
              <w:rPr>
                <w:rFonts w:cs="Arial"/>
                <w:sz w:val="18"/>
                <w:szCs w:val="18"/>
              </w:rPr>
              <w:t>93.33</w:t>
            </w:r>
          </w:p>
        </w:tc>
      </w:tr>
      <w:tr w:rsidR="007F78B5" w:rsidRPr="007F78B5" w14:paraId="16C05C1F" w14:textId="77777777" w:rsidTr="00CD36BD">
        <w:trPr>
          <w:jc w:val="center"/>
        </w:trPr>
        <w:tc>
          <w:tcPr>
            <w:tcW w:w="1293" w:type="pct"/>
            <w:vAlign w:val="center"/>
          </w:tcPr>
          <w:p w14:paraId="2E2C1CE5" w14:textId="77777777" w:rsidR="007F78B5" w:rsidRPr="007F78B5" w:rsidRDefault="007F78B5" w:rsidP="00CD36BD">
            <w:pPr>
              <w:spacing w:before="40" w:after="40" w:line="22" w:lineRule="atLeast"/>
              <w:rPr>
                <w:bCs/>
                <w:sz w:val="18"/>
                <w:szCs w:val="18"/>
                <w:lang w:eastAsia="en-GB"/>
              </w:rPr>
            </w:pPr>
            <w:r w:rsidRPr="007F78B5">
              <w:rPr>
                <w:sz w:val="18"/>
                <w:szCs w:val="18"/>
              </w:rPr>
              <w:t>1.875</w:t>
            </w:r>
          </w:p>
        </w:tc>
        <w:tc>
          <w:tcPr>
            <w:tcW w:w="1231" w:type="pct"/>
            <w:shd w:val="clear" w:color="auto" w:fill="auto"/>
            <w:vAlign w:val="center"/>
          </w:tcPr>
          <w:p w14:paraId="6D5D532B" w14:textId="77777777" w:rsidR="007F78B5" w:rsidRPr="007F78B5" w:rsidRDefault="007F78B5" w:rsidP="00CD36BD">
            <w:pPr>
              <w:spacing w:before="40" w:after="40" w:line="22" w:lineRule="atLeast"/>
              <w:rPr>
                <w:sz w:val="18"/>
                <w:szCs w:val="18"/>
                <w:lang w:eastAsia="en-GB"/>
              </w:rPr>
            </w:pPr>
            <w:r w:rsidRPr="007F78B5">
              <w:rPr>
                <w:rFonts w:cs="Arial"/>
                <w:sz w:val="18"/>
                <w:szCs w:val="18"/>
              </w:rPr>
              <w:t>28</w:t>
            </w:r>
          </w:p>
        </w:tc>
        <w:tc>
          <w:tcPr>
            <w:tcW w:w="1253" w:type="pct"/>
            <w:shd w:val="clear" w:color="auto" w:fill="auto"/>
          </w:tcPr>
          <w:p w14:paraId="304C963D" w14:textId="77777777" w:rsidR="007F78B5" w:rsidRPr="007F78B5" w:rsidRDefault="007F78B5" w:rsidP="00CD36BD">
            <w:pPr>
              <w:spacing w:before="40" w:after="40" w:line="22" w:lineRule="atLeast"/>
              <w:rPr>
                <w:sz w:val="18"/>
                <w:szCs w:val="18"/>
                <w:lang w:eastAsia="en-GB"/>
              </w:rPr>
            </w:pPr>
            <w:r w:rsidRPr="007F78B5">
              <w:rPr>
                <w:sz w:val="18"/>
                <w:szCs w:val="18"/>
              </w:rPr>
              <w:t>93.33</w:t>
            </w:r>
          </w:p>
        </w:tc>
        <w:tc>
          <w:tcPr>
            <w:tcW w:w="1222" w:type="pct"/>
            <w:shd w:val="clear" w:color="auto" w:fill="auto"/>
            <w:vAlign w:val="center"/>
          </w:tcPr>
          <w:p w14:paraId="052C7CE7" w14:textId="77777777" w:rsidR="007F78B5" w:rsidRPr="007F78B5" w:rsidRDefault="007F78B5" w:rsidP="00CD36BD">
            <w:pPr>
              <w:spacing w:before="40" w:after="40" w:line="22" w:lineRule="atLeast"/>
              <w:rPr>
                <w:sz w:val="18"/>
                <w:szCs w:val="18"/>
                <w:lang w:eastAsia="en-GB"/>
              </w:rPr>
            </w:pPr>
            <w:r w:rsidRPr="007F78B5">
              <w:rPr>
                <w:rFonts w:cs="Arial"/>
                <w:sz w:val="18"/>
                <w:szCs w:val="18"/>
              </w:rPr>
              <w:t>92.86</w:t>
            </w:r>
          </w:p>
        </w:tc>
      </w:tr>
      <w:tr w:rsidR="007F78B5" w:rsidRPr="007F78B5" w14:paraId="02E4261A" w14:textId="77777777" w:rsidTr="00CD36BD">
        <w:trPr>
          <w:jc w:val="center"/>
        </w:trPr>
        <w:tc>
          <w:tcPr>
            <w:tcW w:w="1293" w:type="pct"/>
            <w:vAlign w:val="center"/>
          </w:tcPr>
          <w:p w14:paraId="6C9ADF8F" w14:textId="77777777" w:rsidR="007F78B5" w:rsidRPr="007F78B5" w:rsidRDefault="007F78B5" w:rsidP="00CD36BD">
            <w:pPr>
              <w:spacing w:before="40" w:after="40" w:line="22" w:lineRule="atLeast"/>
              <w:rPr>
                <w:bCs/>
                <w:sz w:val="18"/>
                <w:szCs w:val="18"/>
                <w:lang w:eastAsia="en-GB"/>
              </w:rPr>
            </w:pPr>
            <w:r w:rsidRPr="007F78B5">
              <w:rPr>
                <w:sz w:val="18"/>
                <w:szCs w:val="18"/>
              </w:rPr>
              <w:t>3.75</w:t>
            </w:r>
          </w:p>
        </w:tc>
        <w:tc>
          <w:tcPr>
            <w:tcW w:w="1231" w:type="pct"/>
            <w:shd w:val="clear" w:color="auto" w:fill="auto"/>
            <w:vAlign w:val="center"/>
          </w:tcPr>
          <w:p w14:paraId="0C7F6A09" w14:textId="77777777" w:rsidR="007F78B5" w:rsidRPr="007F78B5" w:rsidRDefault="007F78B5" w:rsidP="00CD36BD">
            <w:pPr>
              <w:spacing w:before="40" w:after="40" w:line="22" w:lineRule="atLeast"/>
              <w:rPr>
                <w:sz w:val="18"/>
                <w:szCs w:val="18"/>
                <w:lang w:eastAsia="en-GB"/>
              </w:rPr>
            </w:pPr>
            <w:r w:rsidRPr="007F78B5">
              <w:rPr>
                <w:rFonts w:cs="Arial"/>
                <w:sz w:val="18"/>
                <w:szCs w:val="18"/>
              </w:rPr>
              <w:t>27</w:t>
            </w:r>
          </w:p>
        </w:tc>
        <w:tc>
          <w:tcPr>
            <w:tcW w:w="1253" w:type="pct"/>
            <w:shd w:val="clear" w:color="auto" w:fill="auto"/>
          </w:tcPr>
          <w:p w14:paraId="0F13A321" w14:textId="77777777" w:rsidR="007F78B5" w:rsidRPr="007F78B5" w:rsidRDefault="007F78B5" w:rsidP="00CD36BD">
            <w:pPr>
              <w:spacing w:before="40" w:after="40" w:line="22" w:lineRule="atLeast"/>
              <w:rPr>
                <w:sz w:val="18"/>
                <w:szCs w:val="18"/>
                <w:lang w:eastAsia="en-GB"/>
              </w:rPr>
            </w:pPr>
            <w:r w:rsidRPr="007F78B5">
              <w:rPr>
                <w:sz w:val="18"/>
                <w:szCs w:val="18"/>
              </w:rPr>
              <w:t>90.0</w:t>
            </w:r>
          </w:p>
        </w:tc>
        <w:tc>
          <w:tcPr>
            <w:tcW w:w="1222" w:type="pct"/>
            <w:shd w:val="clear" w:color="auto" w:fill="auto"/>
            <w:vAlign w:val="center"/>
          </w:tcPr>
          <w:p w14:paraId="7F65E3E1"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96.30</w:t>
            </w:r>
          </w:p>
        </w:tc>
      </w:tr>
      <w:tr w:rsidR="007F78B5" w:rsidRPr="007F78B5" w14:paraId="0E0D4184" w14:textId="77777777" w:rsidTr="00CD36BD">
        <w:trPr>
          <w:jc w:val="center"/>
        </w:trPr>
        <w:tc>
          <w:tcPr>
            <w:tcW w:w="1293" w:type="pct"/>
            <w:vAlign w:val="center"/>
          </w:tcPr>
          <w:p w14:paraId="05967490"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1" w:type="pct"/>
            <w:shd w:val="clear" w:color="auto" w:fill="auto"/>
            <w:vAlign w:val="center"/>
          </w:tcPr>
          <w:p w14:paraId="780265DE" w14:textId="77777777" w:rsidR="007F78B5" w:rsidRPr="007F78B5" w:rsidRDefault="007F78B5" w:rsidP="00CD36BD">
            <w:pPr>
              <w:spacing w:before="40" w:after="40" w:line="22" w:lineRule="atLeast"/>
              <w:rPr>
                <w:sz w:val="18"/>
                <w:szCs w:val="18"/>
                <w:lang w:eastAsia="en-GB"/>
              </w:rPr>
            </w:pPr>
            <w:r w:rsidRPr="007F78B5">
              <w:rPr>
                <w:rFonts w:cs="Arial"/>
                <w:sz w:val="18"/>
                <w:szCs w:val="18"/>
              </w:rPr>
              <w:t>27</w:t>
            </w:r>
          </w:p>
        </w:tc>
        <w:tc>
          <w:tcPr>
            <w:tcW w:w="1253" w:type="pct"/>
            <w:shd w:val="clear" w:color="auto" w:fill="auto"/>
          </w:tcPr>
          <w:p w14:paraId="0F0AF745" w14:textId="77777777" w:rsidR="007F78B5" w:rsidRPr="007F78B5" w:rsidRDefault="007F78B5" w:rsidP="00CD36BD">
            <w:pPr>
              <w:spacing w:before="40" w:after="40" w:line="22" w:lineRule="atLeast"/>
              <w:rPr>
                <w:sz w:val="18"/>
                <w:szCs w:val="18"/>
                <w:lang w:eastAsia="en-GB"/>
              </w:rPr>
            </w:pPr>
            <w:r w:rsidRPr="007F78B5">
              <w:rPr>
                <w:sz w:val="18"/>
                <w:szCs w:val="18"/>
              </w:rPr>
              <w:t>90.0</w:t>
            </w:r>
          </w:p>
        </w:tc>
        <w:tc>
          <w:tcPr>
            <w:tcW w:w="1222" w:type="pct"/>
            <w:shd w:val="clear" w:color="auto" w:fill="auto"/>
            <w:vAlign w:val="center"/>
          </w:tcPr>
          <w:p w14:paraId="32BCBF8D" w14:textId="77777777" w:rsidR="007F78B5" w:rsidRPr="007F78B5" w:rsidRDefault="007F78B5" w:rsidP="00CD36BD">
            <w:pPr>
              <w:spacing w:before="40" w:after="40" w:line="22" w:lineRule="atLeast"/>
              <w:rPr>
                <w:sz w:val="18"/>
                <w:szCs w:val="18"/>
                <w:lang w:eastAsia="en-GB"/>
              </w:rPr>
            </w:pPr>
            <w:r w:rsidRPr="007F78B5">
              <w:rPr>
                <w:rFonts w:cs="Arial"/>
                <w:sz w:val="18"/>
                <w:szCs w:val="18"/>
              </w:rPr>
              <w:t>96.30</w:t>
            </w:r>
          </w:p>
        </w:tc>
      </w:tr>
      <w:tr w:rsidR="007F78B5" w:rsidRPr="007F78B5" w14:paraId="6F7E369C" w14:textId="77777777" w:rsidTr="00CD36BD">
        <w:trPr>
          <w:jc w:val="center"/>
        </w:trPr>
        <w:tc>
          <w:tcPr>
            <w:tcW w:w="1293" w:type="pct"/>
            <w:vAlign w:val="center"/>
          </w:tcPr>
          <w:p w14:paraId="2D972EC2"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1" w:type="pct"/>
            <w:shd w:val="clear" w:color="auto" w:fill="auto"/>
            <w:vAlign w:val="center"/>
          </w:tcPr>
          <w:p w14:paraId="1BE99F19" w14:textId="77777777" w:rsidR="007F78B5" w:rsidRPr="007F78B5" w:rsidRDefault="007F78B5" w:rsidP="00CD36BD">
            <w:pPr>
              <w:spacing w:before="40" w:after="40" w:line="22" w:lineRule="atLeast"/>
              <w:rPr>
                <w:sz w:val="18"/>
                <w:szCs w:val="18"/>
                <w:lang w:eastAsia="en-GB"/>
              </w:rPr>
            </w:pPr>
            <w:r w:rsidRPr="007F78B5">
              <w:rPr>
                <w:rFonts w:cs="Arial"/>
                <w:sz w:val="18"/>
                <w:szCs w:val="18"/>
              </w:rPr>
              <w:t>28</w:t>
            </w:r>
          </w:p>
        </w:tc>
        <w:tc>
          <w:tcPr>
            <w:tcW w:w="1253" w:type="pct"/>
            <w:shd w:val="clear" w:color="auto" w:fill="auto"/>
          </w:tcPr>
          <w:p w14:paraId="6C8934A8" w14:textId="77777777" w:rsidR="007F78B5" w:rsidRPr="007F78B5" w:rsidRDefault="007F78B5" w:rsidP="00CD36BD">
            <w:pPr>
              <w:spacing w:before="40" w:after="40" w:line="22" w:lineRule="atLeast"/>
              <w:rPr>
                <w:sz w:val="18"/>
                <w:szCs w:val="18"/>
                <w:lang w:eastAsia="en-GB"/>
              </w:rPr>
            </w:pPr>
            <w:r w:rsidRPr="007F78B5">
              <w:rPr>
                <w:sz w:val="18"/>
                <w:szCs w:val="18"/>
              </w:rPr>
              <w:t>93.33</w:t>
            </w:r>
          </w:p>
        </w:tc>
        <w:tc>
          <w:tcPr>
            <w:tcW w:w="1222" w:type="pct"/>
            <w:shd w:val="clear" w:color="auto" w:fill="auto"/>
            <w:vAlign w:val="center"/>
          </w:tcPr>
          <w:p w14:paraId="66B6022C" w14:textId="77777777" w:rsidR="007F78B5" w:rsidRPr="007F78B5" w:rsidRDefault="007F78B5" w:rsidP="00CD36BD">
            <w:pPr>
              <w:spacing w:before="40" w:after="40" w:line="22" w:lineRule="atLeast"/>
              <w:rPr>
                <w:sz w:val="18"/>
                <w:szCs w:val="18"/>
                <w:lang w:eastAsia="en-GB"/>
              </w:rPr>
            </w:pPr>
            <w:r w:rsidRPr="007F78B5">
              <w:rPr>
                <w:rFonts w:cs="Arial"/>
                <w:sz w:val="18"/>
                <w:szCs w:val="18"/>
              </w:rPr>
              <w:t>92.86</w:t>
            </w:r>
          </w:p>
        </w:tc>
      </w:tr>
      <w:tr w:rsidR="007F78B5" w:rsidRPr="007F78B5" w14:paraId="59E1BE5A" w14:textId="77777777" w:rsidTr="00CD36BD">
        <w:trPr>
          <w:jc w:val="center"/>
        </w:trPr>
        <w:tc>
          <w:tcPr>
            <w:tcW w:w="1293" w:type="pct"/>
            <w:vAlign w:val="center"/>
          </w:tcPr>
          <w:p w14:paraId="5801FCB3" w14:textId="77777777" w:rsidR="007F78B5" w:rsidRPr="007F78B5" w:rsidRDefault="007F78B5" w:rsidP="00CD36BD">
            <w:pPr>
              <w:spacing w:before="40" w:after="40" w:line="22" w:lineRule="atLeast"/>
              <w:rPr>
                <w:bCs/>
                <w:sz w:val="18"/>
                <w:szCs w:val="18"/>
                <w:lang w:eastAsia="en-GB"/>
              </w:rPr>
            </w:pPr>
            <w:r w:rsidRPr="007F78B5">
              <w:rPr>
                <w:sz w:val="18"/>
                <w:szCs w:val="18"/>
              </w:rPr>
              <w:t>30.0</w:t>
            </w:r>
          </w:p>
        </w:tc>
        <w:tc>
          <w:tcPr>
            <w:tcW w:w="1231" w:type="pct"/>
            <w:shd w:val="clear" w:color="auto" w:fill="auto"/>
            <w:vAlign w:val="center"/>
          </w:tcPr>
          <w:p w14:paraId="5F484CF2" w14:textId="77777777" w:rsidR="007F78B5" w:rsidRPr="007F78B5" w:rsidRDefault="007F78B5" w:rsidP="00CD36BD">
            <w:pPr>
              <w:spacing w:before="40" w:after="40" w:line="22" w:lineRule="atLeast"/>
              <w:rPr>
                <w:sz w:val="18"/>
                <w:szCs w:val="18"/>
                <w:lang w:eastAsia="en-GB"/>
              </w:rPr>
            </w:pPr>
            <w:r w:rsidRPr="007F78B5">
              <w:rPr>
                <w:rFonts w:cs="Arial"/>
                <w:sz w:val="18"/>
                <w:szCs w:val="18"/>
              </w:rPr>
              <w:t>26</w:t>
            </w:r>
          </w:p>
        </w:tc>
        <w:tc>
          <w:tcPr>
            <w:tcW w:w="1253" w:type="pct"/>
            <w:shd w:val="clear" w:color="auto" w:fill="auto"/>
          </w:tcPr>
          <w:p w14:paraId="73BCCBA8" w14:textId="77777777" w:rsidR="007F78B5" w:rsidRPr="007F78B5" w:rsidRDefault="007F78B5" w:rsidP="00CD36BD">
            <w:pPr>
              <w:spacing w:before="40" w:after="40" w:line="22" w:lineRule="atLeast"/>
              <w:rPr>
                <w:sz w:val="18"/>
                <w:szCs w:val="18"/>
                <w:lang w:eastAsia="en-GB"/>
              </w:rPr>
            </w:pPr>
            <w:r w:rsidRPr="007F78B5">
              <w:rPr>
                <w:sz w:val="18"/>
                <w:szCs w:val="18"/>
              </w:rPr>
              <w:t>86.67</w:t>
            </w:r>
          </w:p>
        </w:tc>
        <w:tc>
          <w:tcPr>
            <w:tcW w:w="1222" w:type="pct"/>
            <w:shd w:val="clear" w:color="auto" w:fill="auto"/>
            <w:vAlign w:val="center"/>
          </w:tcPr>
          <w:p w14:paraId="2CDDF3E1" w14:textId="77777777" w:rsidR="007F78B5" w:rsidRPr="007F78B5" w:rsidRDefault="007F78B5" w:rsidP="00CD36BD">
            <w:pPr>
              <w:spacing w:before="40" w:after="40" w:line="22" w:lineRule="atLeast"/>
              <w:rPr>
                <w:sz w:val="18"/>
                <w:szCs w:val="18"/>
                <w:lang w:eastAsia="en-GB"/>
              </w:rPr>
            </w:pPr>
            <w:r w:rsidRPr="007F78B5">
              <w:rPr>
                <w:rFonts w:cs="Arial"/>
                <w:sz w:val="18"/>
                <w:szCs w:val="18"/>
              </w:rPr>
              <w:t>88.46</w:t>
            </w:r>
          </w:p>
        </w:tc>
      </w:tr>
      <w:tr w:rsidR="007F78B5" w:rsidRPr="007F78B5" w14:paraId="3B46ACD7" w14:textId="77777777" w:rsidTr="00CD36BD">
        <w:trPr>
          <w:jc w:val="center"/>
        </w:trPr>
        <w:tc>
          <w:tcPr>
            <w:tcW w:w="1293" w:type="pct"/>
            <w:vAlign w:val="center"/>
          </w:tcPr>
          <w:p w14:paraId="445064B4"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1" w:type="pct"/>
            <w:shd w:val="clear" w:color="auto" w:fill="auto"/>
            <w:vAlign w:val="center"/>
          </w:tcPr>
          <w:p w14:paraId="5B341758" w14:textId="77777777" w:rsidR="007F78B5" w:rsidRPr="007F78B5" w:rsidRDefault="007F78B5" w:rsidP="00CD36BD">
            <w:pPr>
              <w:spacing w:before="40" w:after="40" w:line="22" w:lineRule="atLeast"/>
              <w:rPr>
                <w:sz w:val="18"/>
                <w:szCs w:val="18"/>
                <w:lang w:eastAsia="en-GB"/>
              </w:rPr>
            </w:pPr>
            <w:r w:rsidRPr="007F78B5">
              <w:rPr>
                <w:rFonts w:cs="Arial"/>
                <w:sz w:val="18"/>
                <w:szCs w:val="18"/>
              </w:rPr>
              <w:t>30</w:t>
            </w:r>
          </w:p>
        </w:tc>
        <w:tc>
          <w:tcPr>
            <w:tcW w:w="1253" w:type="pct"/>
            <w:shd w:val="clear" w:color="auto" w:fill="auto"/>
          </w:tcPr>
          <w:p w14:paraId="78706F85" w14:textId="77777777" w:rsidR="007F78B5" w:rsidRPr="007F78B5" w:rsidRDefault="007F78B5" w:rsidP="00CD36BD">
            <w:pPr>
              <w:spacing w:before="40" w:after="40" w:line="22" w:lineRule="atLeast"/>
              <w:rPr>
                <w:sz w:val="18"/>
                <w:szCs w:val="18"/>
                <w:lang w:eastAsia="en-GB"/>
              </w:rPr>
            </w:pPr>
            <w:r w:rsidRPr="007F78B5">
              <w:rPr>
                <w:sz w:val="18"/>
                <w:szCs w:val="18"/>
              </w:rPr>
              <w:t>100.0</w:t>
            </w:r>
          </w:p>
        </w:tc>
        <w:tc>
          <w:tcPr>
            <w:tcW w:w="1222" w:type="pct"/>
            <w:shd w:val="clear" w:color="auto" w:fill="auto"/>
            <w:vAlign w:val="center"/>
          </w:tcPr>
          <w:p w14:paraId="0C733862" w14:textId="77777777" w:rsidR="007F78B5" w:rsidRPr="007F78B5" w:rsidRDefault="007F78B5" w:rsidP="00CD36BD">
            <w:pPr>
              <w:spacing w:before="40" w:after="40" w:line="22" w:lineRule="atLeast"/>
              <w:rPr>
                <w:sz w:val="18"/>
                <w:szCs w:val="18"/>
                <w:lang w:eastAsia="en-GB"/>
              </w:rPr>
            </w:pPr>
            <w:r w:rsidRPr="007F78B5">
              <w:rPr>
                <w:rFonts w:cs="Arial"/>
                <w:sz w:val="18"/>
                <w:szCs w:val="18"/>
              </w:rPr>
              <w:t>90.0</w:t>
            </w:r>
          </w:p>
        </w:tc>
      </w:tr>
      <w:tr w:rsidR="007F78B5" w:rsidRPr="007F78B5" w14:paraId="2EEC2E5F" w14:textId="77777777" w:rsidTr="00CD36BD">
        <w:trPr>
          <w:jc w:val="center"/>
        </w:trPr>
        <w:tc>
          <w:tcPr>
            <w:tcW w:w="1293" w:type="pct"/>
            <w:vAlign w:val="center"/>
          </w:tcPr>
          <w:p w14:paraId="21619883" w14:textId="77777777" w:rsidR="007F78B5" w:rsidRPr="007F78B5" w:rsidRDefault="007F78B5" w:rsidP="00CD36BD">
            <w:pPr>
              <w:spacing w:before="40" w:after="40" w:line="22" w:lineRule="atLeast"/>
              <w:rPr>
                <w:bCs/>
                <w:sz w:val="18"/>
                <w:szCs w:val="18"/>
                <w:lang w:eastAsia="en-GB"/>
              </w:rPr>
            </w:pPr>
            <w:r w:rsidRPr="007F78B5">
              <w:rPr>
                <w:sz w:val="18"/>
                <w:szCs w:val="18"/>
              </w:rPr>
              <w:t>120.0</w:t>
            </w:r>
          </w:p>
        </w:tc>
        <w:tc>
          <w:tcPr>
            <w:tcW w:w="1231" w:type="pct"/>
            <w:shd w:val="clear" w:color="auto" w:fill="auto"/>
            <w:vAlign w:val="center"/>
          </w:tcPr>
          <w:p w14:paraId="38249C5A" w14:textId="77777777" w:rsidR="007F78B5" w:rsidRPr="007F78B5" w:rsidRDefault="007F78B5" w:rsidP="00CD36BD">
            <w:pPr>
              <w:spacing w:before="40" w:after="40" w:line="22" w:lineRule="atLeast"/>
              <w:rPr>
                <w:sz w:val="18"/>
                <w:szCs w:val="18"/>
                <w:lang w:eastAsia="en-GB"/>
              </w:rPr>
            </w:pPr>
            <w:r w:rsidRPr="007F78B5">
              <w:rPr>
                <w:rFonts w:cs="Arial"/>
                <w:sz w:val="18"/>
                <w:szCs w:val="18"/>
              </w:rPr>
              <w:t>27</w:t>
            </w:r>
          </w:p>
        </w:tc>
        <w:tc>
          <w:tcPr>
            <w:tcW w:w="1253" w:type="pct"/>
            <w:shd w:val="clear" w:color="auto" w:fill="auto"/>
          </w:tcPr>
          <w:p w14:paraId="6F8EFC76" w14:textId="77777777" w:rsidR="007F78B5" w:rsidRPr="007F78B5" w:rsidRDefault="007F78B5" w:rsidP="00CD36BD">
            <w:pPr>
              <w:spacing w:before="40" w:after="40" w:line="22" w:lineRule="atLeast"/>
              <w:rPr>
                <w:sz w:val="18"/>
                <w:szCs w:val="18"/>
                <w:lang w:eastAsia="en-GB"/>
              </w:rPr>
            </w:pPr>
            <w:r w:rsidRPr="007F78B5">
              <w:rPr>
                <w:sz w:val="18"/>
                <w:szCs w:val="18"/>
              </w:rPr>
              <w:t>90.0</w:t>
            </w:r>
          </w:p>
        </w:tc>
        <w:tc>
          <w:tcPr>
            <w:tcW w:w="1222" w:type="pct"/>
            <w:shd w:val="clear" w:color="auto" w:fill="auto"/>
            <w:vAlign w:val="center"/>
          </w:tcPr>
          <w:p w14:paraId="5B783DEA" w14:textId="77777777" w:rsidR="007F78B5" w:rsidRPr="007F78B5" w:rsidRDefault="007F78B5" w:rsidP="00CD36BD">
            <w:pPr>
              <w:spacing w:before="40" w:after="40" w:line="22" w:lineRule="atLeast"/>
              <w:rPr>
                <w:sz w:val="18"/>
                <w:szCs w:val="18"/>
                <w:lang w:eastAsia="en-GB"/>
              </w:rPr>
            </w:pPr>
            <w:r w:rsidRPr="007F78B5">
              <w:rPr>
                <w:rFonts w:cs="Arial"/>
                <w:sz w:val="18"/>
                <w:szCs w:val="18"/>
              </w:rPr>
              <w:t>100.0</w:t>
            </w:r>
          </w:p>
        </w:tc>
      </w:tr>
    </w:tbl>
    <w:p w14:paraId="47AD0E9E" w14:textId="416F6114"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w:t>
      </w:r>
      <w:r w:rsidRPr="007F78B5">
        <w:rPr>
          <w:b/>
          <w:bCs/>
          <w:sz w:val="20"/>
          <w:szCs w:val="20"/>
          <w:lang w:eastAsia="en-GB"/>
        </w:rPr>
        <w:fldChar w:fldCharType="begin"/>
      </w:r>
      <w:r w:rsidRPr="007F78B5">
        <w:rPr>
          <w:b/>
          <w:bCs/>
          <w:sz w:val="20"/>
          <w:szCs w:val="20"/>
          <w:lang w:eastAsia="en-GB"/>
        </w:rPr>
        <w:instrText xml:space="preserve"> SEQ Table \* ARABIC </w:instrText>
      </w:r>
      <w:r w:rsidRPr="007F78B5">
        <w:rPr>
          <w:b/>
          <w:bCs/>
          <w:sz w:val="20"/>
          <w:szCs w:val="20"/>
          <w:lang w:eastAsia="en-GB"/>
        </w:rPr>
        <w:fldChar w:fldCharType="separate"/>
      </w:r>
      <w:r w:rsidRPr="007F78B5">
        <w:rPr>
          <w:b/>
          <w:bCs/>
          <w:noProof/>
          <w:sz w:val="20"/>
          <w:szCs w:val="20"/>
          <w:lang w:eastAsia="en-GB"/>
        </w:rPr>
        <w:t>10</w:t>
      </w:r>
      <w:r w:rsidRPr="007F78B5">
        <w:rPr>
          <w:sz w:val="20"/>
          <w:szCs w:val="20"/>
          <w:lang w:eastAsia="en-GB"/>
        </w:rPr>
        <w:fldChar w:fldCharType="end"/>
      </w:r>
      <w:r w:rsidRPr="007F78B5">
        <w:rPr>
          <w:sz w:val="20"/>
          <w:szCs w:val="20"/>
          <w:lang w:eastAsia="en-GB"/>
        </w:rPr>
        <w:t xml:space="preserve">: </w:t>
      </w:r>
      <w:r w:rsidRPr="007F78B5">
        <w:rPr>
          <w:b/>
          <w:bCs/>
          <w:sz w:val="20"/>
          <w:szCs w:val="20"/>
          <w:lang w:eastAsia="en-GB"/>
        </w:rPr>
        <w:t xml:space="preserve">Summary of </w:t>
      </w:r>
      <w:r w:rsidRPr="007F78B5">
        <w:rPr>
          <w:b/>
          <w:bCs/>
          <w:i/>
          <w:sz w:val="20"/>
          <w:szCs w:val="20"/>
          <w:lang w:eastAsia="en-GB"/>
        </w:rPr>
        <w:t>Beta vulgaris</w:t>
      </w:r>
      <w:r w:rsidRPr="007F78B5">
        <w:rPr>
          <w:b/>
          <w:iCs/>
          <w:sz w:val="20"/>
          <w:szCs w:val="20"/>
          <w:lang w:eastAsia="en-GB"/>
        </w:rPr>
        <w:t xml:space="preserve"> (Sugar beet) mean </w:t>
      </w:r>
      <w:r w:rsidRPr="007F78B5">
        <w:rPr>
          <w:b/>
          <w:bCs/>
          <w:sz w:val="20"/>
          <w:szCs w:val="20"/>
          <w:lang w:eastAsia="en-GB"/>
        </w:rPr>
        <w:t>shoot fresh weights, % survival and visual injury scores after 14 days exposure</w:t>
      </w:r>
    </w:p>
    <w:tbl>
      <w:tblPr>
        <w:tblW w:w="49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4"/>
        <w:gridCol w:w="2312"/>
        <w:gridCol w:w="2294"/>
        <w:gridCol w:w="2292"/>
      </w:tblGrid>
      <w:tr w:rsidR="007F78B5" w:rsidRPr="007F78B5" w14:paraId="77C50B5A" w14:textId="77777777" w:rsidTr="00CD36BD">
        <w:trPr>
          <w:jc w:val="center"/>
        </w:trPr>
        <w:tc>
          <w:tcPr>
            <w:tcW w:w="1304" w:type="pct"/>
            <w:shd w:val="pct10" w:color="auto" w:fill="auto"/>
          </w:tcPr>
          <w:p w14:paraId="5516A27C"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9" w:type="pct"/>
            <w:shd w:val="pct10" w:color="auto" w:fill="auto"/>
          </w:tcPr>
          <w:p w14:paraId="6064413E"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shoot length (mm) (± SD)</w:t>
            </w:r>
          </w:p>
        </w:tc>
        <w:tc>
          <w:tcPr>
            <w:tcW w:w="1229" w:type="pct"/>
            <w:shd w:val="pct10" w:color="auto" w:fill="auto"/>
          </w:tcPr>
          <w:p w14:paraId="0127CB55"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seedling dry weight (g) (± SD)</w:t>
            </w:r>
          </w:p>
        </w:tc>
        <w:tc>
          <w:tcPr>
            <w:tcW w:w="1228" w:type="pct"/>
            <w:shd w:val="pct10" w:color="auto" w:fill="auto"/>
          </w:tcPr>
          <w:p w14:paraId="6EB02D41"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visual injury score (± SD)</w:t>
            </w:r>
          </w:p>
        </w:tc>
      </w:tr>
      <w:tr w:rsidR="007F78B5" w:rsidRPr="007F78B5" w14:paraId="499172D6" w14:textId="77777777" w:rsidTr="00CD36BD">
        <w:trPr>
          <w:jc w:val="center"/>
        </w:trPr>
        <w:tc>
          <w:tcPr>
            <w:tcW w:w="1304" w:type="pct"/>
            <w:vAlign w:val="center"/>
          </w:tcPr>
          <w:p w14:paraId="5D5160EC" w14:textId="77777777" w:rsidR="007F78B5" w:rsidRPr="007F78B5" w:rsidRDefault="007F78B5" w:rsidP="00CD36BD">
            <w:pPr>
              <w:spacing w:before="40" w:after="40" w:line="22" w:lineRule="atLeast"/>
              <w:rPr>
                <w:sz w:val="18"/>
                <w:szCs w:val="18"/>
                <w:lang w:eastAsia="en-GB"/>
              </w:rPr>
            </w:pPr>
            <w:r w:rsidRPr="007F78B5">
              <w:rPr>
                <w:sz w:val="18"/>
                <w:szCs w:val="18"/>
              </w:rPr>
              <w:t>Control</w:t>
            </w:r>
          </w:p>
        </w:tc>
        <w:tc>
          <w:tcPr>
            <w:tcW w:w="1239" w:type="pct"/>
            <w:shd w:val="clear" w:color="auto" w:fill="auto"/>
          </w:tcPr>
          <w:p w14:paraId="160026DD"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103.6 ± 12.0</w:t>
            </w:r>
          </w:p>
        </w:tc>
        <w:tc>
          <w:tcPr>
            <w:tcW w:w="1229" w:type="pct"/>
          </w:tcPr>
          <w:p w14:paraId="1EDF99B2"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0.1598 ± 0.0466</w:t>
            </w:r>
          </w:p>
        </w:tc>
        <w:tc>
          <w:tcPr>
            <w:tcW w:w="1228" w:type="pct"/>
            <w:shd w:val="clear" w:color="auto" w:fill="auto"/>
          </w:tcPr>
          <w:p w14:paraId="0317F7FE"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6.7 ± 25.4</w:t>
            </w:r>
          </w:p>
        </w:tc>
      </w:tr>
      <w:tr w:rsidR="007F78B5" w:rsidRPr="007F78B5" w14:paraId="23EA56C6" w14:textId="77777777" w:rsidTr="00CD36BD">
        <w:trPr>
          <w:jc w:val="center"/>
        </w:trPr>
        <w:tc>
          <w:tcPr>
            <w:tcW w:w="1304" w:type="pct"/>
            <w:vAlign w:val="center"/>
          </w:tcPr>
          <w:p w14:paraId="6BEF51FC" w14:textId="77777777" w:rsidR="007F78B5" w:rsidRPr="007F78B5" w:rsidRDefault="007F78B5" w:rsidP="00CD36BD">
            <w:pPr>
              <w:spacing w:before="40" w:after="40" w:line="22" w:lineRule="atLeast"/>
              <w:rPr>
                <w:sz w:val="18"/>
                <w:szCs w:val="18"/>
                <w:lang w:eastAsia="en-GB"/>
              </w:rPr>
            </w:pPr>
            <w:r w:rsidRPr="007F78B5">
              <w:rPr>
                <w:sz w:val="18"/>
                <w:szCs w:val="18"/>
              </w:rPr>
              <w:t>1.875</w:t>
            </w:r>
          </w:p>
        </w:tc>
        <w:tc>
          <w:tcPr>
            <w:tcW w:w="1239" w:type="pct"/>
            <w:shd w:val="clear" w:color="auto" w:fill="auto"/>
          </w:tcPr>
          <w:p w14:paraId="57292403"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96.6 ± 25.8</w:t>
            </w:r>
          </w:p>
        </w:tc>
        <w:tc>
          <w:tcPr>
            <w:tcW w:w="1229" w:type="pct"/>
          </w:tcPr>
          <w:p w14:paraId="60575D7B"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0.1404 ± 0.0574</w:t>
            </w:r>
          </w:p>
        </w:tc>
        <w:tc>
          <w:tcPr>
            <w:tcW w:w="1228" w:type="pct"/>
            <w:shd w:val="clear" w:color="auto" w:fill="auto"/>
          </w:tcPr>
          <w:p w14:paraId="12AA2216"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15.0 ± 34.7</w:t>
            </w:r>
          </w:p>
        </w:tc>
      </w:tr>
      <w:tr w:rsidR="007F78B5" w:rsidRPr="007F78B5" w14:paraId="3E79EA5C" w14:textId="77777777" w:rsidTr="00CD36BD">
        <w:trPr>
          <w:jc w:val="center"/>
        </w:trPr>
        <w:tc>
          <w:tcPr>
            <w:tcW w:w="1304" w:type="pct"/>
            <w:vAlign w:val="center"/>
          </w:tcPr>
          <w:p w14:paraId="700FA6EB" w14:textId="77777777" w:rsidR="007F78B5" w:rsidRPr="007F78B5" w:rsidRDefault="007F78B5" w:rsidP="00CD36BD">
            <w:pPr>
              <w:spacing w:before="40" w:after="40" w:line="22" w:lineRule="atLeast"/>
              <w:rPr>
                <w:bCs/>
                <w:sz w:val="18"/>
                <w:szCs w:val="18"/>
                <w:lang w:eastAsia="en-GB"/>
              </w:rPr>
            </w:pPr>
            <w:r w:rsidRPr="007F78B5">
              <w:rPr>
                <w:sz w:val="18"/>
                <w:szCs w:val="18"/>
              </w:rPr>
              <w:t>3.75</w:t>
            </w:r>
          </w:p>
        </w:tc>
        <w:tc>
          <w:tcPr>
            <w:tcW w:w="1239" w:type="pct"/>
            <w:shd w:val="clear" w:color="auto" w:fill="auto"/>
          </w:tcPr>
          <w:p w14:paraId="23838008"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91.3 ± 23.8</w:t>
            </w:r>
          </w:p>
        </w:tc>
        <w:tc>
          <w:tcPr>
            <w:tcW w:w="1229" w:type="pct"/>
          </w:tcPr>
          <w:p w14:paraId="06D373B9"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0.1463 ± 0.0340</w:t>
            </w:r>
          </w:p>
        </w:tc>
        <w:tc>
          <w:tcPr>
            <w:tcW w:w="1228" w:type="pct"/>
            <w:shd w:val="clear" w:color="auto" w:fill="auto"/>
          </w:tcPr>
          <w:p w14:paraId="790B3840"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13.8 ± 34.4</w:t>
            </w:r>
          </w:p>
        </w:tc>
      </w:tr>
      <w:tr w:rsidR="007F78B5" w:rsidRPr="007F78B5" w14:paraId="4066E520" w14:textId="77777777" w:rsidTr="00CD36BD">
        <w:trPr>
          <w:jc w:val="center"/>
        </w:trPr>
        <w:tc>
          <w:tcPr>
            <w:tcW w:w="1304" w:type="pct"/>
            <w:vAlign w:val="center"/>
          </w:tcPr>
          <w:p w14:paraId="66208FAE"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9" w:type="pct"/>
            <w:shd w:val="clear" w:color="auto" w:fill="auto"/>
          </w:tcPr>
          <w:p w14:paraId="0A34F243"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94.2 ± 17.4</w:t>
            </w:r>
          </w:p>
        </w:tc>
        <w:tc>
          <w:tcPr>
            <w:tcW w:w="1229" w:type="pct"/>
          </w:tcPr>
          <w:p w14:paraId="2C3EA4F8"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0.1602 ± 0.0726</w:t>
            </w:r>
          </w:p>
        </w:tc>
        <w:tc>
          <w:tcPr>
            <w:tcW w:w="1228" w:type="pct"/>
            <w:shd w:val="clear" w:color="auto" w:fill="auto"/>
          </w:tcPr>
          <w:p w14:paraId="7A4B9382"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15.8 ± 34.4</w:t>
            </w:r>
          </w:p>
        </w:tc>
      </w:tr>
      <w:tr w:rsidR="007F78B5" w:rsidRPr="007F78B5" w14:paraId="14AD7CB7" w14:textId="77777777" w:rsidTr="00CD36BD">
        <w:trPr>
          <w:jc w:val="center"/>
        </w:trPr>
        <w:tc>
          <w:tcPr>
            <w:tcW w:w="1304" w:type="pct"/>
            <w:vAlign w:val="center"/>
          </w:tcPr>
          <w:p w14:paraId="4670E30D"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9" w:type="pct"/>
            <w:shd w:val="clear" w:color="auto" w:fill="auto"/>
          </w:tcPr>
          <w:p w14:paraId="73C34F2C"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106.1 ± 17.6</w:t>
            </w:r>
          </w:p>
        </w:tc>
        <w:tc>
          <w:tcPr>
            <w:tcW w:w="1229" w:type="pct"/>
          </w:tcPr>
          <w:p w14:paraId="26C148F1"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0.1683 ± 0.0659</w:t>
            </w:r>
          </w:p>
        </w:tc>
        <w:tc>
          <w:tcPr>
            <w:tcW w:w="1228" w:type="pct"/>
            <w:shd w:val="clear" w:color="auto" w:fill="auto"/>
          </w:tcPr>
          <w:p w14:paraId="60180610"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18.0 ± 35.9</w:t>
            </w:r>
          </w:p>
        </w:tc>
      </w:tr>
      <w:tr w:rsidR="007F78B5" w:rsidRPr="007F78B5" w14:paraId="253DA4CF" w14:textId="77777777" w:rsidTr="00CD36BD">
        <w:trPr>
          <w:jc w:val="center"/>
        </w:trPr>
        <w:tc>
          <w:tcPr>
            <w:tcW w:w="1304" w:type="pct"/>
            <w:vAlign w:val="center"/>
          </w:tcPr>
          <w:p w14:paraId="5E963758" w14:textId="77777777" w:rsidR="007F78B5" w:rsidRPr="007F78B5" w:rsidRDefault="007F78B5" w:rsidP="00CD36BD">
            <w:pPr>
              <w:spacing w:before="40" w:after="40" w:line="22" w:lineRule="atLeast"/>
              <w:rPr>
                <w:bCs/>
                <w:sz w:val="18"/>
                <w:szCs w:val="18"/>
                <w:lang w:eastAsia="en-GB"/>
              </w:rPr>
            </w:pPr>
            <w:r w:rsidRPr="007F78B5">
              <w:rPr>
                <w:sz w:val="18"/>
                <w:szCs w:val="18"/>
              </w:rPr>
              <w:t>30.0</w:t>
            </w:r>
          </w:p>
        </w:tc>
        <w:tc>
          <w:tcPr>
            <w:tcW w:w="1239" w:type="pct"/>
            <w:shd w:val="clear" w:color="auto" w:fill="auto"/>
          </w:tcPr>
          <w:p w14:paraId="43D61405"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94.7 ± 15.5</w:t>
            </w:r>
          </w:p>
        </w:tc>
        <w:tc>
          <w:tcPr>
            <w:tcW w:w="1229" w:type="pct"/>
          </w:tcPr>
          <w:p w14:paraId="06CAD09F"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0.1450 ± 0.0402</w:t>
            </w:r>
          </w:p>
        </w:tc>
        <w:tc>
          <w:tcPr>
            <w:tcW w:w="1228" w:type="pct"/>
            <w:shd w:val="clear" w:color="auto" w:fill="auto"/>
          </w:tcPr>
          <w:p w14:paraId="2DB21E35"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31.3 ± 40.3</w:t>
            </w:r>
          </w:p>
        </w:tc>
      </w:tr>
      <w:tr w:rsidR="007F78B5" w:rsidRPr="007F78B5" w14:paraId="3A53AB91" w14:textId="77777777" w:rsidTr="00CD36BD">
        <w:trPr>
          <w:jc w:val="center"/>
        </w:trPr>
        <w:tc>
          <w:tcPr>
            <w:tcW w:w="1304" w:type="pct"/>
            <w:vAlign w:val="center"/>
          </w:tcPr>
          <w:p w14:paraId="48E84C9A"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9" w:type="pct"/>
            <w:shd w:val="clear" w:color="auto" w:fill="auto"/>
          </w:tcPr>
          <w:p w14:paraId="12CF7AA7"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79.1 ± 28.8*</w:t>
            </w:r>
          </w:p>
        </w:tc>
        <w:tc>
          <w:tcPr>
            <w:tcW w:w="1229" w:type="pct"/>
          </w:tcPr>
          <w:p w14:paraId="3CA10FD1" w14:textId="77777777" w:rsidR="007F78B5" w:rsidRPr="007F78B5" w:rsidRDefault="007F78B5" w:rsidP="00CD36BD">
            <w:pPr>
              <w:spacing w:before="40" w:after="40" w:line="22" w:lineRule="atLeast"/>
              <w:rPr>
                <w:bCs/>
                <w:iCs/>
                <w:sz w:val="18"/>
                <w:szCs w:val="18"/>
                <w:lang w:eastAsia="en-GB"/>
              </w:rPr>
            </w:pPr>
            <w:r w:rsidRPr="007F78B5">
              <w:rPr>
                <w:rFonts w:cs="Arial"/>
                <w:bCs/>
                <w:iCs/>
                <w:sz w:val="18"/>
                <w:szCs w:val="18"/>
              </w:rPr>
              <w:t>0.1483 ± 0.1954*</w:t>
            </w:r>
          </w:p>
        </w:tc>
        <w:tc>
          <w:tcPr>
            <w:tcW w:w="1228" w:type="pct"/>
            <w:shd w:val="clear" w:color="auto" w:fill="auto"/>
          </w:tcPr>
          <w:p w14:paraId="09E892C8"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44.5 ± 32.7</w:t>
            </w:r>
          </w:p>
        </w:tc>
      </w:tr>
      <w:tr w:rsidR="007F78B5" w:rsidRPr="007F78B5" w14:paraId="6365B0AC" w14:textId="77777777" w:rsidTr="00CD36BD">
        <w:trPr>
          <w:jc w:val="center"/>
        </w:trPr>
        <w:tc>
          <w:tcPr>
            <w:tcW w:w="1304" w:type="pct"/>
            <w:vAlign w:val="center"/>
          </w:tcPr>
          <w:p w14:paraId="36E9BA42" w14:textId="77777777" w:rsidR="007F78B5" w:rsidRPr="007F78B5" w:rsidRDefault="007F78B5" w:rsidP="00CD36BD">
            <w:pPr>
              <w:spacing w:before="40" w:after="40" w:line="22" w:lineRule="atLeast"/>
              <w:rPr>
                <w:bCs/>
                <w:sz w:val="18"/>
                <w:szCs w:val="18"/>
                <w:lang w:eastAsia="en-GB"/>
              </w:rPr>
            </w:pPr>
            <w:r w:rsidRPr="007F78B5">
              <w:rPr>
                <w:sz w:val="18"/>
                <w:szCs w:val="18"/>
              </w:rPr>
              <w:t>120.0</w:t>
            </w:r>
          </w:p>
        </w:tc>
        <w:tc>
          <w:tcPr>
            <w:tcW w:w="1239" w:type="pct"/>
            <w:shd w:val="clear" w:color="auto" w:fill="auto"/>
          </w:tcPr>
          <w:p w14:paraId="3F9B54FC"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69.1 ± 26.1*</w:t>
            </w:r>
          </w:p>
        </w:tc>
        <w:tc>
          <w:tcPr>
            <w:tcW w:w="1229" w:type="pct"/>
          </w:tcPr>
          <w:p w14:paraId="45182DAD"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0.0629 ± 0.0520*</w:t>
            </w:r>
          </w:p>
        </w:tc>
        <w:tc>
          <w:tcPr>
            <w:tcW w:w="1228" w:type="pct"/>
            <w:shd w:val="clear" w:color="auto" w:fill="auto"/>
          </w:tcPr>
          <w:p w14:paraId="4B9D0F6D" w14:textId="77777777" w:rsidR="007F78B5" w:rsidRPr="007F78B5" w:rsidRDefault="007F78B5" w:rsidP="00CD36BD">
            <w:pPr>
              <w:spacing w:before="40" w:after="40" w:line="22" w:lineRule="atLeast"/>
              <w:rPr>
                <w:sz w:val="18"/>
                <w:szCs w:val="18"/>
                <w:lang w:eastAsia="en-GB"/>
              </w:rPr>
            </w:pPr>
            <w:r w:rsidRPr="007F78B5">
              <w:rPr>
                <w:rFonts w:cs="Arial"/>
                <w:bCs/>
                <w:iCs/>
                <w:sz w:val="18"/>
                <w:szCs w:val="18"/>
              </w:rPr>
              <w:t>52.2 ± 30.5</w:t>
            </w:r>
          </w:p>
        </w:tc>
      </w:tr>
    </w:tbl>
    <w:p w14:paraId="4F379BC9"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23605E0A" w14:textId="77777777" w:rsidR="007F78B5" w:rsidRPr="007F78B5" w:rsidRDefault="007F78B5" w:rsidP="007F78B5">
      <w:pPr>
        <w:spacing w:line="22" w:lineRule="atLeast"/>
        <w:rPr>
          <w:b/>
          <w:bCs/>
          <w:sz w:val="18"/>
          <w:szCs w:val="18"/>
          <w:lang w:eastAsia="en-GB"/>
        </w:rPr>
      </w:pPr>
      <w:r w:rsidRPr="007F78B5">
        <w:rPr>
          <w:sz w:val="18"/>
          <w:szCs w:val="18"/>
          <w:lang w:eastAsia="en-GB"/>
        </w:rPr>
        <w:t>Visual injury scale: 0 = no effect, 1-39.9 = slight effect, 40-69.9 moderate effect and 70-99.9 = severe effect with 100 = all plants dead</w:t>
      </w:r>
      <w:r w:rsidRPr="007F78B5">
        <w:rPr>
          <w:b/>
          <w:bCs/>
          <w:sz w:val="18"/>
          <w:szCs w:val="18"/>
          <w:lang w:eastAsia="en-GB"/>
        </w:rPr>
        <w:t xml:space="preserve"> </w:t>
      </w:r>
    </w:p>
    <w:p w14:paraId="19C33EEB" w14:textId="05D197D0" w:rsidR="007F78B5" w:rsidRPr="007F78B5" w:rsidRDefault="007F78B5" w:rsidP="007F78B5">
      <w:pPr>
        <w:spacing w:before="120" w:line="22" w:lineRule="atLeast"/>
        <w:rPr>
          <w:b/>
          <w:bCs/>
          <w:sz w:val="20"/>
          <w:szCs w:val="20"/>
          <w:lang w:eastAsia="en-GB"/>
        </w:rPr>
      </w:pPr>
      <w:r w:rsidRPr="007F78B5">
        <w:rPr>
          <w:b/>
          <w:bCs/>
          <w:sz w:val="20"/>
          <w:szCs w:val="20"/>
          <w:lang w:eastAsia="en-GB"/>
        </w:rPr>
        <w:t>Table 10.6.2/01-</w:t>
      </w:r>
      <w:r w:rsidRPr="007F78B5">
        <w:rPr>
          <w:b/>
          <w:bCs/>
          <w:sz w:val="20"/>
          <w:szCs w:val="20"/>
          <w:lang w:eastAsia="en-GB"/>
        </w:rPr>
        <w:fldChar w:fldCharType="begin"/>
      </w:r>
      <w:r w:rsidRPr="007F78B5">
        <w:rPr>
          <w:b/>
          <w:bCs/>
          <w:sz w:val="20"/>
          <w:szCs w:val="20"/>
          <w:lang w:eastAsia="en-GB"/>
        </w:rPr>
        <w:instrText xml:space="preserve"> SEQ Table \* ARABIC </w:instrText>
      </w:r>
      <w:r w:rsidRPr="007F78B5">
        <w:rPr>
          <w:b/>
          <w:bCs/>
          <w:sz w:val="20"/>
          <w:szCs w:val="20"/>
          <w:lang w:eastAsia="en-GB"/>
        </w:rPr>
        <w:fldChar w:fldCharType="separate"/>
      </w:r>
      <w:r w:rsidRPr="007F78B5">
        <w:rPr>
          <w:b/>
          <w:bCs/>
          <w:noProof/>
          <w:sz w:val="20"/>
          <w:szCs w:val="20"/>
          <w:lang w:eastAsia="en-GB"/>
        </w:rPr>
        <w:t>11</w:t>
      </w:r>
      <w:r w:rsidRPr="007F78B5">
        <w:rPr>
          <w:sz w:val="20"/>
          <w:szCs w:val="20"/>
          <w:lang w:eastAsia="en-GB"/>
        </w:rPr>
        <w:fldChar w:fldCharType="end"/>
      </w:r>
      <w:r w:rsidRPr="007F78B5">
        <w:rPr>
          <w:sz w:val="20"/>
          <w:szCs w:val="20"/>
          <w:lang w:eastAsia="en-GB"/>
        </w:rPr>
        <w:t xml:space="preserve">: </w:t>
      </w:r>
      <w:r w:rsidRPr="007F78B5">
        <w:rPr>
          <w:b/>
          <w:bCs/>
          <w:sz w:val="20"/>
          <w:szCs w:val="20"/>
          <w:lang w:eastAsia="en-GB"/>
        </w:rPr>
        <w:t xml:space="preserve">Summary of </w:t>
      </w:r>
      <w:r w:rsidRPr="007F78B5">
        <w:rPr>
          <w:b/>
          <w:bCs/>
          <w:i/>
          <w:sz w:val="20"/>
          <w:szCs w:val="20"/>
          <w:lang w:eastAsia="en-GB"/>
        </w:rPr>
        <w:t>Brassica napus</w:t>
      </w:r>
      <w:r w:rsidRPr="007F78B5">
        <w:rPr>
          <w:b/>
          <w:iCs/>
          <w:sz w:val="20"/>
          <w:szCs w:val="20"/>
          <w:lang w:eastAsia="en-GB"/>
        </w:rPr>
        <w:t xml:space="preserve"> (Oilseed rape) emergence and survival after 14 days exposure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8"/>
        <w:gridCol w:w="2301"/>
        <w:gridCol w:w="2342"/>
        <w:gridCol w:w="2284"/>
      </w:tblGrid>
      <w:tr w:rsidR="007F78B5" w:rsidRPr="007F78B5" w14:paraId="11AC1DBA" w14:textId="77777777" w:rsidTr="00CD36BD">
        <w:trPr>
          <w:jc w:val="center"/>
        </w:trPr>
        <w:tc>
          <w:tcPr>
            <w:tcW w:w="1293" w:type="pct"/>
            <w:shd w:val="pct10" w:color="auto" w:fill="auto"/>
          </w:tcPr>
          <w:p w14:paraId="72518287"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1" w:type="pct"/>
            <w:shd w:val="pct10" w:color="auto" w:fill="auto"/>
          </w:tcPr>
          <w:p w14:paraId="3C0967FC"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p>
        </w:tc>
        <w:tc>
          <w:tcPr>
            <w:tcW w:w="1253" w:type="pct"/>
            <w:shd w:val="pct10" w:color="auto" w:fill="auto"/>
          </w:tcPr>
          <w:p w14:paraId="4FE6FA99"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Total emergence </w:t>
            </w:r>
            <w:r w:rsidRPr="007F78B5">
              <w:rPr>
                <w:sz w:val="18"/>
                <w:szCs w:val="18"/>
                <w:lang w:eastAsia="en-GB"/>
              </w:rPr>
              <w:br/>
              <w:t>(% of seeds sown)</w:t>
            </w:r>
          </w:p>
        </w:tc>
        <w:tc>
          <w:tcPr>
            <w:tcW w:w="1222" w:type="pct"/>
            <w:shd w:val="pct10" w:color="auto" w:fill="auto"/>
          </w:tcPr>
          <w:p w14:paraId="6B28A76E"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Survival</w:t>
            </w:r>
            <w:r w:rsidRPr="007F78B5">
              <w:rPr>
                <w:sz w:val="18"/>
                <w:szCs w:val="18"/>
                <w:lang w:eastAsia="en-GB"/>
              </w:rPr>
              <w:br/>
              <w:t>(% of emerged seedlings)</w:t>
            </w:r>
          </w:p>
        </w:tc>
      </w:tr>
      <w:tr w:rsidR="007F78B5" w:rsidRPr="007F78B5" w14:paraId="5356F80B" w14:textId="77777777" w:rsidTr="00CD36BD">
        <w:trPr>
          <w:jc w:val="center"/>
        </w:trPr>
        <w:tc>
          <w:tcPr>
            <w:tcW w:w="1293" w:type="pct"/>
          </w:tcPr>
          <w:p w14:paraId="12FD184D"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Control</w:t>
            </w:r>
          </w:p>
        </w:tc>
        <w:tc>
          <w:tcPr>
            <w:tcW w:w="1231" w:type="pct"/>
            <w:shd w:val="clear" w:color="auto" w:fill="auto"/>
          </w:tcPr>
          <w:p w14:paraId="129A1080" w14:textId="77777777" w:rsidR="007F78B5" w:rsidRPr="007F78B5" w:rsidRDefault="007F78B5" w:rsidP="00CD36BD">
            <w:pPr>
              <w:spacing w:before="40" w:after="40" w:line="22" w:lineRule="atLeast"/>
              <w:rPr>
                <w:sz w:val="18"/>
                <w:szCs w:val="18"/>
                <w:lang w:eastAsia="en-GB"/>
              </w:rPr>
            </w:pPr>
            <w:r w:rsidRPr="007F78B5">
              <w:rPr>
                <w:sz w:val="18"/>
                <w:szCs w:val="18"/>
              </w:rPr>
              <w:t>28</w:t>
            </w:r>
          </w:p>
        </w:tc>
        <w:tc>
          <w:tcPr>
            <w:tcW w:w="1253" w:type="pct"/>
            <w:shd w:val="clear" w:color="auto" w:fill="auto"/>
          </w:tcPr>
          <w:p w14:paraId="3B77BFC3" w14:textId="77777777" w:rsidR="007F78B5" w:rsidRPr="007F78B5" w:rsidRDefault="007F78B5" w:rsidP="00CD36BD">
            <w:pPr>
              <w:spacing w:before="40" w:after="40" w:line="22" w:lineRule="atLeast"/>
              <w:rPr>
                <w:sz w:val="18"/>
                <w:szCs w:val="18"/>
                <w:lang w:eastAsia="en-GB"/>
              </w:rPr>
            </w:pPr>
            <w:r w:rsidRPr="007F78B5">
              <w:rPr>
                <w:sz w:val="18"/>
                <w:szCs w:val="18"/>
              </w:rPr>
              <w:t>93.33</w:t>
            </w:r>
          </w:p>
        </w:tc>
        <w:tc>
          <w:tcPr>
            <w:tcW w:w="1222" w:type="pct"/>
            <w:shd w:val="clear" w:color="auto" w:fill="auto"/>
          </w:tcPr>
          <w:p w14:paraId="7C047DB1" w14:textId="77777777" w:rsidR="007F78B5" w:rsidRPr="007F78B5" w:rsidRDefault="007F78B5" w:rsidP="00CD36BD">
            <w:pPr>
              <w:spacing w:before="40" w:after="40" w:line="22" w:lineRule="atLeast"/>
              <w:rPr>
                <w:sz w:val="18"/>
                <w:szCs w:val="18"/>
                <w:lang w:eastAsia="en-GB"/>
              </w:rPr>
            </w:pPr>
            <w:r w:rsidRPr="007F78B5">
              <w:rPr>
                <w:sz w:val="18"/>
                <w:szCs w:val="18"/>
              </w:rPr>
              <w:t>96.43</w:t>
            </w:r>
          </w:p>
        </w:tc>
      </w:tr>
      <w:tr w:rsidR="007F78B5" w:rsidRPr="007F78B5" w14:paraId="2B930E23" w14:textId="77777777" w:rsidTr="00CD36BD">
        <w:trPr>
          <w:jc w:val="center"/>
        </w:trPr>
        <w:tc>
          <w:tcPr>
            <w:tcW w:w="1293" w:type="pct"/>
            <w:vAlign w:val="center"/>
          </w:tcPr>
          <w:p w14:paraId="4A76AADE" w14:textId="77777777" w:rsidR="007F78B5" w:rsidRPr="007F78B5" w:rsidRDefault="007F78B5" w:rsidP="00CD36BD">
            <w:pPr>
              <w:spacing w:before="40" w:after="40" w:line="22" w:lineRule="atLeast"/>
              <w:rPr>
                <w:bCs/>
                <w:sz w:val="18"/>
                <w:szCs w:val="18"/>
                <w:lang w:eastAsia="en-GB"/>
              </w:rPr>
            </w:pPr>
            <w:r w:rsidRPr="007F78B5">
              <w:rPr>
                <w:sz w:val="18"/>
                <w:szCs w:val="18"/>
              </w:rPr>
              <w:t>3.75</w:t>
            </w:r>
          </w:p>
        </w:tc>
        <w:tc>
          <w:tcPr>
            <w:tcW w:w="1231" w:type="pct"/>
            <w:shd w:val="clear" w:color="auto" w:fill="auto"/>
          </w:tcPr>
          <w:p w14:paraId="4585DD91" w14:textId="77777777" w:rsidR="007F78B5" w:rsidRPr="007F78B5" w:rsidRDefault="007F78B5" w:rsidP="00CD36BD">
            <w:pPr>
              <w:spacing w:before="40" w:after="40" w:line="22" w:lineRule="atLeast"/>
              <w:rPr>
                <w:sz w:val="18"/>
                <w:szCs w:val="18"/>
                <w:lang w:eastAsia="en-GB"/>
              </w:rPr>
            </w:pPr>
            <w:r w:rsidRPr="007F78B5">
              <w:rPr>
                <w:sz w:val="18"/>
                <w:szCs w:val="18"/>
              </w:rPr>
              <w:t>28</w:t>
            </w:r>
          </w:p>
        </w:tc>
        <w:tc>
          <w:tcPr>
            <w:tcW w:w="1253" w:type="pct"/>
            <w:shd w:val="clear" w:color="auto" w:fill="auto"/>
          </w:tcPr>
          <w:p w14:paraId="3B91D220" w14:textId="77777777" w:rsidR="007F78B5" w:rsidRPr="007F78B5" w:rsidRDefault="007F78B5" w:rsidP="00CD36BD">
            <w:pPr>
              <w:spacing w:before="40" w:after="40" w:line="22" w:lineRule="atLeast"/>
              <w:rPr>
                <w:sz w:val="18"/>
                <w:szCs w:val="18"/>
                <w:lang w:eastAsia="en-GB"/>
              </w:rPr>
            </w:pPr>
            <w:r w:rsidRPr="007F78B5">
              <w:rPr>
                <w:sz w:val="18"/>
                <w:szCs w:val="18"/>
              </w:rPr>
              <w:t>93.33</w:t>
            </w:r>
          </w:p>
        </w:tc>
        <w:tc>
          <w:tcPr>
            <w:tcW w:w="1222" w:type="pct"/>
            <w:shd w:val="clear" w:color="auto" w:fill="auto"/>
          </w:tcPr>
          <w:p w14:paraId="6436F648" w14:textId="77777777" w:rsidR="007F78B5" w:rsidRPr="007F78B5" w:rsidRDefault="007F78B5" w:rsidP="00CD36BD">
            <w:pPr>
              <w:spacing w:before="40" w:after="40" w:line="22" w:lineRule="atLeast"/>
              <w:rPr>
                <w:sz w:val="18"/>
                <w:szCs w:val="18"/>
                <w:lang w:eastAsia="en-GB"/>
              </w:rPr>
            </w:pPr>
            <w:r w:rsidRPr="007F78B5">
              <w:rPr>
                <w:sz w:val="18"/>
                <w:szCs w:val="18"/>
              </w:rPr>
              <w:t>100.0</w:t>
            </w:r>
          </w:p>
        </w:tc>
      </w:tr>
      <w:tr w:rsidR="007F78B5" w:rsidRPr="007F78B5" w14:paraId="14F468ED" w14:textId="77777777" w:rsidTr="00CD36BD">
        <w:trPr>
          <w:jc w:val="center"/>
        </w:trPr>
        <w:tc>
          <w:tcPr>
            <w:tcW w:w="1293" w:type="pct"/>
            <w:vAlign w:val="center"/>
          </w:tcPr>
          <w:p w14:paraId="4392105C"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1" w:type="pct"/>
            <w:shd w:val="clear" w:color="auto" w:fill="auto"/>
          </w:tcPr>
          <w:p w14:paraId="558A6360" w14:textId="77777777" w:rsidR="007F78B5" w:rsidRPr="007F78B5" w:rsidRDefault="007F78B5" w:rsidP="00CD36BD">
            <w:pPr>
              <w:spacing w:before="40" w:after="40" w:line="22" w:lineRule="atLeast"/>
              <w:rPr>
                <w:sz w:val="18"/>
                <w:szCs w:val="18"/>
                <w:lang w:eastAsia="en-GB"/>
              </w:rPr>
            </w:pPr>
            <w:r w:rsidRPr="007F78B5">
              <w:rPr>
                <w:sz w:val="18"/>
                <w:szCs w:val="18"/>
              </w:rPr>
              <w:t>29</w:t>
            </w:r>
          </w:p>
        </w:tc>
        <w:tc>
          <w:tcPr>
            <w:tcW w:w="1253" w:type="pct"/>
            <w:shd w:val="clear" w:color="auto" w:fill="auto"/>
          </w:tcPr>
          <w:p w14:paraId="39133E6E" w14:textId="77777777" w:rsidR="007F78B5" w:rsidRPr="007F78B5" w:rsidRDefault="007F78B5" w:rsidP="00CD36BD">
            <w:pPr>
              <w:spacing w:before="40" w:after="40" w:line="22" w:lineRule="atLeast"/>
              <w:rPr>
                <w:sz w:val="18"/>
                <w:szCs w:val="18"/>
                <w:lang w:eastAsia="en-GB"/>
              </w:rPr>
            </w:pPr>
            <w:r w:rsidRPr="007F78B5">
              <w:rPr>
                <w:sz w:val="18"/>
                <w:szCs w:val="18"/>
              </w:rPr>
              <w:t>96.67</w:t>
            </w:r>
          </w:p>
        </w:tc>
        <w:tc>
          <w:tcPr>
            <w:tcW w:w="1222" w:type="pct"/>
            <w:shd w:val="clear" w:color="auto" w:fill="auto"/>
          </w:tcPr>
          <w:p w14:paraId="324ED2A9" w14:textId="77777777" w:rsidR="007F78B5" w:rsidRPr="007F78B5" w:rsidRDefault="007F78B5" w:rsidP="00CD36BD">
            <w:pPr>
              <w:spacing w:before="40" w:after="40" w:line="22" w:lineRule="atLeast"/>
              <w:rPr>
                <w:sz w:val="18"/>
                <w:szCs w:val="18"/>
                <w:lang w:eastAsia="en-GB"/>
              </w:rPr>
            </w:pPr>
            <w:r w:rsidRPr="007F78B5">
              <w:rPr>
                <w:sz w:val="18"/>
                <w:szCs w:val="18"/>
              </w:rPr>
              <w:t>100.0</w:t>
            </w:r>
          </w:p>
        </w:tc>
      </w:tr>
      <w:tr w:rsidR="007F78B5" w:rsidRPr="007F78B5" w14:paraId="6A475033" w14:textId="77777777" w:rsidTr="00CD36BD">
        <w:trPr>
          <w:jc w:val="center"/>
        </w:trPr>
        <w:tc>
          <w:tcPr>
            <w:tcW w:w="1293" w:type="pct"/>
            <w:vAlign w:val="center"/>
          </w:tcPr>
          <w:p w14:paraId="7F6A032B"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1" w:type="pct"/>
            <w:shd w:val="clear" w:color="auto" w:fill="auto"/>
          </w:tcPr>
          <w:p w14:paraId="210875DE" w14:textId="77777777" w:rsidR="007F78B5" w:rsidRPr="007F78B5" w:rsidRDefault="007F78B5" w:rsidP="00CD36BD">
            <w:pPr>
              <w:spacing w:before="40" w:after="40" w:line="22" w:lineRule="atLeast"/>
              <w:rPr>
                <w:sz w:val="18"/>
                <w:szCs w:val="18"/>
                <w:lang w:eastAsia="en-GB"/>
              </w:rPr>
            </w:pPr>
            <w:r w:rsidRPr="007F78B5">
              <w:rPr>
                <w:sz w:val="18"/>
                <w:szCs w:val="18"/>
              </w:rPr>
              <w:t>28</w:t>
            </w:r>
          </w:p>
        </w:tc>
        <w:tc>
          <w:tcPr>
            <w:tcW w:w="1253" w:type="pct"/>
            <w:shd w:val="clear" w:color="auto" w:fill="auto"/>
          </w:tcPr>
          <w:p w14:paraId="5C9E9931" w14:textId="77777777" w:rsidR="007F78B5" w:rsidRPr="007F78B5" w:rsidRDefault="007F78B5" w:rsidP="00CD36BD">
            <w:pPr>
              <w:spacing w:before="40" w:after="40" w:line="22" w:lineRule="atLeast"/>
              <w:rPr>
                <w:sz w:val="18"/>
                <w:szCs w:val="18"/>
                <w:lang w:eastAsia="en-GB"/>
              </w:rPr>
            </w:pPr>
            <w:r w:rsidRPr="007F78B5">
              <w:rPr>
                <w:sz w:val="18"/>
                <w:szCs w:val="18"/>
              </w:rPr>
              <w:t>93.33</w:t>
            </w:r>
          </w:p>
        </w:tc>
        <w:tc>
          <w:tcPr>
            <w:tcW w:w="1222" w:type="pct"/>
            <w:shd w:val="clear" w:color="auto" w:fill="auto"/>
          </w:tcPr>
          <w:p w14:paraId="4B67DAF2" w14:textId="77777777" w:rsidR="007F78B5" w:rsidRPr="007F78B5" w:rsidRDefault="007F78B5" w:rsidP="00CD36BD">
            <w:pPr>
              <w:spacing w:before="40" w:after="40" w:line="22" w:lineRule="atLeast"/>
              <w:rPr>
                <w:sz w:val="18"/>
                <w:szCs w:val="18"/>
                <w:lang w:eastAsia="en-GB"/>
              </w:rPr>
            </w:pPr>
            <w:r w:rsidRPr="007F78B5">
              <w:rPr>
                <w:sz w:val="18"/>
                <w:szCs w:val="18"/>
              </w:rPr>
              <w:t>100.0</w:t>
            </w:r>
          </w:p>
        </w:tc>
      </w:tr>
      <w:tr w:rsidR="007F78B5" w:rsidRPr="007F78B5" w14:paraId="08861833" w14:textId="77777777" w:rsidTr="00CD36BD">
        <w:trPr>
          <w:jc w:val="center"/>
        </w:trPr>
        <w:tc>
          <w:tcPr>
            <w:tcW w:w="1293" w:type="pct"/>
            <w:vAlign w:val="center"/>
          </w:tcPr>
          <w:p w14:paraId="4CDCB002" w14:textId="77777777" w:rsidR="007F78B5" w:rsidRPr="007F78B5" w:rsidRDefault="007F78B5" w:rsidP="00CD36BD">
            <w:pPr>
              <w:spacing w:before="40" w:after="40" w:line="22" w:lineRule="atLeast"/>
              <w:rPr>
                <w:bCs/>
                <w:sz w:val="18"/>
                <w:szCs w:val="18"/>
                <w:lang w:eastAsia="en-GB"/>
              </w:rPr>
            </w:pPr>
            <w:r w:rsidRPr="007F78B5">
              <w:rPr>
                <w:sz w:val="18"/>
                <w:szCs w:val="18"/>
              </w:rPr>
              <w:lastRenderedPageBreak/>
              <w:t>30.0</w:t>
            </w:r>
          </w:p>
        </w:tc>
        <w:tc>
          <w:tcPr>
            <w:tcW w:w="1231" w:type="pct"/>
            <w:shd w:val="clear" w:color="auto" w:fill="auto"/>
          </w:tcPr>
          <w:p w14:paraId="495923C1" w14:textId="77777777" w:rsidR="007F78B5" w:rsidRPr="007F78B5" w:rsidRDefault="007F78B5" w:rsidP="00CD36BD">
            <w:pPr>
              <w:spacing w:before="40" w:after="40" w:line="22" w:lineRule="atLeast"/>
              <w:rPr>
                <w:sz w:val="18"/>
                <w:szCs w:val="18"/>
                <w:lang w:eastAsia="en-GB"/>
              </w:rPr>
            </w:pPr>
            <w:r w:rsidRPr="007F78B5">
              <w:rPr>
                <w:sz w:val="18"/>
                <w:szCs w:val="18"/>
              </w:rPr>
              <w:t>27</w:t>
            </w:r>
          </w:p>
        </w:tc>
        <w:tc>
          <w:tcPr>
            <w:tcW w:w="1253" w:type="pct"/>
            <w:shd w:val="clear" w:color="auto" w:fill="auto"/>
          </w:tcPr>
          <w:p w14:paraId="7BBD7395" w14:textId="77777777" w:rsidR="007F78B5" w:rsidRPr="007F78B5" w:rsidRDefault="007F78B5" w:rsidP="00CD36BD">
            <w:pPr>
              <w:spacing w:before="40" w:after="40" w:line="22" w:lineRule="atLeast"/>
              <w:rPr>
                <w:sz w:val="18"/>
                <w:szCs w:val="18"/>
                <w:lang w:eastAsia="en-GB"/>
              </w:rPr>
            </w:pPr>
            <w:r w:rsidRPr="007F78B5">
              <w:rPr>
                <w:sz w:val="18"/>
                <w:szCs w:val="18"/>
              </w:rPr>
              <w:t>90.0</w:t>
            </w:r>
          </w:p>
        </w:tc>
        <w:tc>
          <w:tcPr>
            <w:tcW w:w="1222" w:type="pct"/>
            <w:shd w:val="clear" w:color="auto" w:fill="auto"/>
          </w:tcPr>
          <w:p w14:paraId="2E081E7B" w14:textId="77777777" w:rsidR="007F78B5" w:rsidRPr="007F78B5" w:rsidRDefault="007F78B5" w:rsidP="00CD36BD">
            <w:pPr>
              <w:spacing w:before="40" w:after="40" w:line="22" w:lineRule="atLeast"/>
              <w:rPr>
                <w:sz w:val="18"/>
                <w:szCs w:val="18"/>
                <w:lang w:eastAsia="en-GB"/>
              </w:rPr>
            </w:pPr>
            <w:r w:rsidRPr="007F78B5">
              <w:rPr>
                <w:sz w:val="18"/>
                <w:szCs w:val="18"/>
              </w:rPr>
              <w:t>100.0</w:t>
            </w:r>
          </w:p>
        </w:tc>
      </w:tr>
      <w:tr w:rsidR="007F78B5" w:rsidRPr="007F78B5" w14:paraId="29C98CF1" w14:textId="77777777" w:rsidTr="00CD36BD">
        <w:trPr>
          <w:jc w:val="center"/>
        </w:trPr>
        <w:tc>
          <w:tcPr>
            <w:tcW w:w="1293" w:type="pct"/>
            <w:vAlign w:val="center"/>
          </w:tcPr>
          <w:p w14:paraId="1B5B02E5"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1" w:type="pct"/>
            <w:shd w:val="clear" w:color="auto" w:fill="auto"/>
          </w:tcPr>
          <w:p w14:paraId="0D8ABEAC" w14:textId="77777777" w:rsidR="007F78B5" w:rsidRPr="007F78B5" w:rsidRDefault="007F78B5" w:rsidP="00CD36BD">
            <w:pPr>
              <w:spacing w:before="40" w:after="40" w:line="22" w:lineRule="atLeast"/>
              <w:rPr>
                <w:sz w:val="18"/>
                <w:szCs w:val="18"/>
                <w:lang w:eastAsia="en-GB"/>
              </w:rPr>
            </w:pPr>
            <w:r w:rsidRPr="007F78B5">
              <w:rPr>
                <w:sz w:val="18"/>
                <w:szCs w:val="18"/>
              </w:rPr>
              <w:t>25</w:t>
            </w:r>
          </w:p>
        </w:tc>
        <w:tc>
          <w:tcPr>
            <w:tcW w:w="1253" w:type="pct"/>
            <w:shd w:val="clear" w:color="auto" w:fill="auto"/>
          </w:tcPr>
          <w:p w14:paraId="1EC177CC" w14:textId="77777777" w:rsidR="007F78B5" w:rsidRPr="007F78B5" w:rsidRDefault="007F78B5" w:rsidP="00CD36BD">
            <w:pPr>
              <w:spacing w:before="40" w:after="40" w:line="22" w:lineRule="atLeast"/>
              <w:rPr>
                <w:sz w:val="18"/>
                <w:szCs w:val="18"/>
                <w:lang w:eastAsia="en-GB"/>
              </w:rPr>
            </w:pPr>
            <w:r w:rsidRPr="007F78B5">
              <w:rPr>
                <w:sz w:val="18"/>
                <w:szCs w:val="18"/>
              </w:rPr>
              <w:t>83.33</w:t>
            </w:r>
          </w:p>
        </w:tc>
        <w:tc>
          <w:tcPr>
            <w:tcW w:w="1222" w:type="pct"/>
            <w:shd w:val="clear" w:color="auto" w:fill="auto"/>
          </w:tcPr>
          <w:p w14:paraId="7F1D8022" w14:textId="77777777" w:rsidR="007F78B5" w:rsidRPr="007F78B5" w:rsidRDefault="007F78B5" w:rsidP="00CD36BD">
            <w:pPr>
              <w:spacing w:before="40" w:after="40" w:line="22" w:lineRule="atLeast"/>
              <w:rPr>
                <w:sz w:val="18"/>
                <w:szCs w:val="18"/>
                <w:lang w:eastAsia="en-GB"/>
              </w:rPr>
            </w:pPr>
            <w:r w:rsidRPr="007F78B5">
              <w:rPr>
                <w:sz w:val="18"/>
                <w:szCs w:val="18"/>
              </w:rPr>
              <w:t>92.0</w:t>
            </w:r>
          </w:p>
        </w:tc>
      </w:tr>
      <w:tr w:rsidR="007F78B5" w:rsidRPr="007F78B5" w14:paraId="019FF5F9" w14:textId="77777777" w:rsidTr="00CD36BD">
        <w:trPr>
          <w:jc w:val="center"/>
        </w:trPr>
        <w:tc>
          <w:tcPr>
            <w:tcW w:w="1293" w:type="pct"/>
            <w:vAlign w:val="center"/>
          </w:tcPr>
          <w:p w14:paraId="3430C54E" w14:textId="77777777" w:rsidR="007F78B5" w:rsidRPr="007F78B5" w:rsidRDefault="007F78B5" w:rsidP="00CD36BD">
            <w:pPr>
              <w:spacing w:before="40" w:after="40" w:line="22" w:lineRule="atLeast"/>
              <w:rPr>
                <w:bCs/>
                <w:sz w:val="18"/>
                <w:szCs w:val="18"/>
                <w:lang w:eastAsia="en-GB"/>
              </w:rPr>
            </w:pPr>
            <w:r w:rsidRPr="007F78B5">
              <w:rPr>
                <w:sz w:val="18"/>
                <w:szCs w:val="18"/>
              </w:rPr>
              <w:t>120.0</w:t>
            </w:r>
          </w:p>
        </w:tc>
        <w:tc>
          <w:tcPr>
            <w:tcW w:w="1231" w:type="pct"/>
            <w:shd w:val="clear" w:color="auto" w:fill="auto"/>
          </w:tcPr>
          <w:p w14:paraId="4E0E0D50" w14:textId="77777777" w:rsidR="007F78B5" w:rsidRPr="007F78B5" w:rsidRDefault="007F78B5" w:rsidP="00CD36BD">
            <w:pPr>
              <w:spacing w:before="40" w:after="40" w:line="22" w:lineRule="atLeast"/>
              <w:rPr>
                <w:sz w:val="18"/>
                <w:szCs w:val="18"/>
                <w:lang w:eastAsia="en-GB"/>
              </w:rPr>
            </w:pPr>
            <w:r w:rsidRPr="007F78B5">
              <w:rPr>
                <w:sz w:val="18"/>
                <w:szCs w:val="18"/>
              </w:rPr>
              <w:t>24</w:t>
            </w:r>
          </w:p>
        </w:tc>
        <w:tc>
          <w:tcPr>
            <w:tcW w:w="1253" w:type="pct"/>
            <w:shd w:val="clear" w:color="auto" w:fill="auto"/>
          </w:tcPr>
          <w:p w14:paraId="0C2196F3" w14:textId="77777777" w:rsidR="007F78B5" w:rsidRPr="007F78B5" w:rsidRDefault="007F78B5" w:rsidP="00CD36BD">
            <w:pPr>
              <w:spacing w:before="40" w:after="40" w:line="22" w:lineRule="atLeast"/>
              <w:rPr>
                <w:sz w:val="18"/>
                <w:szCs w:val="18"/>
                <w:lang w:eastAsia="en-GB"/>
              </w:rPr>
            </w:pPr>
            <w:r w:rsidRPr="007F78B5">
              <w:rPr>
                <w:sz w:val="18"/>
                <w:szCs w:val="18"/>
              </w:rPr>
              <w:t>80.0*</w:t>
            </w:r>
          </w:p>
        </w:tc>
        <w:tc>
          <w:tcPr>
            <w:tcW w:w="1222" w:type="pct"/>
            <w:shd w:val="clear" w:color="auto" w:fill="auto"/>
          </w:tcPr>
          <w:p w14:paraId="7FA8966E" w14:textId="77777777" w:rsidR="007F78B5" w:rsidRPr="007F78B5" w:rsidRDefault="007F78B5" w:rsidP="00CD36BD">
            <w:pPr>
              <w:spacing w:before="40" w:after="40" w:line="22" w:lineRule="atLeast"/>
              <w:rPr>
                <w:sz w:val="18"/>
                <w:szCs w:val="18"/>
                <w:lang w:eastAsia="en-GB"/>
              </w:rPr>
            </w:pPr>
            <w:r w:rsidRPr="007F78B5">
              <w:rPr>
                <w:sz w:val="18"/>
                <w:szCs w:val="18"/>
              </w:rPr>
              <w:t>100.0</w:t>
            </w:r>
          </w:p>
        </w:tc>
      </w:tr>
      <w:tr w:rsidR="007F78B5" w:rsidRPr="007F78B5" w14:paraId="13574DA9" w14:textId="77777777" w:rsidTr="00CD36BD">
        <w:trPr>
          <w:jc w:val="center"/>
        </w:trPr>
        <w:tc>
          <w:tcPr>
            <w:tcW w:w="1293" w:type="pct"/>
            <w:vAlign w:val="center"/>
          </w:tcPr>
          <w:p w14:paraId="70ABF63F" w14:textId="77777777" w:rsidR="007F78B5" w:rsidRPr="007F78B5" w:rsidRDefault="007F78B5" w:rsidP="00CD36BD">
            <w:pPr>
              <w:spacing w:before="40" w:after="40" w:line="22" w:lineRule="atLeast"/>
              <w:rPr>
                <w:bCs/>
                <w:sz w:val="18"/>
                <w:szCs w:val="18"/>
                <w:lang w:eastAsia="en-GB"/>
              </w:rPr>
            </w:pPr>
            <w:r w:rsidRPr="007F78B5">
              <w:rPr>
                <w:bCs/>
                <w:sz w:val="18"/>
                <w:szCs w:val="18"/>
                <w:lang w:eastAsia="en-GB"/>
              </w:rPr>
              <w:t>240.0</w:t>
            </w:r>
          </w:p>
        </w:tc>
        <w:tc>
          <w:tcPr>
            <w:tcW w:w="1231" w:type="pct"/>
            <w:shd w:val="clear" w:color="auto" w:fill="auto"/>
          </w:tcPr>
          <w:p w14:paraId="1012AFD9" w14:textId="77777777" w:rsidR="007F78B5" w:rsidRPr="007F78B5" w:rsidRDefault="007F78B5" w:rsidP="00CD36BD">
            <w:pPr>
              <w:spacing w:before="40" w:after="40" w:line="22" w:lineRule="atLeast"/>
              <w:rPr>
                <w:sz w:val="18"/>
                <w:szCs w:val="18"/>
                <w:lang w:eastAsia="en-GB"/>
              </w:rPr>
            </w:pPr>
            <w:r w:rsidRPr="007F78B5">
              <w:rPr>
                <w:sz w:val="18"/>
                <w:szCs w:val="18"/>
              </w:rPr>
              <w:t>21</w:t>
            </w:r>
          </w:p>
        </w:tc>
        <w:tc>
          <w:tcPr>
            <w:tcW w:w="1253" w:type="pct"/>
            <w:shd w:val="clear" w:color="auto" w:fill="auto"/>
          </w:tcPr>
          <w:p w14:paraId="37F0D87F" w14:textId="77777777" w:rsidR="007F78B5" w:rsidRPr="007F78B5" w:rsidRDefault="007F78B5" w:rsidP="00CD36BD">
            <w:pPr>
              <w:spacing w:before="40" w:after="40" w:line="22" w:lineRule="atLeast"/>
              <w:rPr>
                <w:sz w:val="18"/>
                <w:szCs w:val="18"/>
                <w:lang w:eastAsia="en-GB"/>
              </w:rPr>
            </w:pPr>
            <w:r w:rsidRPr="007F78B5">
              <w:rPr>
                <w:sz w:val="18"/>
                <w:szCs w:val="18"/>
              </w:rPr>
              <w:t>70.0*</w:t>
            </w:r>
          </w:p>
        </w:tc>
        <w:tc>
          <w:tcPr>
            <w:tcW w:w="1222" w:type="pct"/>
            <w:shd w:val="clear" w:color="auto" w:fill="auto"/>
          </w:tcPr>
          <w:p w14:paraId="2DAE509C" w14:textId="77777777" w:rsidR="007F78B5" w:rsidRPr="007F78B5" w:rsidRDefault="007F78B5" w:rsidP="00CD36BD">
            <w:pPr>
              <w:spacing w:before="40" w:after="40" w:line="22" w:lineRule="atLeast"/>
              <w:rPr>
                <w:sz w:val="18"/>
                <w:szCs w:val="18"/>
                <w:lang w:eastAsia="en-GB"/>
              </w:rPr>
            </w:pPr>
            <w:r w:rsidRPr="007F78B5">
              <w:rPr>
                <w:sz w:val="18"/>
                <w:szCs w:val="18"/>
              </w:rPr>
              <w:t>95.24</w:t>
            </w:r>
          </w:p>
        </w:tc>
      </w:tr>
      <w:tr w:rsidR="007F78B5" w:rsidRPr="007F78B5" w14:paraId="28B51E5B" w14:textId="77777777" w:rsidTr="00CD36BD">
        <w:trPr>
          <w:jc w:val="center"/>
        </w:trPr>
        <w:tc>
          <w:tcPr>
            <w:tcW w:w="1293" w:type="pct"/>
            <w:vAlign w:val="center"/>
          </w:tcPr>
          <w:p w14:paraId="174B0FD5" w14:textId="77777777" w:rsidR="007F78B5" w:rsidRPr="007F78B5" w:rsidRDefault="007F78B5" w:rsidP="00CD36BD">
            <w:pPr>
              <w:spacing w:before="40" w:after="40" w:line="22" w:lineRule="atLeast"/>
              <w:rPr>
                <w:bCs/>
                <w:sz w:val="18"/>
                <w:szCs w:val="18"/>
                <w:lang w:eastAsia="en-GB"/>
              </w:rPr>
            </w:pPr>
            <w:r w:rsidRPr="007F78B5">
              <w:rPr>
                <w:bCs/>
                <w:sz w:val="18"/>
                <w:szCs w:val="18"/>
                <w:lang w:eastAsia="en-GB"/>
              </w:rPr>
              <w:t>Toxic reference</w:t>
            </w:r>
          </w:p>
        </w:tc>
        <w:tc>
          <w:tcPr>
            <w:tcW w:w="1231" w:type="pct"/>
            <w:shd w:val="clear" w:color="auto" w:fill="auto"/>
            <w:vAlign w:val="center"/>
          </w:tcPr>
          <w:p w14:paraId="35AB2423" w14:textId="77777777" w:rsidR="007F78B5" w:rsidRPr="007F78B5" w:rsidRDefault="007F78B5" w:rsidP="00CD36BD">
            <w:pPr>
              <w:spacing w:before="40" w:after="40" w:line="22" w:lineRule="atLeast"/>
              <w:rPr>
                <w:sz w:val="18"/>
                <w:szCs w:val="18"/>
              </w:rPr>
            </w:pPr>
            <w:r w:rsidRPr="007F78B5">
              <w:rPr>
                <w:rFonts w:cs="Arial"/>
                <w:sz w:val="18"/>
                <w:szCs w:val="18"/>
              </w:rPr>
              <w:t>30</w:t>
            </w:r>
          </w:p>
        </w:tc>
        <w:tc>
          <w:tcPr>
            <w:tcW w:w="1253" w:type="pct"/>
            <w:shd w:val="clear" w:color="auto" w:fill="auto"/>
            <w:vAlign w:val="center"/>
          </w:tcPr>
          <w:p w14:paraId="019630AE" w14:textId="77777777" w:rsidR="007F78B5" w:rsidRPr="007F78B5" w:rsidRDefault="007F78B5" w:rsidP="00CD36BD">
            <w:pPr>
              <w:spacing w:before="40" w:after="40" w:line="22" w:lineRule="atLeast"/>
              <w:rPr>
                <w:sz w:val="18"/>
                <w:szCs w:val="18"/>
              </w:rPr>
            </w:pPr>
            <w:r w:rsidRPr="007F78B5">
              <w:rPr>
                <w:rFonts w:cs="Arial"/>
                <w:sz w:val="18"/>
                <w:szCs w:val="18"/>
              </w:rPr>
              <w:t>100.0</w:t>
            </w:r>
          </w:p>
        </w:tc>
        <w:tc>
          <w:tcPr>
            <w:tcW w:w="1222" w:type="pct"/>
            <w:shd w:val="clear" w:color="auto" w:fill="auto"/>
            <w:vAlign w:val="center"/>
          </w:tcPr>
          <w:p w14:paraId="79D62E24" w14:textId="77777777" w:rsidR="007F78B5" w:rsidRPr="007F78B5" w:rsidRDefault="007F78B5" w:rsidP="00CD36BD">
            <w:pPr>
              <w:spacing w:before="40" w:after="40" w:line="22" w:lineRule="atLeast"/>
              <w:rPr>
                <w:sz w:val="18"/>
                <w:szCs w:val="18"/>
              </w:rPr>
            </w:pPr>
            <w:r w:rsidRPr="007F78B5">
              <w:rPr>
                <w:rFonts w:cs="Arial"/>
                <w:sz w:val="18"/>
                <w:szCs w:val="18"/>
              </w:rPr>
              <w:t>0.0*</w:t>
            </w:r>
          </w:p>
        </w:tc>
      </w:tr>
    </w:tbl>
    <w:p w14:paraId="475A5111"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12D449E9" w14:textId="6EE14990" w:rsidR="007F78B5" w:rsidRPr="007F78B5" w:rsidRDefault="007F78B5" w:rsidP="007F78B5">
      <w:pPr>
        <w:suppressAutoHyphens/>
        <w:spacing w:before="120" w:line="22" w:lineRule="atLeast"/>
        <w:rPr>
          <w:b/>
          <w:bCs/>
          <w:sz w:val="20"/>
          <w:szCs w:val="20"/>
          <w:lang w:eastAsia="en-GB"/>
        </w:rPr>
      </w:pPr>
      <w:r w:rsidRPr="007F78B5">
        <w:rPr>
          <w:b/>
          <w:bCs/>
          <w:sz w:val="20"/>
          <w:szCs w:val="20"/>
          <w:lang w:eastAsia="en-GB"/>
        </w:rPr>
        <w:t>Table 10.6.2/01-</w:t>
      </w:r>
      <w:r w:rsidRPr="007F78B5">
        <w:rPr>
          <w:b/>
          <w:bCs/>
          <w:sz w:val="20"/>
          <w:szCs w:val="20"/>
          <w:lang w:eastAsia="en-GB"/>
        </w:rPr>
        <w:fldChar w:fldCharType="begin"/>
      </w:r>
      <w:r w:rsidRPr="007F78B5">
        <w:rPr>
          <w:b/>
          <w:bCs/>
          <w:sz w:val="20"/>
          <w:szCs w:val="20"/>
          <w:lang w:eastAsia="en-GB"/>
        </w:rPr>
        <w:instrText xml:space="preserve"> SEQ Table \* ARABIC </w:instrText>
      </w:r>
      <w:r w:rsidRPr="007F78B5">
        <w:rPr>
          <w:b/>
          <w:bCs/>
          <w:sz w:val="20"/>
          <w:szCs w:val="20"/>
          <w:lang w:eastAsia="en-GB"/>
        </w:rPr>
        <w:fldChar w:fldCharType="separate"/>
      </w:r>
      <w:r w:rsidRPr="007F78B5">
        <w:rPr>
          <w:b/>
          <w:bCs/>
          <w:noProof/>
          <w:sz w:val="20"/>
          <w:szCs w:val="20"/>
          <w:lang w:eastAsia="en-GB"/>
        </w:rPr>
        <w:t>12</w:t>
      </w:r>
      <w:r w:rsidRPr="007F78B5">
        <w:rPr>
          <w:sz w:val="20"/>
          <w:szCs w:val="20"/>
          <w:lang w:eastAsia="en-GB"/>
        </w:rPr>
        <w:fldChar w:fldCharType="end"/>
      </w:r>
      <w:r w:rsidRPr="007F78B5">
        <w:rPr>
          <w:sz w:val="20"/>
          <w:szCs w:val="20"/>
          <w:lang w:eastAsia="en-GB"/>
        </w:rPr>
        <w:t xml:space="preserve">: </w:t>
      </w:r>
      <w:r w:rsidRPr="007F78B5">
        <w:rPr>
          <w:b/>
          <w:bCs/>
          <w:sz w:val="20"/>
          <w:szCs w:val="20"/>
          <w:lang w:eastAsia="en-GB"/>
        </w:rPr>
        <w:t xml:space="preserve">Summary of </w:t>
      </w:r>
      <w:r w:rsidRPr="007F78B5">
        <w:rPr>
          <w:b/>
          <w:bCs/>
          <w:i/>
          <w:sz w:val="20"/>
          <w:szCs w:val="20"/>
          <w:lang w:eastAsia="en-GB"/>
        </w:rPr>
        <w:t>Brassica napus</w:t>
      </w:r>
      <w:r w:rsidRPr="007F78B5">
        <w:rPr>
          <w:b/>
          <w:iCs/>
          <w:sz w:val="20"/>
          <w:szCs w:val="20"/>
          <w:lang w:eastAsia="en-GB"/>
        </w:rPr>
        <w:t xml:space="preserve"> (Oilseed rape) mean </w:t>
      </w:r>
      <w:r w:rsidRPr="007F78B5">
        <w:rPr>
          <w:b/>
          <w:bCs/>
          <w:sz w:val="20"/>
          <w:szCs w:val="20"/>
          <w:lang w:eastAsia="en-GB"/>
        </w:rPr>
        <w:t>shoot fresh weights, % survival and visual injury scores after 14 days exposure</w:t>
      </w:r>
    </w:p>
    <w:tbl>
      <w:tblPr>
        <w:tblW w:w="49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4"/>
        <w:gridCol w:w="2312"/>
        <w:gridCol w:w="2294"/>
        <w:gridCol w:w="2292"/>
      </w:tblGrid>
      <w:tr w:rsidR="007F78B5" w:rsidRPr="007F78B5" w14:paraId="5D9A0FFC" w14:textId="77777777" w:rsidTr="00CD36BD">
        <w:trPr>
          <w:jc w:val="center"/>
        </w:trPr>
        <w:tc>
          <w:tcPr>
            <w:tcW w:w="1304" w:type="pct"/>
            <w:shd w:val="pct10" w:color="auto" w:fill="auto"/>
          </w:tcPr>
          <w:p w14:paraId="75243C85"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 xml:space="preserve">Nominal treatment rate (g </w:t>
            </w:r>
            <w:proofErr w:type="spellStart"/>
            <w:r w:rsidRPr="007F78B5">
              <w:rPr>
                <w:sz w:val="18"/>
                <w:szCs w:val="18"/>
                <w:lang w:eastAsia="en-GB"/>
              </w:rPr>
              <w:t>a.s.</w:t>
            </w:r>
            <w:proofErr w:type="spellEnd"/>
            <w:r w:rsidRPr="007F78B5">
              <w:rPr>
                <w:sz w:val="18"/>
                <w:szCs w:val="18"/>
                <w:lang w:eastAsia="en-GB"/>
              </w:rPr>
              <w:t>/ha)</w:t>
            </w:r>
          </w:p>
        </w:tc>
        <w:tc>
          <w:tcPr>
            <w:tcW w:w="1239" w:type="pct"/>
            <w:shd w:val="pct10" w:color="auto" w:fill="auto"/>
          </w:tcPr>
          <w:p w14:paraId="0A32A219"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shoot length (mm) (± SD)</w:t>
            </w:r>
          </w:p>
        </w:tc>
        <w:tc>
          <w:tcPr>
            <w:tcW w:w="1229" w:type="pct"/>
            <w:shd w:val="pct10" w:color="auto" w:fill="auto"/>
          </w:tcPr>
          <w:p w14:paraId="53813C39"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seedling dry weight (g) (± SD)</w:t>
            </w:r>
          </w:p>
        </w:tc>
        <w:tc>
          <w:tcPr>
            <w:tcW w:w="1228" w:type="pct"/>
            <w:shd w:val="pct10" w:color="auto" w:fill="auto"/>
          </w:tcPr>
          <w:p w14:paraId="1FF037D1" w14:textId="77777777" w:rsidR="007F78B5" w:rsidRPr="007F78B5" w:rsidRDefault="007F78B5" w:rsidP="00CD36BD">
            <w:pPr>
              <w:spacing w:before="40" w:after="40" w:line="22" w:lineRule="atLeast"/>
              <w:rPr>
                <w:sz w:val="18"/>
                <w:szCs w:val="18"/>
                <w:lang w:eastAsia="en-GB"/>
              </w:rPr>
            </w:pPr>
            <w:r w:rsidRPr="007F78B5">
              <w:rPr>
                <w:sz w:val="18"/>
                <w:szCs w:val="18"/>
                <w:lang w:eastAsia="en-GB"/>
              </w:rPr>
              <w:t>Mean visual injury score (± SD)</w:t>
            </w:r>
          </w:p>
        </w:tc>
      </w:tr>
      <w:tr w:rsidR="007F78B5" w:rsidRPr="007F78B5" w14:paraId="4B9B9EA9" w14:textId="77777777" w:rsidTr="00CD36BD">
        <w:trPr>
          <w:jc w:val="center"/>
        </w:trPr>
        <w:tc>
          <w:tcPr>
            <w:tcW w:w="1304" w:type="pct"/>
            <w:vAlign w:val="center"/>
          </w:tcPr>
          <w:p w14:paraId="7A642630" w14:textId="77777777" w:rsidR="007F78B5" w:rsidRPr="007F78B5" w:rsidRDefault="007F78B5" w:rsidP="00CD36BD">
            <w:pPr>
              <w:spacing w:before="40" w:after="40" w:line="22" w:lineRule="atLeast"/>
              <w:rPr>
                <w:sz w:val="18"/>
                <w:szCs w:val="18"/>
                <w:lang w:eastAsia="en-GB"/>
              </w:rPr>
            </w:pPr>
            <w:r w:rsidRPr="007F78B5">
              <w:rPr>
                <w:sz w:val="18"/>
                <w:szCs w:val="18"/>
              </w:rPr>
              <w:t>Control</w:t>
            </w:r>
          </w:p>
        </w:tc>
        <w:tc>
          <w:tcPr>
            <w:tcW w:w="1239" w:type="pct"/>
            <w:shd w:val="clear" w:color="auto" w:fill="auto"/>
          </w:tcPr>
          <w:p w14:paraId="6F19F200" w14:textId="77777777" w:rsidR="007F78B5" w:rsidRPr="007F78B5" w:rsidRDefault="007F78B5" w:rsidP="00CD36BD">
            <w:pPr>
              <w:spacing w:before="40" w:after="40" w:line="22" w:lineRule="atLeast"/>
              <w:rPr>
                <w:bCs/>
                <w:iCs/>
                <w:sz w:val="18"/>
                <w:szCs w:val="18"/>
                <w:lang w:eastAsia="en-GB"/>
              </w:rPr>
            </w:pPr>
            <w:r w:rsidRPr="007F78B5">
              <w:rPr>
                <w:sz w:val="18"/>
                <w:szCs w:val="18"/>
              </w:rPr>
              <w:t>124.3 ± 20.0</w:t>
            </w:r>
          </w:p>
        </w:tc>
        <w:tc>
          <w:tcPr>
            <w:tcW w:w="1229" w:type="pct"/>
            <w:shd w:val="clear" w:color="auto" w:fill="auto"/>
          </w:tcPr>
          <w:p w14:paraId="5165DFDD" w14:textId="77777777" w:rsidR="007F78B5" w:rsidRPr="007F78B5" w:rsidRDefault="007F78B5" w:rsidP="00CD36BD">
            <w:pPr>
              <w:spacing w:before="40" w:after="40" w:line="22" w:lineRule="atLeast"/>
              <w:rPr>
                <w:bCs/>
                <w:iCs/>
                <w:sz w:val="18"/>
                <w:szCs w:val="18"/>
                <w:lang w:eastAsia="en-GB"/>
              </w:rPr>
            </w:pPr>
            <w:r w:rsidRPr="007F78B5">
              <w:rPr>
                <w:sz w:val="18"/>
                <w:szCs w:val="18"/>
              </w:rPr>
              <w:t>0.2497 ± 0.0898</w:t>
            </w:r>
          </w:p>
        </w:tc>
        <w:tc>
          <w:tcPr>
            <w:tcW w:w="1228" w:type="pct"/>
            <w:shd w:val="clear" w:color="auto" w:fill="auto"/>
          </w:tcPr>
          <w:p w14:paraId="4C49F07C" w14:textId="77777777" w:rsidR="007F78B5" w:rsidRPr="007F78B5" w:rsidRDefault="007F78B5" w:rsidP="00CD36BD">
            <w:pPr>
              <w:spacing w:before="40" w:after="40" w:line="22" w:lineRule="atLeast"/>
              <w:rPr>
                <w:sz w:val="18"/>
                <w:szCs w:val="18"/>
                <w:lang w:eastAsia="en-GB"/>
              </w:rPr>
            </w:pPr>
            <w:r w:rsidRPr="007F78B5">
              <w:rPr>
                <w:sz w:val="18"/>
                <w:szCs w:val="18"/>
              </w:rPr>
              <w:t>16.3 ± 32.3</w:t>
            </w:r>
          </w:p>
        </w:tc>
      </w:tr>
      <w:tr w:rsidR="007F78B5" w:rsidRPr="007F78B5" w14:paraId="6D33F86F" w14:textId="77777777" w:rsidTr="00CD36BD">
        <w:trPr>
          <w:jc w:val="center"/>
        </w:trPr>
        <w:tc>
          <w:tcPr>
            <w:tcW w:w="1304" w:type="pct"/>
            <w:vAlign w:val="center"/>
          </w:tcPr>
          <w:p w14:paraId="2C229C87" w14:textId="77777777" w:rsidR="007F78B5" w:rsidRPr="007F78B5" w:rsidRDefault="007F78B5" w:rsidP="00CD36BD">
            <w:pPr>
              <w:spacing w:before="40" w:after="40" w:line="22" w:lineRule="atLeast"/>
              <w:rPr>
                <w:sz w:val="18"/>
                <w:szCs w:val="18"/>
                <w:lang w:eastAsia="en-GB"/>
              </w:rPr>
            </w:pPr>
            <w:r w:rsidRPr="007F78B5">
              <w:rPr>
                <w:sz w:val="18"/>
                <w:szCs w:val="18"/>
              </w:rPr>
              <w:t>3.75</w:t>
            </w:r>
          </w:p>
        </w:tc>
        <w:tc>
          <w:tcPr>
            <w:tcW w:w="1239" w:type="pct"/>
            <w:shd w:val="clear" w:color="auto" w:fill="auto"/>
          </w:tcPr>
          <w:p w14:paraId="46DBA66F" w14:textId="77777777" w:rsidR="007F78B5" w:rsidRPr="007F78B5" w:rsidRDefault="007F78B5" w:rsidP="00CD36BD">
            <w:pPr>
              <w:spacing w:before="40" w:after="40" w:line="22" w:lineRule="atLeast"/>
              <w:rPr>
                <w:bCs/>
                <w:iCs/>
                <w:sz w:val="18"/>
                <w:szCs w:val="18"/>
                <w:lang w:eastAsia="en-GB"/>
              </w:rPr>
            </w:pPr>
            <w:r w:rsidRPr="007F78B5">
              <w:rPr>
                <w:sz w:val="18"/>
                <w:szCs w:val="18"/>
              </w:rPr>
              <w:t>127.2 ± 10.8</w:t>
            </w:r>
          </w:p>
        </w:tc>
        <w:tc>
          <w:tcPr>
            <w:tcW w:w="1229" w:type="pct"/>
            <w:shd w:val="clear" w:color="auto" w:fill="auto"/>
          </w:tcPr>
          <w:p w14:paraId="738CBD6C" w14:textId="77777777" w:rsidR="007F78B5" w:rsidRPr="007F78B5" w:rsidRDefault="007F78B5" w:rsidP="00CD36BD">
            <w:pPr>
              <w:spacing w:before="40" w:after="40" w:line="22" w:lineRule="atLeast"/>
              <w:rPr>
                <w:bCs/>
                <w:iCs/>
                <w:sz w:val="18"/>
                <w:szCs w:val="18"/>
                <w:lang w:eastAsia="en-GB"/>
              </w:rPr>
            </w:pPr>
            <w:r w:rsidRPr="007F78B5">
              <w:rPr>
                <w:sz w:val="18"/>
                <w:szCs w:val="18"/>
              </w:rPr>
              <w:t>0.2349 ± 0.0381</w:t>
            </w:r>
          </w:p>
        </w:tc>
        <w:tc>
          <w:tcPr>
            <w:tcW w:w="1228" w:type="pct"/>
            <w:shd w:val="clear" w:color="auto" w:fill="auto"/>
          </w:tcPr>
          <w:p w14:paraId="794BD4E9" w14:textId="77777777" w:rsidR="007F78B5" w:rsidRPr="007F78B5" w:rsidRDefault="007F78B5" w:rsidP="00CD36BD">
            <w:pPr>
              <w:spacing w:before="40" w:after="40" w:line="22" w:lineRule="atLeast"/>
              <w:rPr>
                <w:sz w:val="18"/>
                <w:szCs w:val="18"/>
                <w:lang w:eastAsia="en-GB"/>
              </w:rPr>
            </w:pPr>
            <w:r w:rsidRPr="007F78B5">
              <w:rPr>
                <w:sz w:val="18"/>
                <w:szCs w:val="18"/>
              </w:rPr>
              <w:t>7.3 ± 25.3</w:t>
            </w:r>
          </w:p>
        </w:tc>
      </w:tr>
      <w:tr w:rsidR="007F78B5" w:rsidRPr="007F78B5" w14:paraId="35AD5542" w14:textId="77777777" w:rsidTr="00CD36BD">
        <w:trPr>
          <w:jc w:val="center"/>
        </w:trPr>
        <w:tc>
          <w:tcPr>
            <w:tcW w:w="1304" w:type="pct"/>
            <w:vAlign w:val="center"/>
          </w:tcPr>
          <w:p w14:paraId="7DCEBC06" w14:textId="77777777" w:rsidR="007F78B5" w:rsidRPr="007F78B5" w:rsidRDefault="007F78B5" w:rsidP="00CD36BD">
            <w:pPr>
              <w:spacing w:before="40" w:after="40" w:line="22" w:lineRule="atLeast"/>
              <w:rPr>
                <w:bCs/>
                <w:sz w:val="18"/>
                <w:szCs w:val="18"/>
                <w:lang w:eastAsia="en-GB"/>
              </w:rPr>
            </w:pPr>
            <w:r w:rsidRPr="007F78B5">
              <w:rPr>
                <w:sz w:val="18"/>
                <w:szCs w:val="18"/>
              </w:rPr>
              <w:t>7.5</w:t>
            </w:r>
          </w:p>
        </w:tc>
        <w:tc>
          <w:tcPr>
            <w:tcW w:w="1239" w:type="pct"/>
            <w:shd w:val="clear" w:color="auto" w:fill="auto"/>
          </w:tcPr>
          <w:p w14:paraId="7F101C33" w14:textId="77777777" w:rsidR="007F78B5" w:rsidRPr="007F78B5" w:rsidRDefault="007F78B5" w:rsidP="00CD36BD">
            <w:pPr>
              <w:spacing w:before="40" w:after="40" w:line="22" w:lineRule="atLeast"/>
              <w:rPr>
                <w:bCs/>
                <w:iCs/>
                <w:sz w:val="18"/>
                <w:szCs w:val="18"/>
                <w:lang w:eastAsia="en-GB"/>
              </w:rPr>
            </w:pPr>
            <w:r w:rsidRPr="007F78B5">
              <w:rPr>
                <w:sz w:val="18"/>
                <w:szCs w:val="18"/>
              </w:rPr>
              <w:t>121.0 ± 16.9</w:t>
            </w:r>
          </w:p>
        </w:tc>
        <w:tc>
          <w:tcPr>
            <w:tcW w:w="1229" w:type="pct"/>
            <w:shd w:val="clear" w:color="auto" w:fill="auto"/>
          </w:tcPr>
          <w:p w14:paraId="2816D1A1" w14:textId="77777777" w:rsidR="007F78B5" w:rsidRPr="007F78B5" w:rsidRDefault="007F78B5" w:rsidP="00CD36BD">
            <w:pPr>
              <w:spacing w:before="40" w:after="40" w:line="22" w:lineRule="atLeast"/>
              <w:rPr>
                <w:bCs/>
                <w:iCs/>
                <w:sz w:val="18"/>
                <w:szCs w:val="18"/>
                <w:lang w:eastAsia="en-GB"/>
              </w:rPr>
            </w:pPr>
            <w:r w:rsidRPr="007F78B5">
              <w:rPr>
                <w:sz w:val="18"/>
                <w:szCs w:val="18"/>
              </w:rPr>
              <w:t>0.2216 ± 0.0622</w:t>
            </w:r>
          </w:p>
        </w:tc>
        <w:tc>
          <w:tcPr>
            <w:tcW w:w="1228" w:type="pct"/>
            <w:shd w:val="clear" w:color="auto" w:fill="auto"/>
          </w:tcPr>
          <w:p w14:paraId="0E74E622" w14:textId="77777777" w:rsidR="007F78B5" w:rsidRPr="007F78B5" w:rsidRDefault="007F78B5" w:rsidP="00CD36BD">
            <w:pPr>
              <w:spacing w:before="40" w:after="40" w:line="22" w:lineRule="atLeast"/>
              <w:rPr>
                <w:sz w:val="18"/>
                <w:szCs w:val="18"/>
                <w:lang w:eastAsia="en-GB"/>
              </w:rPr>
            </w:pPr>
            <w:r w:rsidRPr="007F78B5">
              <w:rPr>
                <w:sz w:val="18"/>
                <w:szCs w:val="18"/>
              </w:rPr>
              <w:t>14.0 ± 23.4</w:t>
            </w:r>
          </w:p>
        </w:tc>
      </w:tr>
      <w:tr w:rsidR="007F78B5" w:rsidRPr="007F78B5" w14:paraId="7E89DCFA" w14:textId="77777777" w:rsidTr="00CD36BD">
        <w:trPr>
          <w:jc w:val="center"/>
        </w:trPr>
        <w:tc>
          <w:tcPr>
            <w:tcW w:w="1304" w:type="pct"/>
            <w:vAlign w:val="center"/>
          </w:tcPr>
          <w:p w14:paraId="55AC9393" w14:textId="77777777" w:rsidR="007F78B5" w:rsidRPr="007F78B5" w:rsidRDefault="007F78B5" w:rsidP="00CD36BD">
            <w:pPr>
              <w:spacing w:before="40" w:after="40" w:line="22" w:lineRule="atLeast"/>
              <w:rPr>
                <w:bCs/>
                <w:sz w:val="18"/>
                <w:szCs w:val="18"/>
                <w:lang w:eastAsia="en-GB"/>
              </w:rPr>
            </w:pPr>
            <w:r w:rsidRPr="007F78B5">
              <w:rPr>
                <w:sz w:val="18"/>
                <w:szCs w:val="18"/>
              </w:rPr>
              <w:t>15.0</w:t>
            </w:r>
          </w:p>
        </w:tc>
        <w:tc>
          <w:tcPr>
            <w:tcW w:w="1239" w:type="pct"/>
            <w:shd w:val="clear" w:color="auto" w:fill="auto"/>
          </w:tcPr>
          <w:p w14:paraId="58A65CFF" w14:textId="77777777" w:rsidR="007F78B5" w:rsidRPr="007F78B5" w:rsidRDefault="007F78B5" w:rsidP="00CD36BD">
            <w:pPr>
              <w:spacing w:before="40" w:after="40" w:line="22" w:lineRule="atLeast"/>
              <w:rPr>
                <w:sz w:val="18"/>
                <w:szCs w:val="18"/>
                <w:lang w:eastAsia="en-GB"/>
              </w:rPr>
            </w:pPr>
            <w:r w:rsidRPr="007F78B5">
              <w:rPr>
                <w:sz w:val="18"/>
                <w:szCs w:val="18"/>
              </w:rPr>
              <w:t>126.8 ± 13.3</w:t>
            </w:r>
          </w:p>
        </w:tc>
        <w:tc>
          <w:tcPr>
            <w:tcW w:w="1229" w:type="pct"/>
            <w:shd w:val="clear" w:color="auto" w:fill="auto"/>
          </w:tcPr>
          <w:p w14:paraId="014A8060" w14:textId="77777777" w:rsidR="007F78B5" w:rsidRPr="007F78B5" w:rsidRDefault="007F78B5" w:rsidP="00CD36BD">
            <w:pPr>
              <w:spacing w:before="40" w:after="40" w:line="22" w:lineRule="atLeast"/>
              <w:rPr>
                <w:bCs/>
                <w:iCs/>
                <w:sz w:val="18"/>
                <w:szCs w:val="18"/>
                <w:lang w:eastAsia="en-GB"/>
              </w:rPr>
            </w:pPr>
            <w:r w:rsidRPr="007F78B5">
              <w:rPr>
                <w:sz w:val="18"/>
                <w:szCs w:val="18"/>
              </w:rPr>
              <w:t>0.2299 ± 0.0588</w:t>
            </w:r>
          </w:p>
        </w:tc>
        <w:tc>
          <w:tcPr>
            <w:tcW w:w="1228" w:type="pct"/>
            <w:shd w:val="clear" w:color="auto" w:fill="auto"/>
          </w:tcPr>
          <w:p w14:paraId="222B9F45" w14:textId="77777777" w:rsidR="007F78B5" w:rsidRPr="007F78B5" w:rsidRDefault="007F78B5" w:rsidP="00CD36BD">
            <w:pPr>
              <w:spacing w:before="40" w:after="40" w:line="22" w:lineRule="atLeast"/>
              <w:rPr>
                <w:sz w:val="18"/>
                <w:szCs w:val="18"/>
                <w:lang w:eastAsia="en-GB"/>
              </w:rPr>
            </w:pPr>
            <w:r w:rsidRPr="007F78B5">
              <w:rPr>
                <w:sz w:val="18"/>
                <w:szCs w:val="18"/>
              </w:rPr>
              <w:t>15.7 ± 25.6</w:t>
            </w:r>
          </w:p>
        </w:tc>
      </w:tr>
      <w:tr w:rsidR="007F78B5" w:rsidRPr="007F78B5" w14:paraId="32BC74A9" w14:textId="77777777" w:rsidTr="00CD36BD">
        <w:trPr>
          <w:jc w:val="center"/>
        </w:trPr>
        <w:tc>
          <w:tcPr>
            <w:tcW w:w="1304" w:type="pct"/>
            <w:vAlign w:val="center"/>
          </w:tcPr>
          <w:p w14:paraId="09EF5008" w14:textId="77777777" w:rsidR="007F78B5" w:rsidRPr="007F78B5" w:rsidRDefault="007F78B5" w:rsidP="00CD36BD">
            <w:pPr>
              <w:spacing w:before="40" w:after="40" w:line="22" w:lineRule="atLeast"/>
              <w:rPr>
                <w:bCs/>
                <w:sz w:val="18"/>
                <w:szCs w:val="18"/>
                <w:lang w:eastAsia="en-GB"/>
              </w:rPr>
            </w:pPr>
            <w:r w:rsidRPr="007F78B5">
              <w:rPr>
                <w:sz w:val="18"/>
                <w:szCs w:val="18"/>
              </w:rPr>
              <w:t>30.0</w:t>
            </w:r>
          </w:p>
        </w:tc>
        <w:tc>
          <w:tcPr>
            <w:tcW w:w="1239" w:type="pct"/>
            <w:shd w:val="clear" w:color="auto" w:fill="auto"/>
          </w:tcPr>
          <w:p w14:paraId="3CDDFFAC" w14:textId="77777777" w:rsidR="007F78B5" w:rsidRPr="007F78B5" w:rsidRDefault="007F78B5" w:rsidP="00CD36BD">
            <w:pPr>
              <w:spacing w:before="40" w:after="40" w:line="22" w:lineRule="atLeast"/>
              <w:rPr>
                <w:sz w:val="18"/>
                <w:szCs w:val="18"/>
                <w:lang w:eastAsia="en-GB"/>
              </w:rPr>
            </w:pPr>
            <w:r w:rsidRPr="007F78B5">
              <w:rPr>
                <w:sz w:val="18"/>
                <w:szCs w:val="18"/>
              </w:rPr>
              <w:t>105.0 ± 43.9*</w:t>
            </w:r>
          </w:p>
        </w:tc>
        <w:tc>
          <w:tcPr>
            <w:tcW w:w="1229" w:type="pct"/>
            <w:shd w:val="clear" w:color="auto" w:fill="auto"/>
          </w:tcPr>
          <w:p w14:paraId="2BA64F3D" w14:textId="77777777" w:rsidR="007F78B5" w:rsidRPr="007F78B5" w:rsidRDefault="007F78B5" w:rsidP="00CD36BD">
            <w:pPr>
              <w:spacing w:before="40" w:after="40" w:line="22" w:lineRule="atLeast"/>
              <w:rPr>
                <w:bCs/>
                <w:iCs/>
                <w:sz w:val="18"/>
                <w:szCs w:val="18"/>
                <w:lang w:eastAsia="en-GB"/>
              </w:rPr>
            </w:pPr>
            <w:r w:rsidRPr="007F78B5">
              <w:rPr>
                <w:sz w:val="18"/>
                <w:szCs w:val="18"/>
              </w:rPr>
              <w:t>0.1710 ± 0.0812*</w:t>
            </w:r>
          </w:p>
        </w:tc>
        <w:tc>
          <w:tcPr>
            <w:tcW w:w="1228" w:type="pct"/>
            <w:shd w:val="clear" w:color="auto" w:fill="auto"/>
          </w:tcPr>
          <w:p w14:paraId="263AA443" w14:textId="77777777" w:rsidR="007F78B5" w:rsidRPr="007F78B5" w:rsidRDefault="007F78B5" w:rsidP="00CD36BD">
            <w:pPr>
              <w:spacing w:before="40" w:after="40" w:line="22" w:lineRule="atLeast"/>
              <w:rPr>
                <w:sz w:val="18"/>
                <w:szCs w:val="18"/>
                <w:lang w:eastAsia="en-GB"/>
              </w:rPr>
            </w:pPr>
            <w:r w:rsidRPr="007F78B5">
              <w:rPr>
                <w:sz w:val="18"/>
                <w:szCs w:val="18"/>
              </w:rPr>
              <w:t>29.0 ± 38.4</w:t>
            </w:r>
          </w:p>
        </w:tc>
      </w:tr>
      <w:tr w:rsidR="007F78B5" w:rsidRPr="007F78B5" w14:paraId="54092F49" w14:textId="77777777" w:rsidTr="00CD36BD">
        <w:trPr>
          <w:jc w:val="center"/>
        </w:trPr>
        <w:tc>
          <w:tcPr>
            <w:tcW w:w="1304" w:type="pct"/>
            <w:vAlign w:val="center"/>
          </w:tcPr>
          <w:p w14:paraId="02D43477" w14:textId="77777777" w:rsidR="007F78B5" w:rsidRPr="007F78B5" w:rsidRDefault="007F78B5" w:rsidP="00CD36BD">
            <w:pPr>
              <w:spacing w:before="40" w:after="40" w:line="22" w:lineRule="atLeast"/>
              <w:rPr>
                <w:bCs/>
                <w:sz w:val="18"/>
                <w:szCs w:val="18"/>
                <w:lang w:eastAsia="en-GB"/>
              </w:rPr>
            </w:pPr>
            <w:r w:rsidRPr="007F78B5">
              <w:rPr>
                <w:sz w:val="18"/>
                <w:szCs w:val="18"/>
              </w:rPr>
              <w:t>60.0</w:t>
            </w:r>
          </w:p>
        </w:tc>
        <w:tc>
          <w:tcPr>
            <w:tcW w:w="1239" w:type="pct"/>
            <w:shd w:val="clear" w:color="auto" w:fill="auto"/>
          </w:tcPr>
          <w:p w14:paraId="21ED6E22" w14:textId="77777777" w:rsidR="007F78B5" w:rsidRPr="007F78B5" w:rsidRDefault="007F78B5" w:rsidP="00CD36BD">
            <w:pPr>
              <w:spacing w:before="40" w:after="40" w:line="22" w:lineRule="atLeast"/>
              <w:rPr>
                <w:sz w:val="18"/>
                <w:szCs w:val="18"/>
                <w:lang w:eastAsia="en-GB"/>
              </w:rPr>
            </w:pPr>
            <w:r w:rsidRPr="007F78B5">
              <w:rPr>
                <w:sz w:val="18"/>
                <w:szCs w:val="18"/>
              </w:rPr>
              <w:t>85.8 ± 48.2*</w:t>
            </w:r>
          </w:p>
        </w:tc>
        <w:tc>
          <w:tcPr>
            <w:tcW w:w="1229" w:type="pct"/>
            <w:shd w:val="clear" w:color="auto" w:fill="auto"/>
          </w:tcPr>
          <w:p w14:paraId="2CA6CAF9" w14:textId="77777777" w:rsidR="007F78B5" w:rsidRPr="007F78B5" w:rsidRDefault="007F78B5" w:rsidP="00CD36BD">
            <w:pPr>
              <w:spacing w:before="40" w:after="40" w:line="22" w:lineRule="atLeast"/>
              <w:rPr>
                <w:bCs/>
                <w:iCs/>
                <w:sz w:val="18"/>
                <w:szCs w:val="18"/>
                <w:lang w:eastAsia="en-GB"/>
              </w:rPr>
            </w:pPr>
            <w:r w:rsidRPr="007F78B5">
              <w:rPr>
                <w:sz w:val="18"/>
                <w:szCs w:val="18"/>
              </w:rPr>
              <w:t>0.1109 ± 0.0816*</w:t>
            </w:r>
          </w:p>
        </w:tc>
        <w:tc>
          <w:tcPr>
            <w:tcW w:w="1228" w:type="pct"/>
            <w:shd w:val="clear" w:color="auto" w:fill="auto"/>
          </w:tcPr>
          <w:p w14:paraId="15C57AEA" w14:textId="77777777" w:rsidR="007F78B5" w:rsidRPr="007F78B5" w:rsidRDefault="007F78B5" w:rsidP="00CD36BD">
            <w:pPr>
              <w:spacing w:before="40" w:after="40" w:line="22" w:lineRule="atLeast"/>
              <w:rPr>
                <w:sz w:val="18"/>
                <w:szCs w:val="18"/>
                <w:lang w:eastAsia="en-GB"/>
              </w:rPr>
            </w:pPr>
            <w:r w:rsidRPr="007F78B5">
              <w:rPr>
                <w:sz w:val="18"/>
                <w:szCs w:val="18"/>
              </w:rPr>
              <w:t>57.0 ± 36.2</w:t>
            </w:r>
          </w:p>
        </w:tc>
      </w:tr>
      <w:tr w:rsidR="007F78B5" w:rsidRPr="007F78B5" w14:paraId="36C957D6" w14:textId="77777777" w:rsidTr="00CD36BD">
        <w:trPr>
          <w:jc w:val="center"/>
        </w:trPr>
        <w:tc>
          <w:tcPr>
            <w:tcW w:w="1304" w:type="pct"/>
            <w:vAlign w:val="center"/>
          </w:tcPr>
          <w:p w14:paraId="7F67D9E9" w14:textId="77777777" w:rsidR="007F78B5" w:rsidRPr="007F78B5" w:rsidRDefault="007F78B5" w:rsidP="00CD36BD">
            <w:pPr>
              <w:spacing w:before="40" w:after="40" w:line="22" w:lineRule="atLeast"/>
              <w:rPr>
                <w:bCs/>
                <w:sz w:val="18"/>
                <w:szCs w:val="18"/>
                <w:lang w:eastAsia="en-GB"/>
              </w:rPr>
            </w:pPr>
            <w:r w:rsidRPr="007F78B5">
              <w:rPr>
                <w:sz w:val="18"/>
                <w:szCs w:val="18"/>
              </w:rPr>
              <w:t>120.0</w:t>
            </w:r>
          </w:p>
        </w:tc>
        <w:tc>
          <w:tcPr>
            <w:tcW w:w="1239" w:type="pct"/>
            <w:shd w:val="clear" w:color="auto" w:fill="auto"/>
          </w:tcPr>
          <w:p w14:paraId="4E1FAA0B" w14:textId="77777777" w:rsidR="007F78B5" w:rsidRPr="007F78B5" w:rsidRDefault="007F78B5" w:rsidP="00CD36BD">
            <w:pPr>
              <w:spacing w:before="40" w:after="40" w:line="22" w:lineRule="atLeast"/>
              <w:rPr>
                <w:bCs/>
                <w:iCs/>
                <w:sz w:val="18"/>
                <w:szCs w:val="18"/>
                <w:lang w:eastAsia="en-GB"/>
              </w:rPr>
            </w:pPr>
            <w:r w:rsidRPr="007F78B5">
              <w:rPr>
                <w:sz w:val="18"/>
                <w:szCs w:val="18"/>
              </w:rPr>
              <w:t>415 ± 31.9*</w:t>
            </w:r>
          </w:p>
        </w:tc>
        <w:tc>
          <w:tcPr>
            <w:tcW w:w="1229" w:type="pct"/>
            <w:shd w:val="clear" w:color="auto" w:fill="auto"/>
          </w:tcPr>
          <w:p w14:paraId="2FCB3F24" w14:textId="77777777" w:rsidR="007F78B5" w:rsidRPr="007F78B5" w:rsidRDefault="007F78B5" w:rsidP="00CD36BD">
            <w:pPr>
              <w:spacing w:before="40" w:after="40" w:line="22" w:lineRule="atLeast"/>
              <w:rPr>
                <w:bCs/>
                <w:iCs/>
                <w:sz w:val="18"/>
                <w:szCs w:val="18"/>
                <w:lang w:eastAsia="en-GB"/>
              </w:rPr>
            </w:pPr>
            <w:r w:rsidRPr="007F78B5">
              <w:rPr>
                <w:sz w:val="18"/>
                <w:szCs w:val="18"/>
              </w:rPr>
              <w:t>0.0232 ± 0.0162*</w:t>
            </w:r>
          </w:p>
        </w:tc>
        <w:tc>
          <w:tcPr>
            <w:tcW w:w="1228" w:type="pct"/>
            <w:shd w:val="clear" w:color="auto" w:fill="auto"/>
          </w:tcPr>
          <w:p w14:paraId="23420512" w14:textId="77777777" w:rsidR="007F78B5" w:rsidRPr="007F78B5" w:rsidRDefault="007F78B5" w:rsidP="00CD36BD">
            <w:pPr>
              <w:spacing w:before="40" w:after="40" w:line="22" w:lineRule="atLeast"/>
              <w:rPr>
                <w:sz w:val="18"/>
                <w:szCs w:val="18"/>
                <w:lang w:eastAsia="en-GB"/>
              </w:rPr>
            </w:pPr>
            <w:r w:rsidRPr="007F78B5">
              <w:rPr>
                <w:sz w:val="18"/>
                <w:szCs w:val="18"/>
              </w:rPr>
              <w:t xml:space="preserve">85.7 ± 11.9 </w:t>
            </w:r>
          </w:p>
        </w:tc>
      </w:tr>
      <w:tr w:rsidR="007F78B5" w:rsidRPr="007F78B5" w14:paraId="21B94CBB" w14:textId="77777777" w:rsidTr="00CD36BD">
        <w:trPr>
          <w:jc w:val="center"/>
        </w:trPr>
        <w:tc>
          <w:tcPr>
            <w:tcW w:w="1304" w:type="pct"/>
            <w:vAlign w:val="center"/>
          </w:tcPr>
          <w:p w14:paraId="653B6D7A" w14:textId="77777777" w:rsidR="007F78B5" w:rsidRPr="007F78B5" w:rsidRDefault="007F78B5" w:rsidP="00CD36BD">
            <w:pPr>
              <w:spacing w:before="40" w:after="40" w:line="22" w:lineRule="atLeast"/>
              <w:rPr>
                <w:bCs/>
                <w:sz w:val="18"/>
                <w:szCs w:val="18"/>
                <w:lang w:eastAsia="en-GB"/>
              </w:rPr>
            </w:pPr>
            <w:r w:rsidRPr="007F78B5">
              <w:rPr>
                <w:bCs/>
                <w:sz w:val="18"/>
                <w:szCs w:val="18"/>
                <w:lang w:eastAsia="en-GB"/>
              </w:rPr>
              <w:t>240.0</w:t>
            </w:r>
          </w:p>
        </w:tc>
        <w:tc>
          <w:tcPr>
            <w:tcW w:w="1239" w:type="pct"/>
            <w:shd w:val="clear" w:color="auto" w:fill="auto"/>
          </w:tcPr>
          <w:p w14:paraId="33E3DF20" w14:textId="77777777" w:rsidR="007F78B5" w:rsidRPr="007F78B5" w:rsidRDefault="007F78B5" w:rsidP="00CD36BD">
            <w:pPr>
              <w:spacing w:before="40" w:after="40" w:line="22" w:lineRule="atLeast"/>
              <w:rPr>
                <w:sz w:val="18"/>
                <w:szCs w:val="18"/>
                <w:lang w:eastAsia="en-GB"/>
              </w:rPr>
            </w:pPr>
            <w:r w:rsidRPr="007F78B5">
              <w:rPr>
                <w:sz w:val="18"/>
                <w:szCs w:val="18"/>
              </w:rPr>
              <w:t>30.5 ± 27.8*</w:t>
            </w:r>
          </w:p>
        </w:tc>
        <w:tc>
          <w:tcPr>
            <w:tcW w:w="1229" w:type="pct"/>
            <w:shd w:val="clear" w:color="auto" w:fill="auto"/>
          </w:tcPr>
          <w:p w14:paraId="47F3A77D" w14:textId="77777777" w:rsidR="007F78B5" w:rsidRPr="007F78B5" w:rsidRDefault="007F78B5" w:rsidP="00CD36BD">
            <w:pPr>
              <w:spacing w:before="40" w:after="40" w:line="22" w:lineRule="atLeast"/>
              <w:rPr>
                <w:sz w:val="18"/>
                <w:szCs w:val="18"/>
                <w:lang w:eastAsia="en-GB"/>
              </w:rPr>
            </w:pPr>
            <w:r w:rsidRPr="007F78B5">
              <w:rPr>
                <w:sz w:val="18"/>
                <w:szCs w:val="18"/>
              </w:rPr>
              <w:t>0.0174 ± 0.0182*</w:t>
            </w:r>
          </w:p>
        </w:tc>
        <w:tc>
          <w:tcPr>
            <w:tcW w:w="1228" w:type="pct"/>
            <w:shd w:val="clear" w:color="auto" w:fill="auto"/>
          </w:tcPr>
          <w:p w14:paraId="696D5095" w14:textId="77777777" w:rsidR="007F78B5" w:rsidRPr="007F78B5" w:rsidRDefault="007F78B5" w:rsidP="00CD36BD">
            <w:pPr>
              <w:spacing w:before="40" w:after="40" w:line="22" w:lineRule="atLeast"/>
              <w:rPr>
                <w:sz w:val="18"/>
                <w:szCs w:val="18"/>
                <w:lang w:eastAsia="en-GB"/>
              </w:rPr>
            </w:pPr>
            <w:r w:rsidRPr="007F78B5">
              <w:rPr>
                <w:sz w:val="18"/>
                <w:szCs w:val="18"/>
              </w:rPr>
              <w:t>90.7 ± 8.7</w:t>
            </w:r>
          </w:p>
        </w:tc>
      </w:tr>
      <w:tr w:rsidR="007F78B5" w:rsidRPr="007F78B5" w14:paraId="6C9E073E" w14:textId="77777777" w:rsidTr="00CD36BD">
        <w:trPr>
          <w:jc w:val="center"/>
        </w:trPr>
        <w:tc>
          <w:tcPr>
            <w:tcW w:w="1304" w:type="pct"/>
            <w:vAlign w:val="center"/>
          </w:tcPr>
          <w:p w14:paraId="5CC16B49" w14:textId="77777777" w:rsidR="007F78B5" w:rsidRPr="007F78B5" w:rsidRDefault="007F78B5" w:rsidP="00CD36BD">
            <w:pPr>
              <w:spacing w:before="40" w:after="40" w:line="22" w:lineRule="atLeast"/>
              <w:rPr>
                <w:bCs/>
                <w:sz w:val="18"/>
                <w:szCs w:val="18"/>
                <w:lang w:eastAsia="en-GB"/>
              </w:rPr>
            </w:pPr>
            <w:r w:rsidRPr="007F78B5">
              <w:rPr>
                <w:bCs/>
                <w:sz w:val="18"/>
                <w:szCs w:val="18"/>
                <w:lang w:eastAsia="en-GB"/>
              </w:rPr>
              <w:t>Toxic reference</w:t>
            </w:r>
          </w:p>
        </w:tc>
        <w:tc>
          <w:tcPr>
            <w:tcW w:w="1239" w:type="pct"/>
            <w:shd w:val="clear" w:color="auto" w:fill="auto"/>
          </w:tcPr>
          <w:p w14:paraId="033DC90F" w14:textId="77777777" w:rsidR="007F78B5" w:rsidRPr="007F78B5" w:rsidRDefault="007F78B5" w:rsidP="00CD36BD">
            <w:pPr>
              <w:spacing w:before="40" w:after="40" w:line="22" w:lineRule="atLeast"/>
              <w:rPr>
                <w:sz w:val="18"/>
                <w:szCs w:val="18"/>
                <w:lang w:eastAsia="en-GB"/>
              </w:rPr>
            </w:pPr>
            <w:r w:rsidRPr="007F78B5">
              <w:rPr>
                <w:sz w:val="18"/>
                <w:szCs w:val="18"/>
              </w:rPr>
              <w:t>-</w:t>
            </w:r>
          </w:p>
        </w:tc>
        <w:tc>
          <w:tcPr>
            <w:tcW w:w="1229" w:type="pct"/>
            <w:shd w:val="clear" w:color="auto" w:fill="auto"/>
          </w:tcPr>
          <w:p w14:paraId="7456E963" w14:textId="77777777" w:rsidR="007F78B5" w:rsidRPr="007F78B5" w:rsidRDefault="007F78B5" w:rsidP="00CD36BD">
            <w:pPr>
              <w:spacing w:before="40" w:after="40" w:line="22" w:lineRule="atLeast"/>
              <w:rPr>
                <w:sz w:val="18"/>
                <w:szCs w:val="18"/>
                <w:lang w:eastAsia="en-GB"/>
              </w:rPr>
            </w:pPr>
            <w:r w:rsidRPr="007F78B5">
              <w:rPr>
                <w:sz w:val="18"/>
                <w:szCs w:val="18"/>
              </w:rPr>
              <w:t>-</w:t>
            </w:r>
          </w:p>
        </w:tc>
        <w:tc>
          <w:tcPr>
            <w:tcW w:w="1228" w:type="pct"/>
            <w:shd w:val="clear" w:color="auto" w:fill="auto"/>
          </w:tcPr>
          <w:p w14:paraId="454469DC" w14:textId="77777777" w:rsidR="007F78B5" w:rsidRPr="007F78B5" w:rsidRDefault="007F78B5" w:rsidP="00CD36BD">
            <w:pPr>
              <w:spacing w:before="40" w:after="40" w:line="22" w:lineRule="atLeast"/>
              <w:rPr>
                <w:sz w:val="18"/>
                <w:szCs w:val="18"/>
                <w:lang w:eastAsia="en-GB"/>
              </w:rPr>
            </w:pPr>
            <w:r w:rsidRPr="007F78B5">
              <w:rPr>
                <w:sz w:val="18"/>
                <w:szCs w:val="18"/>
              </w:rPr>
              <w:t>100.0</w:t>
            </w:r>
          </w:p>
        </w:tc>
      </w:tr>
    </w:tbl>
    <w:p w14:paraId="0588CC10" w14:textId="77777777" w:rsidR="007F78B5" w:rsidRPr="007F78B5" w:rsidRDefault="007F78B5" w:rsidP="007F78B5">
      <w:pPr>
        <w:spacing w:line="22" w:lineRule="atLeast"/>
        <w:rPr>
          <w:sz w:val="18"/>
          <w:szCs w:val="18"/>
          <w:lang w:eastAsia="en-GB"/>
        </w:rPr>
      </w:pPr>
      <w:r w:rsidRPr="007F78B5">
        <w:rPr>
          <w:sz w:val="18"/>
          <w:szCs w:val="18"/>
          <w:lang w:eastAsia="en-GB"/>
        </w:rPr>
        <w:t xml:space="preserve">* Statistically significant effect (p&lt;0.05) </w:t>
      </w:r>
    </w:p>
    <w:p w14:paraId="6C094313" w14:textId="77777777" w:rsidR="007F78B5" w:rsidRDefault="007F78B5" w:rsidP="007F78B5">
      <w:pPr>
        <w:spacing w:line="22" w:lineRule="atLeast"/>
        <w:rPr>
          <w:b/>
          <w:bCs/>
          <w:sz w:val="18"/>
          <w:szCs w:val="18"/>
          <w:lang w:eastAsia="en-GB"/>
        </w:rPr>
      </w:pPr>
      <w:r w:rsidRPr="007F78B5">
        <w:rPr>
          <w:sz w:val="18"/>
          <w:szCs w:val="18"/>
          <w:lang w:eastAsia="en-GB"/>
        </w:rPr>
        <w:t>Visual injury scale: 0 = no effect, 1-39.9 = slight effect, 40-69.9 moderate effect and 70-99.9 = severe effect with 100 = all plants dead</w:t>
      </w:r>
      <w:r w:rsidRPr="007F78B5">
        <w:rPr>
          <w:b/>
          <w:bCs/>
          <w:sz w:val="18"/>
          <w:szCs w:val="18"/>
          <w:lang w:eastAsia="en-GB"/>
        </w:rPr>
        <w:t xml:space="preserve"> </w:t>
      </w:r>
    </w:p>
    <w:p w14:paraId="4F5FDC79" w14:textId="77777777" w:rsidR="000A674B" w:rsidRPr="007F78B5" w:rsidRDefault="000A674B" w:rsidP="007F78B5">
      <w:pPr>
        <w:spacing w:line="22" w:lineRule="atLeast"/>
        <w:rPr>
          <w:b/>
          <w:bCs/>
          <w:sz w:val="18"/>
          <w:szCs w:val="18"/>
          <w:lang w:eastAsia="en-GB"/>
        </w:rPr>
      </w:pPr>
    </w:p>
    <w:p w14:paraId="61D8F4AC" w14:textId="3F8BE195" w:rsidR="000A674B" w:rsidRPr="000A674B" w:rsidRDefault="000A674B" w:rsidP="000A674B">
      <w:pPr>
        <w:shd w:val="clear" w:color="auto" w:fill="D9D9D9" w:themeFill="background1" w:themeFillShade="D9"/>
        <w:autoSpaceDE w:val="0"/>
        <w:autoSpaceDN w:val="0"/>
        <w:adjustRightInd w:val="0"/>
        <w:jc w:val="both"/>
        <w:rPr>
          <w:lang w:val="en-GB" w:eastAsia="en-GB"/>
        </w:rPr>
      </w:pPr>
      <w:r w:rsidRPr="000A674B">
        <w:rPr>
          <w:lang w:val="en-GB" w:eastAsia="en-GB"/>
        </w:rPr>
        <w:t>Test item related effects were evident in the species tested, to varying degrees. The test item</w:t>
      </w:r>
      <w:r>
        <w:rPr>
          <w:lang w:val="en-GB" w:eastAsia="en-GB"/>
        </w:rPr>
        <w:t xml:space="preserve"> </w:t>
      </w:r>
      <w:r w:rsidRPr="000A674B">
        <w:rPr>
          <w:lang w:val="en-GB" w:eastAsia="en-GB"/>
        </w:rPr>
        <w:t>appeared to cause a retardation of both growth and development, when compared to the controls.</w:t>
      </w:r>
    </w:p>
    <w:p w14:paraId="410F024C" w14:textId="3A0ACD15" w:rsidR="000A674B" w:rsidRPr="000A674B" w:rsidRDefault="000A674B" w:rsidP="000A674B">
      <w:pPr>
        <w:shd w:val="clear" w:color="auto" w:fill="D9D9D9" w:themeFill="background1" w:themeFillShade="D9"/>
        <w:autoSpaceDE w:val="0"/>
        <w:autoSpaceDN w:val="0"/>
        <w:adjustRightInd w:val="0"/>
        <w:jc w:val="both"/>
        <w:rPr>
          <w:lang w:val="en-GB" w:eastAsia="en-GB"/>
        </w:rPr>
      </w:pPr>
      <w:r w:rsidRPr="000A674B">
        <w:rPr>
          <w:lang w:val="en-GB" w:eastAsia="en-GB"/>
        </w:rPr>
        <w:t>The severity of the growth and development effects appeared to increase with concentration,</w:t>
      </w:r>
      <w:r>
        <w:rPr>
          <w:lang w:val="en-GB" w:eastAsia="en-GB"/>
        </w:rPr>
        <w:t xml:space="preserve"> </w:t>
      </w:r>
      <w:r w:rsidRPr="000A674B">
        <w:rPr>
          <w:lang w:val="en-GB" w:eastAsia="en-GB"/>
        </w:rPr>
        <w:t>however certain species were more sensitive to the effects than others.</w:t>
      </w:r>
    </w:p>
    <w:p w14:paraId="7B278440" w14:textId="2F323F6F" w:rsidR="000A674B" w:rsidRPr="000A674B" w:rsidRDefault="000A674B" w:rsidP="000A674B">
      <w:pPr>
        <w:shd w:val="clear" w:color="auto" w:fill="D9D9D9" w:themeFill="background1" w:themeFillShade="D9"/>
        <w:autoSpaceDE w:val="0"/>
        <w:autoSpaceDN w:val="0"/>
        <w:adjustRightInd w:val="0"/>
        <w:jc w:val="both"/>
        <w:rPr>
          <w:i/>
          <w:iCs/>
          <w:lang w:val="en-GB" w:eastAsia="en-GB"/>
        </w:rPr>
      </w:pPr>
      <w:r w:rsidRPr="000A674B">
        <w:rPr>
          <w:lang w:val="en-GB" w:eastAsia="en-GB"/>
        </w:rPr>
        <w:t xml:space="preserve">The test item had a significant effect (p&lt;0.05) on shoot length development of </w:t>
      </w:r>
      <w:r w:rsidRPr="000A674B">
        <w:rPr>
          <w:i/>
          <w:iCs/>
          <w:lang w:val="en-GB" w:eastAsia="en-GB"/>
        </w:rPr>
        <w:t>Allium cepa</w:t>
      </w:r>
      <w:r w:rsidRPr="000A674B">
        <w:rPr>
          <w:lang w:val="en-GB" w:eastAsia="en-GB"/>
        </w:rPr>
        <w:t xml:space="preserve">, </w:t>
      </w:r>
      <w:r w:rsidRPr="000A674B">
        <w:rPr>
          <w:i/>
          <w:iCs/>
          <w:lang w:val="en-GB" w:eastAsia="en-GB"/>
        </w:rPr>
        <w:t xml:space="preserve">Lolium </w:t>
      </w:r>
      <w:proofErr w:type="spellStart"/>
      <w:r w:rsidRPr="000A674B">
        <w:rPr>
          <w:i/>
          <w:iCs/>
          <w:lang w:val="en-GB" w:eastAsia="en-GB"/>
        </w:rPr>
        <w:t>perenne</w:t>
      </w:r>
      <w:proofErr w:type="spellEnd"/>
      <w:r w:rsidRPr="000A674B">
        <w:rPr>
          <w:i/>
          <w:iCs/>
          <w:lang w:val="en-GB" w:eastAsia="en-GB"/>
        </w:rPr>
        <w:t xml:space="preserve">, </w:t>
      </w:r>
      <w:proofErr w:type="spellStart"/>
      <w:r w:rsidRPr="000A674B">
        <w:rPr>
          <w:i/>
          <w:iCs/>
          <w:lang w:val="en-GB" w:eastAsia="en-GB"/>
        </w:rPr>
        <w:t>Lactuca</w:t>
      </w:r>
      <w:proofErr w:type="spellEnd"/>
      <w:r w:rsidRPr="000A674B">
        <w:rPr>
          <w:i/>
          <w:iCs/>
          <w:lang w:val="en-GB" w:eastAsia="en-GB"/>
        </w:rPr>
        <w:t xml:space="preserve"> sativa, Brassica </w:t>
      </w:r>
      <w:proofErr w:type="spellStart"/>
      <w:r w:rsidRPr="000A674B">
        <w:rPr>
          <w:i/>
          <w:iCs/>
          <w:lang w:val="en-GB" w:eastAsia="en-GB"/>
        </w:rPr>
        <w:t>rapa</w:t>
      </w:r>
      <w:proofErr w:type="spellEnd"/>
      <w:r w:rsidRPr="000A674B">
        <w:rPr>
          <w:i/>
          <w:iCs/>
          <w:lang w:val="en-GB" w:eastAsia="en-GB"/>
        </w:rPr>
        <w:t xml:space="preserve">, Beta vulgaris </w:t>
      </w:r>
      <w:r w:rsidRPr="000A674B">
        <w:rPr>
          <w:lang w:val="en-GB" w:eastAsia="en-GB"/>
        </w:rPr>
        <w:t xml:space="preserve">and </w:t>
      </w:r>
      <w:r w:rsidRPr="000A674B">
        <w:rPr>
          <w:i/>
          <w:iCs/>
          <w:lang w:val="en-GB" w:eastAsia="en-GB"/>
        </w:rPr>
        <w:t xml:space="preserve">Brassica napus. </w:t>
      </w:r>
      <w:r w:rsidRPr="000A674B">
        <w:rPr>
          <w:lang w:val="en-GB" w:eastAsia="en-GB"/>
        </w:rPr>
        <w:t>NOER values for these</w:t>
      </w:r>
      <w:r w:rsidRPr="000A674B">
        <w:rPr>
          <w:i/>
          <w:iCs/>
          <w:lang w:val="en-GB" w:eastAsia="en-GB"/>
        </w:rPr>
        <w:t xml:space="preserve"> </w:t>
      </w:r>
      <w:r w:rsidRPr="000A674B">
        <w:rPr>
          <w:lang w:val="en-GB" w:eastAsia="en-GB"/>
        </w:rPr>
        <w:t xml:space="preserve">species were 60.0, 480.0, 15.0, 30.0, 30.0 and 15.0 g </w:t>
      </w:r>
      <w:proofErr w:type="spellStart"/>
      <w:r w:rsidRPr="000A674B">
        <w:rPr>
          <w:lang w:val="en-GB" w:eastAsia="en-GB"/>
        </w:rPr>
        <w:t>a.s.</w:t>
      </w:r>
      <w:proofErr w:type="spellEnd"/>
      <w:r w:rsidRPr="000A674B">
        <w:rPr>
          <w:lang w:val="en-GB" w:eastAsia="en-GB"/>
        </w:rPr>
        <w:t>/ha in 400 L/ha, respectively.</w:t>
      </w:r>
    </w:p>
    <w:p w14:paraId="36098097" w14:textId="77777777" w:rsidR="000A674B" w:rsidRPr="000A674B" w:rsidRDefault="000A674B" w:rsidP="000A674B">
      <w:pPr>
        <w:shd w:val="clear" w:color="auto" w:fill="D9D9D9" w:themeFill="background1" w:themeFillShade="D9"/>
        <w:autoSpaceDE w:val="0"/>
        <w:autoSpaceDN w:val="0"/>
        <w:adjustRightInd w:val="0"/>
        <w:jc w:val="both"/>
        <w:rPr>
          <w:lang w:val="en-GB" w:eastAsia="en-GB"/>
        </w:rPr>
      </w:pPr>
      <w:r w:rsidRPr="000A674B">
        <w:rPr>
          <w:lang w:val="en-GB" w:eastAsia="en-GB"/>
        </w:rPr>
        <w:t xml:space="preserve">The ER10 values for shoot length ranged between 18.62 </w:t>
      </w:r>
      <w:r w:rsidRPr="000A674B">
        <w:rPr>
          <w:rFonts w:eastAsia="ArialMT"/>
          <w:lang w:val="en-GB" w:eastAsia="en-GB"/>
        </w:rPr>
        <w:t xml:space="preserve">– </w:t>
      </w:r>
      <w:r w:rsidRPr="000A674B">
        <w:rPr>
          <w:lang w:val="en-GB" w:eastAsia="en-GB"/>
        </w:rPr>
        <w:t xml:space="preserve">479.27 g </w:t>
      </w:r>
      <w:proofErr w:type="spellStart"/>
      <w:r w:rsidRPr="000A674B">
        <w:rPr>
          <w:lang w:val="en-GB" w:eastAsia="en-GB"/>
        </w:rPr>
        <w:t>a.s.</w:t>
      </w:r>
      <w:proofErr w:type="spellEnd"/>
      <w:r w:rsidRPr="000A674B">
        <w:rPr>
          <w:lang w:val="en-GB" w:eastAsia="en-GB"/>
        </w:rPr>
        <w:t>/ha in 400 L/ha</w:t>
      </w:r>
    </w:p>
    <w:p w14:paraId="2596E5B7" w14:textId="77777777" w:rsidR="000A674B" w:rsidRPr="000A674B" w:rsidRDefault="000A674B" w:rsidP="000A674B">
      <w:pPr>
        <w:shd w:val="clear" w:color="auto" w:fill="D9D9D9" w:themeFill="background1" w:themeFillShade="D9"/>
        <w:autoSpaceDE w:val="0"/>
        <w:autoSpaceDN w:val="0"/>
        <w:adjustRightInd w:val="0"/>
        <w:jc w:val="both"/>
        <w:rPr>
          <w:lang w:val="en-GB" w:eastAsia="en-GB"/>
        </w:rPr>
      </w:pPr>
      <w:r w:rsidRPr="000A674B">
        <w:rPr>
          <w:lang w:val="en-GB" w:eastAsia="en-GB"/>
        </w:rPr>
        <w:t xml:space="preserve">The ER20 values for shoot length ranged between 30.41 </w:t>
      </w:r>
      <w:r w:rsidRPr="000A674B">
        <w:rPr>
          <w:rFonts w:eastAsia="ArialMT"/>
          <w:lang w:val="en-GB" w:eastAsia="en-GB"/>
        </w:rPr>
        <w:t xml:space="preserve">– </w:t>
      </w:r>
      <w:r w:rsidRPr="000A674B">
        <w:rPr>
          <w:lang w:val="en-GB" w:eastAsia="en-GB"/>
        </w:rPr>
        <w:t xml:space="preserve">788.27 g </w:t>
      </w:r>
      <w:proofErr w:type="spellStart"/>
      <w:r w:rsidRPr="000A674B">
        <w:rPr>
          <w:lang w:val="en-GB" w:eastAsia="en-GB"/>
        </w:rPr>
        <w:t>a.s.</w:t>
      </w:r>
      <w:proofErr w:type="spellEnd"/>
      <w:r w:rsidRPr="000A674B">
        <w:rPr>
          <w:lang w:val="en-GB" w:eastAsia="en-GB"/>
        </w:rPr>
        <w:t>/ha in 400 L/ha</w:t>
      </w:r>
    </w:p>
    <w:p w14:paraId="28F7748D" w14:textId="77777777" w:rsidR="000A674B" w:rsidRPr="000A674B" w:rsidRDefault="000A674B" w:rsidP="000A674B">
      <w:pPr>
        <w:shd w:val="clear" w:color="auto" w:fill="D9D9D9" w:themeFill="background1" w:themeFillShade="D9"/>
        <w:autoSpaceDE w:val="0"/>
        <w:autoSpaceDN w:val="0"/>
        <w:adjustRightInd w:val="0"/>
        <w:jc w:val="both"/>
        <w:rPr>
          <w:lang w:val="en-GB" w:eastAsia="en-GB"/>
        </w:rPr>
      </w:pPr>
      <w:proofErr w:type="spellStart"/>
      <w:r w:rsidRPr="000A674B">
        <w:rPr>
          <w:i/>
          <w:iCs/>
          <w:lang w:val="en-GB" w:eastAsia="en-GB"/>
        </w:rPr>
        <w:t>Lactuca</w:t>
      </w:r>
      <w:proofErr w:type="spellEnd"/>
      <w:r w:rsidRPr="000A674B">
        <w:rPr>
          <w:i/>
          <w:iCs/>
          <w:lang w:val="en-GB" w:eastAsia="en-GB"/>
        </w:rPr>
        <w:t xml:space="preserve"> sativa </w:t>
      </w:r>
      <w:r w:rsidRPr="000A674B">
        <w:rPr>
          <w:lang w:val="en-GB" w:eastAsia="en-GB"/>
        </w:rPr>
        <w:t xml:space="preserve">and </w:t>
      </w:r>
      <w:r w:rsidRPr="000A674B">
        <w:rPr>
          <w:i/>
          <w:iCs/>
          <w:lang w:val="en-GB" w:eastAsia="en-GB"/>
        </w:rPr>
        <w:t xml:space="preserve">Brassica napus </w:t>
      </w:r>
      <w:r w:rsidRPr="000A674B">
        <w:rPr>
          <w:lang w:val="en-GB" w:eastAsia="en-GB"/>
        </w:rPr>
        <w:t>were the only species that reliable ER50 value were calculated.</w:t>
      </w:r>
    </w:p>
    <w:p w14:paraId="383EFB3F" w14:textId="77777777" w:rsidR="000A674B" w:rsidRPr="000A674B" w:rsidRDefault="000A674B" w:rsidP="000A674B">
      <w:pPr>
        <w:shd w:val="clear" w:color="auto" w:fill="D9D9D9" w:themeFill="background1" w:themeFillShade="D9"/>
        <w:autoSpaceDE w:val="0"/>
        <w:autoSpaceDN w:val="0"/>
        <w:adjustRightInd w:val="0"/>
        <w:jc w:val="both"/>
        <w:rPr>
          <w:lang w:val="en-GB" w:eastAsia="en-GB"/>
        </w:rPr>
      </w:pPr>
      <w:r w:rsidRPr="000A674B">
        <w:rPr>
          <w:lang w:val="en-GB" w:eastAsia="en-GB"/>
        </w:rPr>
        <w:t xml:space="preserve">The ER50 values were 77.74 and 84.86 g </w:t>
      </w:r>
      <w:proofErr w:type="spellStart"/>
      <w:r w:rsidRPr="000A674B">
        <w:rPr>
          <w:lang w:val="en-GB" w:eastAsia="en-GB"/>
        </w:rPr>
        <w:t>a.s.</w:t>
      </w:r>
      <w:proofErr w:type="spellEnd"/>
      <w:r w:rsidRPr="000A674B">
        <w:rPr>
          <w:lang w:val="en-GB" w:eastAsia="en-GB"/>
        </w:rPr>
        <w:t>/ha in 400 L/ha, respectively.</w:t>
      </w:r>
    </w:p>
    <w:p w14:paraId="715F95FD" w14:textId="79650C11" w:rsidR="000A674B" w:rsidRPr="000A674B" w:rsidRDefault="000A674B" w:rsidP="000A674B">
      <w:pPr>
        <w:shd w:val="clear" w:color="auto" w:fill="D9D9D9" w:themeFill="background1" w:themeFillShade="D9"/>
        <w:autoSpaceDE w:val="0"/>
        <w:autoSpaceDN w:val="0"/>
        <w:adjustRightInd w:val="0"/>
        <w:jc w:val="both"/>
        <w:rPr>
          <w:i/>
          <w:iCs/>
          <w:lang w:val="en-GB" w:eastAsia="en-GB"/>
        </w:rPr>
      </w:pPr>
      <w:r w:rsidRPr="000A674B">
        <w:rPr>
          <w:lang w:val="en-GB" w:eastAsia="en-GB"/>
        </w:rPr>
        <w:t xml:space="preserve">The test item had a significant effect (p&lt;0.05) on shoot dry weight of </w:t>
      </w:r>
      <w:r w:rsidRPr="000A674B">
        <w:rPr>
          <w:i/>
          <w:iCs/>
          <w:lang w:val="en-GB" w:eastAsia="en-GB"/>
        </w:rPr>
        <w:t>Allium cepa</w:t>
      </w:r>
      <w:r w:rsidRPr="000A674B">
        <w:rPr>
          <w:lang w:val="en-GB" w:eastAsia="en-GB"/>
        </w:rPr>
        <w:t xml:space="preserve">, </w:t>
      </w:r>
      <w:r w:rsidRPr="000A674B">
        <w:rPr>
          <w:i/>
          <w:iCs/>
          <w:lang w:val="en-GB" w:eastAsia="en-GB"/>
        </w:rPr>
        <w:t xml:space="preserve">Lolium </w:t>
      </w:r>
      <w:proofErr w:type="spellStart"/>
      <w:r w:rsidRPr="000A674B">
        <w:rPr>
          <w:i/>
          <w:iCs/>
          <w:lang w:val="en-GB" w:eastAsia="en-GB"/>
        </w:rPr>
        <w:t>perenne</w:t>
      </w:r>
      <w:proofErr w:type="spellEnd"/>
      <w:r w:rsidRPr="000A674B">
        <w:rPr>
          <w:i/>
          <w:iCs/>
          <w:lang w:val="en-GB" w:eastAsia="en-GB"/>
        </w:rPr>
        <w:t>,</w:t>
      </w:r>
      <w:r>
        <w:rPr>
          <w:i/>
          <w:iCs/>
          <w:lang w:val="en-GB" w:eastAsia="en-GB"/>
        </w:rPr>
        <w:t xml:space="preserve"> </w:t>
      </w:r>
      <w:proofErr w:type="spellStart"/>
      <w:r w:rsidRPr="000A674B">
        <w:rPr>
          <w:i/>
          <w:iCs/>
          <w:lang w:val="en-GB" w:eastAsia="en-GB"/>
        </w:rPr>
        <w:t>Lactuca</w:t>
      </w:r>
      <w:proofErr w:type="spellEnd"/>
      <w:r w:rsidRPr="000A674B">
        <w:rPr>
          <w:i/>
          <w:iCs/>
          <w:lang w:val="en-GB" w:eastAsia="en-GB"/>
        </w:rPr>
        <w:t xml:space="preserve"> sativa, Brassica </w:t>
      </w:r>
      <w:proofErr w:type="spellStart"/>
      <w:r w:rsidRPr="000A674B">
        <w:rPr>
          <w:i/>
          <w:iCs/>
          <w:lang w:val="en-GB" w:eastAsia="en-GB"/>
        </w:rPr>
        <w:t>rapa</w:t>
      </w:r>
      <w:proofErr w:type="spellEnd"/>
      <w:r w:rsidRPr="000A674B">
        <w:rPr>
          <w:b/>
          <w:bCs/>
          <w:i/>
          <w:iCs/>
          <w:lang w:val="en-GB" w:eastAsia="en-GB"/>
        </w:rPr>
        <w:t xml:space="preserve">, </w:t>
      </w:r>
      <w:r w:rsidRPr="000A674B">
        <w:rPr>
          <w:i/>
          <w:iCs/>
          <w:lang w:val="en-GB" w:eastAsia="en-GB"/>
        </w:rPr>
        <w:t xml:space="preserve">Beta vulgaris </w:t>
      </w:r>
      <w:r w:rsidRPr="000A674B">
        <w:rPr>
          <w:lang w:val="en-GB" w:eastAsia="en-GB"/>
        </w:rPr>
        <w:t xml:space="preserve">and </w:t>
      </w:r>
      <w:r w:rsidRPr="000A674B">
        <w:rPr>
          <w:i/>
          <w:iCs/>
          <w:lang w:val="en-GB" w:eastAsia="en-GB"/>
        </w:rPr>
        <w:t xml:space="preserve">Brassica napus. </w:t>
      </w:r>
      <w:r w:rsidRPr="000A674B">
        <w:rPr>
          <w:lang w:val="en-GB" w:eastAsia="en-GB"/>
        </w:rPr>
        <w:t>NOER values for these species</w:t>
      </w:r>
      <w:r>
        <w:rPr>
          <w:i/>
          <w:iCs/>
          <w:lang w:val="en-GB" w:eastAsia="en-GB"/>
        </w:rPr>
        <w:t xml:space="preserve"> </w:t>
      </w:r>
      <w:r w:rsidRPr="000A674B">
        <w:rPr>
          <w:lang w:val="en-GB" w:eastAsia="en-GB"/>
        </w:rPr>
        <w:t xml:space="preserve">were 60.0, 120.0, 30.0, 7.5, 30.0 and 15.0 g </w:t>
      </w:r>
      <w:proofErr w:type="spellStart"/>
      <w:r w:rsidRPr="000A674B">
        <w:rPr>
          <w:lang w:val="en-GB" w:eastAsia="en-GB"/>
        </w:rPr>
        <w:t>a.s.</w:t>
      </w:r>
      <w:proofErr w:type="spellEnd"/>
      <w:r w:rsidRPr="000A674B">
        <w:rPr>
          <w:lang w:val="en-GB" w:eastAsia="en-GB"/>
        </w:rPr>
        <w:t>/ha in 400 L/ha, respectively.</w:t>
      </w:r>
    </w:p>
    <w:p w14:paraId="7B09F861" w14:textId="77777777" w:rsidR="000A674B" w:rsidRPr="000A674B" w:rsidRDefault="000A674B" w:rsidP="000A674B">
      <w:pPr>
        <w:shd w:val="clear" w:color="auto" w:fill="D9D9D9" w:themeFill="background1" w:themeFillShade="D9"/>
        <w:autoSpaceDE w:val="0"/>
        <w:autoSpaceDN w:val="0"/>
        <w:adjustRightInd w:val="0"/>
        <w:jc w:val="both"/>
        <w:rPr>
          <w:lang w:val="en-GB" w:eastAsia="en-GB"/>
        </w:rPr>
      </w:pPr>
      <w:r w:rsidRPr="000A674B">
        <w:rPr>
          <w:lang w:val="en-GB" w:eastAsia="en-GB"/>
        </w:rPr>
        <w:t xml:space="preserve">The ER10 values for shoot dry weight ranged between 2.73 </w:t>
      </w:r>
      <w:r w:rsidRPr="000A674B">
        <w:rPr>
          <w:rFonts w:eastAsia="ArialMT"/>
          <w:lang w:val="en-GB" w:eastAsia="en-GB"/>
        </w:rPr>
        <w:t xml:space="preserve">– </w:t>
      </w:r>
      <w:r w:rsidRPr="000A674B">
        <w:rPr>
          <w:lang w:val="en-GB" w:eastAsia="en-GB"/>
        </w:rPr>
        <w:t xml:space="preserve">103.71 g </w:t>
      </w:r>
      <w:proofErr w:type="spellStart"/>
      <w:r w:rsidRPr="000A674B">
        <w:rPr>
          <w:lang w:val="en-GB" w:eastAsia="en-GB"/>
        </w:rPr>
        <w:t>a.s.</w:t>
      </w:r>
      <w:proofErr w:type="spellEnd"/>
      <w:r w:rsidRPr="000A674B">
        <w:rPr>
          <w:lang w:val="en-GB" w:eastAsia="en-GB"/>
        </w:rPr>
        <w:t>/ha in 400 L/ha</w:t>
      </w:r>
    </w:p>
    <w:p w14:paraId="488A899D" w14:textId="77777777" w:rsidR="000A674B" w:rsidRPr="000A674B" w:rsidRDefault="000A674B" w:rsidP="000A674B">
      <w:pPr>
        <w:shd w:val="clear" w:color="auto" w:fill="D9D9D9" w:themeFill="background1" w:themeFillShade="D9"/>
        <w:autoSpaceDE w:val="0"/>
        <w:autoSpaceDN w:val="0"/>
        <w:adjustRightInd w:val="0"/>
        <w:jc w:val="both"/>
        <w:rPr>
          <w:lang w:val="en-GB" w:eastAsia="en-GB"/>
        </w:rPr>
      </w:pPr>
      <w:r w:rsidRPr="000A674B">
        <w:rPr>
          <w:lang w:val="en-GB" w:eastAsia="en-GB"/>
        </w:rPr>
        <w:t xml:space="preserve">The ER20 values for shoot dry weight ranged between 6.12 </w:t>
      </w:r>
      <w:r w:rsidRPr="000A674B">
        <w:rPr>
          <w:rFonts w:eastAsia="ArialMT"/>
          <w:lang w:val="en-GB" w:eastAsia="en-GB"/>
        </w:rPr>
        <w:t xml:space="preserve">– </w:t>
      </w:r>
      <w:r w:rsidRPr="000A674B">
        <w:rPr>
          <w:lang w:val="en-GB" w:eastAsia="en-GB"/>
        </w:rPr>
        <w:t xml:space="preserve">191.28 g </w:t>
      </w:r>
      <w:proofErr w:type="spellStart"/>
      <w:r w:rsidRPr="000A674B">
        <w:rPr>
          <w:lang w:val="en-GB" w:eastAsia="en-GB"/>
        </w:rPr>
        <w:t>a.s.</w:t>
      </w:r>
      <w:proofErr w:type="spellEnd"/>
      <w:r w:rsidRPr="000A674B">
        <w:rPr>
          <w:lang w:val="en-GB" w:eastAsia="en-GB"/>
        </w:rPr>
        <w:t>/ha in 400 L/ha</w:t>
      </w:r>
    </w:p>
    <w:p w14:paraId="05CE26ED" w14:textId="77777777" w:rsidR="000A674B" w:rsidRPr="000A674B" w:rsidRDefault="000A674B" w:rsidP="000A674B">
      <w:pPr>
        <w:shd w:val="clear" w:color="auto" w:fill="D9D9D9" w:themeFill="background1" w:themeFillShade="D9"/>
        <w:autoSpaceDE w:val="0"/>
        <w:autoSpaceDN w:val="0"/>
        <w:adjustRightInd w:val="0"/>
        <w:jc w:val="both"/>
        <w:rPr>
          <w:lang w:val="en-GB" w:eastAsia="en-GB"/>
        </w:rPr>
      </w:pPr>
      <w:r w:rsidRPr="000A674B">
        <w:rPr>
          <w:lang w:val="en-GB" w:eastAsia="en-GB"/>
        </w:rPr>
        <w:t xml:space="preserve">The ER50 values for shoot dry weight ranged between 28.69 </w:t>
      </w:r>
      <w:r w:rsidRPr="000A674B">
        <w:rPr>
          <w:rFonts w:eastAsia="ArialMT"/>
          <w:lang w:val="en-GB" w:eastAsia="en-GB"/>
        </w:rPr>
        <w:t xml:space="preserve">– </w:t>
      </w:r>
      <w:r w:rsidRPr="000A674B">
        <w:rPr>
          <w:lang w:val="en-GB" w:eastAsia="en-GB"/>
        </w:rPr>
        <w:t xml:space="preserve">616.95 g </w:t>
      </w:r>
      <w:proofErr w:type="spellStart"/>
      <w:r w:rsidRPr="000A674B">
        <w:rPr>
          <w:lang w:val="en-GB" w:eastAsia="en-GB"/>
        </w:rPr>
        <w:t>a.s.</w:t>
      </w:r>
      <w:proofErr w:type="spellEnd"/>
      <w:r w:rsidRPr="000A674B">
        <w:rPr>
          <w:lang w:val="en-GB" w:eastAsia="en-GB"/>
        </w:rPr>
        <w:t>/ha in 400 L/ha</w:t>
      </w:r>
    </w:p>
    <w:p w14:paraId="3A5F11C2" w14:textId="50B8123C" w:rsidR="007F78B5" w:rsidRPr="000A674B" w:rsidRDefault="000A674B" w:rsidP="000A674B">
      <w:pPr>
        <w:shd w:val="clear" w:color="auto" w:fill="D9D9D9" w:themeFill="background1" w:themeFillShade="D9"/>
        <w:spacing w:before="120" w:line="22" w:lineRule="atLeast"/>
        <w:jc w:val="both"/>
        <w:rPr>
          <w:lang w:eastAsia="en-GB"/>
        </w:rPr>
      </w:pPr>
      <w:r w:rsidRPr="000A674B">
        <w:rPr>
          <w:lang w:val="en-GB" w:eastAsia="en-GB"/>
        </w:rPr>
        <w:t xml:space="preserve">It was not possible to calculate </w:t>
      </w:r>
      <w:proofErr w:type="spellStart"/>
      <w:r w:rsidRPr="000A674B">
        <w:rPr>
          <w:lang w:val="en-GB" w:eastAsia="en-GB"/>
        </w:rPr>
        <w:t>ERx</w:t>
      </w:r>
      <w:proofErr w:type="spellEnd"/>
      <w:r w:rsidRPr="000A674B">
        <w:rPr>
          <w:lang w:val="en-GB" w:eastAsia="en-GB"/>
        </w:rPr>
        <w:t xml:space="preserve"> values for </w:t>
      </w:r>
      <w:r w:rsidRPr="000A674B">
        <w:rPr>
          <w:i/>
          <w:iCs/>
          <w:lang w:val="en-GB" w:eastAsia="en-GB"/>
        </w:rPr>
        <w:t>Allium cepa.</w:t>
      </w:r>
    </w:p>
    <w:p w14:paraId="6C392201" w14:textId="77777777" w:rsidR="007F78B5" w:rsidRDefault="007F78B5" w:rsidP="007F78B5">
      <w:pPr>
        <w:spacing w:before="120" w:line="22" w:lineRule="atLeast"/>
        <w:rPr>
          <w:lang w:eastAsia="en-GB"/>
        </w:rPr>
      </w:pPr>
      <w:r>
        <w:rPr>
          <w:lang w:eastAsia="en-GB"/>
        </w:rPr>
        <w:t xml:space="preserve">The most sensitive endpoint was shoot dry weight. Related NOEC and </w:t>
      </w:r>
      <w:proofErr w:type="spellStart"/>
      <w:r>
        <w:rPr>
          <w:lang w:eastAsia="en-GB"/>
        </w:rPr>
        <w:t>ECx</w:t>
      </w:r>
      <w:proofErr w:type="spellEnd"/>
      <w:r>
        <w:rPr>
          <w:lang w:eastAsia="en-GB"/>
        </w:rPr>
        <w:t xml:space="preserve"> values for this parameter are presented below. </w:t>
      </w:r>
    </w:p>
    <w:p w14:paraId="66B135F0" w14:textId="191BFC92" w:rsidR="007F78B5" w:rsidRPr="007F78B5" w:rsidRDefault="007F78B5" w:rsidP="007F78B5">
      <w:pPr>
        <w:pStyle w:val="Legenda"/>
        <w:spacing w:before="120"/>
        <w:rPr>
          <w:b w:val="0"/>
          <w:bCs w:val="0"/>
          <w:lang w:eastAsia="en-GB"/>
        </w:rPr>
      </w:pPr>
      <w:r w:rsidRPr="007F78B5">
        <w:rPr>
          <w:iCs/>
        </w:rPr>
        <w:t>Table 10.6.2/01-</w:t>
      </w:r>
      <w:r w:rsidRPr="007F78B5">
        <w:rPr>
          <w:i/>
          <w:iCs/>
        </w:rPr>
        <w:fldChar w:fldCharType="begin"/>
      </w:r>
      <w:r w:rsidRPr="007F78B5">
        <w:rPr>
          <w:iCs/>
        </w:rPr>
        <w:instrText xml:space="preserve"> SEQ Table \* ARABIC </w:instrText>
      </w:r>
      <w:r w:rsidRPr="007F78B5">
        <w:rPr>
          <w:i/>
          <w:iCs/>
        </w:rPr>
        <w:fldChar w:fldCharType="separate"/>
      </w:r>
      <w:r w:rsidRPr="007F78B5">
        <w:rPr>
          <w:iCs/>
          <w:noProof/>
        </w:rPr>
        <w:t>13</w:t>
      </w:r>
      <w:r w:rsidRPr="007F78B5">
        <w:rPr>
          <w:i/>
          <w:iCs/>
        </w:rPr>
        <w:fldChar w:fldCharType="end"/>
      </w:r>
      <w:r w:rsidRPr="007F78B5">
        <w:rPr>
          <w:i/>
          <w:iCs/>
        </w:rPr>
        <w:t xml:space="preserve">: </w:t>
      </w:r>
      <w:r w:rsidRPr="007F78B5">
        <w:rPr>
          <w:lang w:eastAsia="en-GB"/>
        </w:rPr>
        <w:t xml:space="preserve">Summary of effects on shoot dry weight after 14-day exposure to 2.4-D 95 SP (g </w:t>
      </w:r>
      <w:proofErr w:type="spellStart"/>
      <w:r w:rsidRPr="007F78B5">
        <w:rPr>
          <w:lang w:eastAsia="en-GB"/>
        </w:rPr>
        <w:t>a.s.</w:t>
      </w:r>
      <w:proofErr w:type="spellEnd"/>
      <w:r w:rsidRPr="007F78B5">
        <w:rPr>
          <w:lang w:eastAsia="en-GB"/>
        </w:rPr>
        <w:t>/ha in 400 L/ha).</w:t>
      </w:r>
    </w:p>
    <w:tbl>
      <w:tblPr>
        <w:tblStyle w:val="Tabela-Siatka"/>
        <w:tblW w:w="5000" w:type="pct"/>
        <w:tblLook w:val="04A0" w:firstRow="1" w:lastRow="0" w:firstColumn="1" w:lastColumn="0" w:noHBand="0" w:noVBand="1"/>
      </w:tblPr>
      <w:tblGrid>
        <w:gridCol w:w="1775"/>
        <w:gridCol w:w="1035"/>
        <w:gridCol w:w="2177"/>
        <w:gridCol w:w="2177"/>
        <w:gridCol w:w="2181"/>
      </w:tblGrid>
      <w:tr w:rsidR="007F78B5" w:rsidRPr="007F78B5" w14:paraId="17CCD28C" w14:textId="77777777" w:rsidTr="007F78B5">
        <w:tc>
          <w:tcPr>
            <w:tcW w:w="949" w:type="pct"/>
            <w:vMerge w:val="restart"/>
            <w:shd w:val="pct10" w:color="auto" w:fill="auto"/>
          </w:tcPr>
          <w:p w14:paraId="376F1972" w14:textId="77777777" w:rsidR="007F78B5" w:rsidRPr="007F78B5" w:rsidRDefault="007F78B5" w:rsidP="007F78B5">
            <w:pPr>
              <w:spacing w:before="40" w:after="40" w:line="22" w:lineRule="atLeast"/>
              <w:jc w:val="left"/>
              <w:rPr>
                <w:bCs/>
                <w:sz w:val="18"/>
                <w:szCs w:val="18"/>
              </w:rPr>
            </w:pPr>
            <w:r w:rsidRPr="007F78B5">
              <w:rPr>
                <w:bCs/>
                <w:sz w:val="18"/>
                <w:szCs w:val="18"/>
              </w:rPr>
              <w:t>Species</w:t>
            </w:r>
          </w:p>
        </w:tc>
        <w:tc>
          <w:tcPr>
            <w:tcW w:w="4051" w:type="pct"/>
            <w:gridSpan w:val="4"/>
            <w:shd w:val="pct10" w:color="auto" w:fill="auto"/>
          </w:tcPr>
          <w:p w14:paraId="3C2FFB69" w14:textId="77777777" w:rsidR="007F78B5" w:rsidRPr="007F78B5" w:rsidRDefault="007F78B5" w:rsidP="007F78B5">
            <w:pPr>
              <w:spacing w:before="40" w:after="40" w:line="22" w:lineRule="atLeast"/>
              <w:jc w:val="left"/>
              <w:rPr>
                <w:bCs/>
                <w:spacing w:val="-2"/>
                <w:sz w:val="18"/>
                <w:szCs w:val="18"/>
              </w:rPr>
            </w:pPr>
            <w:r w:rsidRPr="007F78B5">
              <w:rPr>
                <w:bCs/>
                <w:spacing w:val="-2"/>
                <w:sz w:val="18"/>
                <w:szCs w:val="18"/>
              </w:rPr>
              <w:t xml:space="preserve">Endpoint (g </w:t>
            </w:r>
            <w:proofErr w:type="spellStart"/>
            <w:r w:rsidRPr="007F78B5">
              <w:rPr>
                <w:bCs/>
                <w:spacing w:val="-2"/>
                <w:sz w:val="18"/>
                <w:szCs w:val="18"/>
              </w:rPr>
              <w:t>a.s.</w:t>
            </w:r>
            <w:proofErr w:type="spellEnd"/>
            <w:r w:rsidRPr="007F78B5">
              <w:rPr>
                <w:bCs/>
                <w:spacing w:val="-2"/>
                <w:sz w:val="18"/>
                <w:szCs w:val="18"/>
              </w:rPr>
              <w:t>/ha) with 95% confidence intervals</w:t>
            </w:r>
          </w:p>
        </w:tc>
      </w:tr>
      <w:tr w:rsidR="007F78B5" w:rsidRPr="007F78B5" w14:paraId="0B76E0D1" w14:textId="77777777" w:rsidTr="007F78B5">
        <w:tc>
          <w:tcPr>
            <w:tcW w:w="949" w:type="pct"/>
            <w:vMerge/>
            <w:shd w:val="pct10" w:color="auto" w:fill="auto"/>
          </w:tcPr>
          <w:p w14:paraId="27B611D0" w14:textId="77777777" w:rsidR="007F78B5" w:rsidRPr="007F78B5" w:rsidRDefault="007F78B5" w:rsidP="007F78B5">
            <w:pPr>
              <w:spacing w:before="40" w:after="40" w:line="22" w:lineRule="atLeast"/>
              <w:jc w:val="left"/>
              <w:rPr>
                <w:bCs/>
                <w:sz w:val="18"/>
                <w:szCs w:val="18"/>
                <w:lang w:eastAsia="en-GB"/>
              </w:rPr>
            </w:pPr>
          </w:p>
        </w:tc>
        <w:tc>
          <w:tcPr>
            <w:tcW w:w="554" w:type="pct"/>
            <w:shd w:val="pct10" w:color="auto" w:fill="auto"/>
          </w:tcPr>
          <w:p w14:paraId="0ED620F2" w14:textId="77777777" w:rsidR="007F78B5" w:rsidRPr="007F78B5" w:rsidRDefault="007F78B5" w:rsidP="007F78B5">
            <w:pPr>
              <w:spacing w:before="40" w:after="40" w:line="22" w:lineRule="atLeast"/>
              <w:jc w:val="left"/>
              <w:rPr>
                <w:bCs/>
                <w:sz w:val="18"/>
                <w:szCs w:val="18"/>
                <w:lang w:eastAsia="en-GB"/>
              </w:rPr>
            </w:pPr>
            <w:r w:rsidRPr="007F78B5">
              <w:rPr>
                <w:bCs/>
                <w:spacing w:val="-2"/>
                <w:sz w:val="18"/>
                <w:szCs w:val="18"/>
              </w:rPr>
              <w:t>NOER</w:t>
            </w:r>
          </w:p>
        </w:tc>
        <w:tc>
          <w:tcPr>
            <w:tcW w:w="1165" w:type="pct"/>
            <w:shd w:val="pct10" w:color="auto" w:fill="auto"/>
          </w:tcPr>
          <w:p w14:paraId="47BAA939" w14:textId="77777777" w:rsidR="007F78B5" w:rsidRPr="007F78B5" w:rsidRDefault="007F78B5" w:rsidP="007F78B5">
            <w:pPr>
              <w:spacing w:before="40" w:after="40" w:line="22" w:lineRule="atLeast"/>
              <w:jc w:val="left"/>
              <w:rPr>
                <w:bCs/>
                <w:sz w:val="18"/>
                <w:szCs w:val="18"/>
                <w:lang w:eastAsia="en-GB"/>
              </w:rPr>
            </w:pPr>
            <w:r w:rsidRPr="007F78B5">
              <w:rPr>
                <w:bCs/>
                <w:spacing w:val="-2"/>
                <w:sz w:val="18"/>
                <w:szCs w:val="18"/>
              </w:rPr>
              <w:t>ER</w:t>
            </w:r>
            <w:r w:rsidRPr="007F78B5">
              <w:rPr>
                <w:bCs/>
                <w:spacing w:val="-2"/>
                <w:sz w:val="18"/>
                <w:szCs w:val="18"/>
                <w:vertAlign w:val="subscript"/>
              </w:rPr>
              <w:t>10</w:t>
            </w:r>
          </w:p>
        </w:tc>
        <w:tc>
          <w:tcPr>
            <w:tcW w:w="1165" w:type="pct"/>
            <w:shd w:val="pct10" w:color="auto" w:fill="auto"/>
          </w:tcPr>
          <w:p w14:paraId="5EFACA38" w14:textId="77777777" w:rsidR="007F78B5" w:rsidRPr="007F78B5" w:rsidRDefault="007F78B5" w:rsidP="007F78B5">
            <w:pPr>
              <w:spacing w:before="40" w:after="40" w:line="22" w:lineRule="atLeast"/>
              <w:jc w:val="left"/>
              <w:rPr>
                <w:bCs/>
                <w:sz w:val="18"/>
                <w:szCs w:val="18"/>
                <w:lang w:eastAsia="en-GB"/>
              </w:rPr>
            </w:pPr>
            <w:r w:rsidRPr="007F78B5">
              <w:rPr>
                <w:bCs/>
                <w:spacing w:val="-2"/>
                <w:sz w:val="18"/>
                <w:szCs w:val="18"/>
              </w:rPr>
              <w:t>ER</w:t>
            </w:r>
            <w:r w:rsidRPr="007F78B5">
              <w:rPr>
                <w:bCs/>
                <w:spacing w:val="-2"/>
                <w:sz w:val="18"/>
                <w:szCs w:val="18"/>
                <w:vertAlign w:val="subscript"/>
              </w:rPr>
              <w:t>20</w:t>
            </w:r>
          </w:p>
        </w:tc>
        <w:tc>
          <w:tcPr>
            <w:tcW w:w="1167" w:type="pct"/>
            <w:shd w:val="pct10" w:color="auto" w:fill="auto"/>
          </w:tcPr>
          <w:p w14:paraId="562CB05E" w14:textId="77777777" w:rsidR="007F78B5" w:rsidRPr="007F78B5" w:rsidRDefault="007F78B5" w:rsidP="007F78B5">
            <w:pPr>
              <w:spacing w:before="40" w:after="40" w:line="22" w:lineRule="atLeast"/>
              <w:jc w:val="left"/>
              <w:rPr>
                <w:bCs/>
                <w:sz w:val="18"/>
                <w:szCs w:val="18"/>
                <w:lang w:eastAsia="en-GB"/>
              </w:rPr>
            </w:pPr>
            <w:r w:rsidRPr="007F78B5">
              <w:rPr>
                <w:bCs/>
                <w:spacing w:val="-2"/>
                <w:sz w:val="18"/>
                <w:szCs w:val="18"/>
              </w:rPr>
              <w:t>ER</w:t>
            </w:r>
            <w:r w:rsidRPr="007F78B5">
              <w:rPr>
                <w:bCs/>
                <w:spacing w:val="-2"/>
                <w:sz w:val="18"/>
                <w:szCs w:val="18"/>
                <w:vertAlign w:val="subscript"/>
              </w:rPr>
              <w:t>50</w:t>
            </w:r>
          </w:p>
        </w:tc>
      </w:tr>
      <w:tr w:rsidR="007F78B5" w:rsidRPr="007F78B5" w14:paraId="24C1B9A7" w14:textId="77777777" w:rsidTr="007F78B5">
        <w:tc>
          <w:tcPr>
            <w:tcW w:w="949" w:type="pct"/>
          </w:tcPr>
          <w:p w14:paraId="6A9B5D28" w14:textId="77777777" w:rsidR="007F78B5" w:rsidRPr="007F78B5" w:rsidRDefault="007F78B5" w:rsidP="007F78B5">
            <w:pPr>
              <w:spacing w:before="40" w:after="40" w:line="22" w:lineRule="atLeast"/>
              <w:jc w:val="left"/>
              <w:rPr>
                <w:sz w:val="18"/>
                <w:szCs w:val="18"/>
                <w:lang w:eastAsia="en-GB"/>
              </w:rPr>
            </w:pPr>
            <w:r w:rsidRPr="007F78B5">
              <w:rPr>
                <w:rFonts w:cs="Arial"/>
                <w:i/>
                <w:iCs/>
                <w:color w:val="000000"/>
                <w:sz w:val="18"/>
                <w:szCs w:val="18"/>
              </w:rPr>
              <w:t xml:space="preserve">Allium cepa </w:t>
            </w:r>
            <w:r w:rsidRPr="007F78B5">
              <w:rPr>
                <w:rFonts w:cs="Arial"/>
                <w:i/>
                <w:iCs/>
                <w:color w:val="000000"/>
                <w:sz w:val="18"/>
                <w:szCs w:val="18"/>
              </w:rPr>
              <w:br/>
            </w:r>
            <w:r w:rsidRPr="007F78B5">
              <w:rPr>
                <w:sz w:val="18"/>
                <w:szCs w:val="18"/>
                <w:lang w:eastAsia="en-GB"/>
              </w:rPr>
              <w:t>(onion)</w:t>
            </w:r>
          </w:p>
        </w:tc>
        <w:tc>
          <w:tcPr>
            <w:tcW w:w="554" w:type="pct"/>
          </w:tcPr>
          <w:p w14:paraId="6551C050" w14:textId="77777777" w:rsidR="007F78B5" w:rsidRPr="007F78B5" w:rsidRDefault="007F78B5" w:rsidP="007F78B5">
            <w:pPr>
              <w:spacing w:before="40" w:after="40" w:line="22" w:lineRule="atLeast"/>
              <w:jc w:val="left"/>
              <w:rPr>
                <w:sz w:val="18"/>
                <w:szCs w:val="18"/>
                <w:lang w:eastAsia="en-GB"/>
              </w:rPr>
            </w:pPr>
            <w:r w:rsidRPr="007F78B5">
              <w:rPr>
                <w:rFonts w:cs="Arial"/>
                <w:bCs/>
                <w:color w:val="000000"/>
                <w:sz w:val="18"/>
                <w:szCs w:val="18"/>
              </w:rPr>
              <w:t>60</w:t>
            </w:r>
          </w:p>
        </w:tc>
        <w:tc>
          <w:tcPr>
            <w:tcW w:w="1165" w:type="pct"/>
          </w:tcPr>
          <w:p w14:paraId="0C4BB5C7" w14:textId="77777777" w:rsidR="007F78B5" w:rsidRPr="007F78B5" w:rsidRDefault="007F78B5" w:rsidP="007F78B5">
            <w:pPr>
              <w:spacing w:before="40" w:after="40" w:line="276" w:lineRule="auto"/>
              <w:jc w:val="left"/>
              <w:rPr>
                <w:sz w:val="18"/>
                <w:szCs w:val="18"/>
                <w:lang w:eastAsia="en-GB"/>
              </w:rPr>
            </w:pPr>
            <w:r w:rsidRPr="007F78B5">
              <w:rPr>
                <w:rFonts w:cs="Arial"/>
                <w:bCs/>
                <w:sz w:val="18"/>
                <w:szCs w:val="18"/>
              </w:rPr>
              <w:t>&gt;120.0</w:t>
            </w:r>
            <w:r w:rsidRPr="007F78B5">
              <w:rPr>
                <w:rFonts w:cs="Arial"/>
                <w:bCs/>
                <w:sz w:val="18"/>
                <w:szCs w:val="18"/>
                <w:vertAlign w:val="superscript"/>
              </w:rPr>
              <w:t xml:space="preserve"> a</w:t>
            </w:r>
          </w:p>
        </w:tc>
        <w:tc>
          <w:tcPr>
            <w:tcW w:w="1165" w:type="pct"/>
          </w:tcPr>
          <w:p w14:paraId="4F89384F" w14:textId="77777777" w:rsidR="007F78B5" w:rsidRPr="007F78B5" w:rsidRDefault="007F78B5" w:rsidP="007F78B5">
            <w:pPr>
              <w:spacing w:before="40" w:after="40" w:line="276" w:lineRule="auto"/>
              <w:jc w:val="left"/>
              <w:rPr>
                <w:sz w:val="18"/>
                <w:szCs w:val="18"/>
                <w:lang w:eastAsia="en-GB"/>
              </w:rPr>
            </w:pPr>
            <w:r w:rsidRPr="007F78B5">
              <w:rPr>
                <w:rFonts w:cs="Arial"/>
                <w:bCs/>
                <w:sz w:val="18"/>
                <w:szCs w:val="18"/>
              </w:rPr>
              <w:t>&gt;120.0</w:t>
            </w:r>
            <w:r w:rsidRPr="007F78B5">
              <w:rPr>
                <w:rFonts w:cs="Arial"/>
                <w:bCs/>
                <w:sz w:val="18"/>
                <w:szCs w:val="18"/>
                <w:vertAlign w:val="superscript"/>
              </w:rPr>
              <w:t xml:space="preserve"> a</w:t>
            </w:r>
          </w:p>
        </w:tc>
        <w:tc>
          <w:tcPr>
            <w:tcW w:w="1167" w:type="pct"/>
          </w:tcPr>
          <w:p w14:paraId="5E41FE32" w14:textId="77777777" w:rsidR="007F78B5" w:rsidRPr="007F78B5" w:rsidRDefault="007F78B5" w:rsidP="007F78B5">
            <w:pPr>
              <w:spacing w:before="40" w:after="40" w:line="276" w:lineRule="auto"/>
              <w:jc w:val="left"/>
              <w:rPr>
                <w:sz w:val="18"/>
                <w:szCs w:val="18"/>
                <w:lang w:eastAsia="en-GB"/>
              </w:rPr>
            </w:pPr>
            <w:r w:rsidRPr="007F78B5">
              <w:rPr>
                <w:rFonts w:cs="Arial"/>
                <w:bCs/>
                <w:sz w:val="18"/>
                <w:szCs w:val="18"/>
              </w:rPr>
              <w:t>&gt;120.0</w:t>
            </w:r>
            <w:r w:rsidRPr="007F78B5">
              <w:rPr>
                <w:rFonts w:cs="Arial"/>
                <w:bCs/>
                <w:sz w:val="18"/>
                <w:szCs w:val="18"/>
                <w:vertAlign w:val="superscript"/>
              </w:rPr>
              <w:t xml:space="preserve"> a</w:t>
            </w:r>
          </w:p>
        </w:tc>
      </w:tr>
      <w:tr w:rsidR="007F78B5" w:rsidRPr="007F78B5" w14:paraId="4CD0A93A" w14:textId="77777777" w:rsidTr="007F78B5">
        <w:tc>
          <w:tcPr>
            <w:tcW w:w="949" w:type="pct"/>
          </w:tcPr>
          <w:p w14:paraId="36FC0E51" w14:textId="77777777" w:rsidR="007F78B5" w:rsidRPr="007F78B5" w:rsidRDefault="007F78B5" w:rsidP="007F78B5">
            <w:pPr>
              <w:spacing w:before="40" w:after="40" w:line="22" w:lineRule="atLeast"/>
              <w:jc w:val="left"/>
              <w:rPr>
                <w:rFonts w:cs="Arial"/>
                <w:color w:val="000000"/>
                <w:sz w:val="18"/>
                <w:szCs w:val="18"/>
              </w:rPr>
            </w:pPr>
            <w:r w:rsidRPr="007F78B5">
              <w:rPr>
                <w:rFonts w:cs="Arial"/>
                <w:i/>
                <w:iCs/>
                <w:color w:val="000000"/>
                <w:sz w:val="18"/>
                <w:szCs w:val="18"/>
              </w:rPr>
              <w:t xml:space="preserve">Lolium </w:t>
            </w:r>
            <w:proofErr w:type="spellStart"/>
            <w:r w:rsidRPr="007F78B5">
              <w:rPr>
                <w:rFonts w:cs="Arial"/>
                <w:i/>
                <w:iCs/>
                <w:color w:val="000000"/>
                <w:sz w:val="18"/>
                <w:szCs w:val="18"/>
              </w:rPr>
              <w:t>perenne</w:t>
            </w:r>
            <w:proofErr w:type="spellEnd"/>
            <w:r w:rsidRPr="007F78B5">
              <w:rPr>
                <w:rFonts w:cs="Arial"/>
                <w:i/>
                <w:iCs/>
                <w:color w:val="000000"/>
                <w:sz w:val="18"/>
                <w:szCs w:val="18"/>
              </w:rPr>
              <w:br/>
            </w:r>
            <w:r w:rsidRPr="007F78B5">
              <w:rPr>
                <w:rFonts w:cs="Arial"/>
                <w:color w:val="000000"/>
                <w:sz w:val="18"/>
                <w:szCs w:val="18"/>
              </w:rPr>
              <w:t>(ryegrass)</w:t>
            </w:r>
          </w:p>
        </w:tc>
        <w:tc>
          <w:tcPr>
            <w:tcW w:w="554" w:type="pct"/>
          </w:tcPr>
          <w:p w14:paraId="7EBDFA4F" w14:textId="77777777" w:rsidR="007F78B5" w:rsidRPr="007F78B5" w:rsidRDefault="007F78B5" w:rsidP="007F78B5">
            <w:pPr>
              <w:spacing w:before="40" w:after="40" w:line="22" w:lineRule="atLeast"/>
              <w:jc w:val="left"/>
              <w:rPr>
                <w:sz w:val="18"/>
                <w:szCs w:val="18"/>
                <w:lang w:eastAsia="en-GB"/>
              </w:rPr>
            </w:pPr>
            <w:r w:rsidRPr="007F78B5">
              <w:rPr>
                <w:rFonts w:cs="Arial"/>
                <w:bCs/>
                <w:color w:val="000000"/>
                <w:sz w:val="18"/>
                <w:szCs w:val="18"/>
              </w:rPr>
              <w:t>120</w:t>
            </w:r>
          </w:p>
        </w:tc>
        <w:tc>
          <w:tcPr>
            <w:tcW w:w="1165" w:type="pct"/>
          </w:tcPr>
          <w:p w14:paraId="5938B470" w14:textId="77777777" w:rsidR="007F78B5" w:rsidRPr="007F78B5" w:rsidRDefault="007F78B5" w:rsidP="007F78B5">
            <w:pPr>
              <w:spacing w:before="40" w:after="40" w:line="276" w:lineRule="auto"/>
              <w:jc w:val="left"/>
              <w:rPr>
                <w:sz w:val="18"/>
                <w:szCs w:val="18"/>
                <w:lang w:eastAsia="en-GB"/>
              </w:rPr>
            </w:pPr>
            <w:r w:rsidRPr="007F78B5">
              <w:rPr>
                <w:rFonts w:cs="Arial"/>
                <w:bCs/>
                <w:color w:val="000000"/>
                <w:sz w:val="18"/>
                <w:szCs w:val="18"/>
              </w:rPr>
              <w:t>103.71</w:t>
            </w:r>
            <w:r w:rsidRPr="007F78B5">
              <w:rPr>
                <w:rFonts w:cs="Arial"/>
                <w:bCs/>
                <w:color w:val="000000"/>
                <w:sz w:val="18"/>
                <w:szCs w:val="18"/>
              </w:rPr>
              <w:br/>
            </w:r>
            <w:r w:rsidRPr="007F78B5">
              <w:rPr>
                <w:rFonts w:cs="Arial"/>
                <w:sz w:val="18"/>
                <w:szCs w:val="18"/>
              </w:rPr>
              <w:t>(28.21 – 381.24)</w:t>
            </w:r>
          </w:p>
        </w:tc>
        <w:tc>
          <w:tcPr>
            <w:tcW w:w="1165" w:type="pct"/>
          </w:tcPr>
          <w:p w14:paraId="6F6F23BF" w14:textId="77777777" w:rsidR="007F78B5" w:rsidRPr="007F78B5" w:rsidRDefault="007F78B5" w:rsidP="007F78B5">
            <w:pPr>
              <w:spacing w:before="40" w:after="40" w:line="276" w:lineRule="auto"/>
              <w:jc w:val="left"/>
              <w:rPr>
                <w:sz w:val="18"/>
                <w:szCs w:val="18"/>
                <w:lang w:eastAsia="en-GB"/>
              </w:rPr>
            </w:pPr>
            <w:r w:rsidRPr="007F78B5">
              <w:rPr>
                <w:rFonts w:cs="Arial"/>
                <w:color w:val="000000"/>
                <w:sz w:val="18"/>
                <w:szCs w:val="18"/>
              </w:rPr>
              <w:t>191.28</w:t>
            </w:r>
            <w:r w:rsidRPr="007F78B5">
              <w:rPr>
                <w:rFonts w:cs="Arial"/>
                <w:color w:val="000000"/>
                <w:sz w:val="18"/>
                <w:szCs w:val="18"/>
              </w:rPr>
              <w:br/>
            </w:r>
            <w:r w:rsidRPr="007F78B5">
              <w:rPr>
                <w:rFonts w:cs="Arial"/>
                <w:sz w:val="18"/>
                <w:szCs w:val="18"/>
              </w:rPr>
              <w:t>(71.90 – 508.85)</w:t>
            </w:r>
          </w:p>
        </w:tc>
        <w:tc>
          <w:tcPr>
            <w:tcW w:w="1167" w:type="pct"/>
          </w:tcPr>
          <w:p w14:paraId="15BB4848" w14:textId="77777777" w:rsidR="007F78B5" w:rsidRPr="007F78B5" w:rsidRDefault="007F78B5" w:rsidP="007F78B5">
            <w:pPr>
              <w:spacing w:before="40" w:after="40" w:line="276" w:lineRule="auto"/>
              <w:jc w:val="left"/>
              <w:rPr>
                <w:sz w:val="18"/>
                <w:szCs w:val="18"/>
                <w:lang w:eastAsia="en-GB"/>
              </w:rPr>
            </w:pPr>
            <w:r w:rsidRPr="007F78B5">
              <w:rPr>
                <w:rFonts w:cs="Arial"/>
                <w:bCs/>
                <w:color w:val="000000"/>
                <w:sz w:val="18"/>
                <w:szCs w:val="18"/>
              </w:rPr>
              <w:t>616.95</w:t>
            </w:r>
            <w:r w:rsidRPr="007F78B5">
              <w:rPr>
                <w:rFonts w:cs="Arial"/>
                <w:bCs/>
                <w:color w:val="000000"/>
                <w:sz w:val="18"/>
                <w:szCs w:val="18"/>
              </w:rPr>
              <w:br/>
            </w:r>
            <w:r w:rsidRPr="007F78B5">
              <w:rPr>
                <w:rFonts w:cs="Arial"/>
                <w:sz w:val="18"/>
                <w:szCs w:val="18"/>
              </w:rPr>
              <w:t>(359.40 – 1059.06)</w:t>
            </w:r>
          </w:p>
        </w:tc>
      </w:tr>
      <w:tr w:rsidR="007F78B5" w:rsidRPr="007F78B5" w14:paraId="6F212CAE" w14:textId="77777777" w:rsidTr="007F78B5">
        <w:tc>
          <w:tcPr>
            <w:tcW w:w="949" w:type="pct"/>
          </w:tcPr>
          <w:p w14:paraId="7BF90350" w14:textId="77777777" w:rsidR="007F78B5" w:rsidRPr="007F78B5" w:rsidRDefault="007F78B5" w:rsidP="007F78B5">
            <w:pPr>
              <w:spacing w:before="40" w:after="40" w:line="22" w:lineRule="atLeast"/>
              <w:jc w:val="left"/>
              <w:rPr>
                <w:sz w:val="18"/>
                <w:szCs w:val="18"/>
                <w:lang w:eastAsia="en-GB"/>
              </w:rPr>
            </w:pPr>
            <w:r w:rsidRPr="007F78B5">
              <w:rPr>
                <w:rFonts w:cs="Arial"/>
                <w:i/>
                <w:iCs/>
                <w:color w:val="000000"/>
                <w:sz w:val="18"/>
                <w:szCs w:val="18"/>
              </w:rPr>
              <w:lastRenderedPageBreak/>
              <w:t>Beta vulgaris</w:t>
            </w:r>
            <w:r w:rsidRPr="007F78B5">
              <w:rPr>
                <w:rFonts w:cs="Arial"/>
                <w:i/>
                <w:iCs/>
                <w:color w:val="000000"/>
                <w:sz w:val="18"/>
                <w:szCs w:val="18"/>
              </w:rPr>
              <w:br/>
            </w:r>
            <w:r w:rsidRPr="007F78B5">
              <w:rPr>
                <w:sz w:val="18"/>
                <w:szCs w:val="18"/>
                <w:lang w:eastAsia="en-GB"/>
              </w:rPr>
              <w:t>(sugar beet)</w:t>
            </w:r>
          </w:p>
        </w:tc>
        <w:tc>
          <w:tcPr>
            <w:tcW w:w="554" w:type="pct"/>
          </w:tcPr>
          <w:p w14:paraId="1B010DD3" w14:textId="77777777" w:rsidR="007F78B5" w:rsidRPr="007F78B5" w:rsidRDefault="007F78B5" w:rsidP="007F78B5">
            <w:pPr>
              <w:spacing w:before="40" w:after="40" w:line="22" w:lineRule="atLeast"/>
              <w:jc w:val="left"/>
              <w:rPr>
                <w:sz w:val="18"/>
                <w:szCs w:val="18"/>
                <w:lang w:eastAsia="en-GB"/>
              </w:rPr>
            </w:pPr>
            <w:r w:rsidRPr="007F78B5">
              <w:rPr>
                <w:rFonts w:cs="Arial"/>
                <w:bCs/>
                <w:color w:val="000000"/>
                <w:sz w:val="18"/>
                <w:szCs w:val="18"/>
              </w:rPr>
              <w:t>30</w:t>
            </w:r>
          </w:p>
        </w:tc>
        <w:tc>
          <w:tcPr>
            <w:tcW w:w="1165" w:type="pct"/>
          </w:tcPr>
          <w:p w14:paraId="127C1193" w14:textId="77777777" w:rsidR="007F78B5" w:rsidRPr="007F78B5" w:rsidRDefault="007F78B5" w:rsidP="007F78B5">
            <w:pPr>
              <w:spacing w:before="40" w:after="40" w:line="276" w:lineRule="auto"/>
              <w:jc w:val="left"/>
              <w:rPr>
                <w:sz w:val="18"/>
                <w:szCs w:val="18"/>
                <w:lang w:eastAsia="en-GB"/>
              </w:rPr>
            </w:pPr>
            <w:r w:rsidRPr="007F78B5">
              <w:rPr>
                <w:rFonts w:cs="Arial"/>
                <w:bCs/>
                <w:color w:val="000000"/>
                <w:sz w:val="18"/>
                <w:szCs w:val="18"/>
              </w:rPr>
              <w:t>30.79</w:t>
            </w:r>
            <w:r w:rsidRPr="007F78B5">
              <w:rPr>
                <w:rFonts w:cs="Arial"/>
                <w:bCs/>
                <w:color w:val="000000"/>
                <w:sz w:val="18"/>
                <w:szCs w:val="18"/>
              </w:rPr>
              <w:br/>
              <w:t>(17.23 – 55.03)</w:t>
            </w:r>
          </w:p>
        </w:tc>
        <w:tc>
          <w:tcPr>
            <w:tcW w:w="1165" w:type="pct"/>
          </w:tcPr>
          <w:p w14:paraId="3CBAF78A" w14:textId="77777777" w:rsidR="007F78B5" w:rsidRPr="007F78B5" w:rsidRDefault="007F78B5" w:rsidP="007F78B5">
            <w:pPr>
              <w:spacing w:before="40" w:after="40" w:line="276" w:lineRule="auto"/>
              <w:jc w:val="left"/>
              <w:rPr>
                <w:sz w:val="18"/>
                <w:szCs w:val="18"/>
                <w:lang w:eastAsia="en-GB"/>
              </w:rPr>
            </w:pPr>
            <w:r w:rsidRPr="007F78B5">
              <w:rPr>
                <w:rFonts w:cs="Arial"/>
                <w:color w:val="000000"/>
                <w:sz w:val="18"/>
                <w:szCs w:val="18"/>
              </w:rPr>
              <w:t>44.81</w:t>
            </w:r>
            <w:r w:rsidRPr="007F78B5">
              <w:rPr>
                <w:rFonts w:cs="Arial"/>
                <w:color w:val="000000"/>
                <w:sz w:val="18"/>
                <w:szCs w:val="18"/>
              </w:rPr>
              <w:br/>
            </w:r>
            <w:r w:rsidRPr="007F78B5">
              <w:rPr>
                <w:rFonts w:cs="Arial"/>
                <w:sz w:val="18"/>
                <w:szCs w:val="18"/>
              </w:rPr>
              <w:t>(29.17 – 68.84)</w:t>
            </w:r>
          </w:p>
        </w:tc>
        <w:tc>
          <w:tcPr>
            <w:tcW w:w="1167" w:type="pct"/>
          </w:tcPr>
          <w:p w14:paraId="6BB73961" w14:textId="77777777" w:rsidR="007F78B5" w:rsidRPr="007F78B5" w:rsidRDefault="007F78B5" w:rsidP="007F78B5">
            <w:pPr>
              <w:spacing w:before="40" w:after="40" w:line="276" w:lineRule="auto"/>
              <w:jc w:val="left"/>
              <w:rPr>
                <w:sz w:val="18"/>
                <w:szCs w:val="18"/>
                <w:lang w:eastAsia="en-GB"/>
              </w:rPr>
            </w:pPr>
            <w:r w:rsidRPr="007F78B5">
              <w:rPr>
                <w:rFonts w:cs="Arial"/>
                <w:bCs/>
                <w:color w:val="000000"/>
                <w:sz w:val="18"/>
                <w:szCs w:val="18"/>
              </w:rPr>
              <w:t>91.89</w:t>
            </w:r>
            <w:r w:rsidRPr="007F78B5">
              <w:rPr>
                <w:rFonts w:cs="Arial"/>
                <w:bCs/>
                <w:color w:val="000000"/>
                <w:sz w:val="18"/>
                <w:szCs w:val="18"/>
              </w:rPr>
              <w:br/>
            </w:r>
            <w:r w:rsidRPr="007F78B5">
              <w:rPr>
                <w:rFonts w:cs="Arial"/>
                <w:sz w:val="18"/>
                <w:szCs w:val="18"/>
              </w:rPr>
              <w:t>(66.79 – 126.42)</w:t>
            </w:r>
          </w:p>
        </w:tc>
      </w:tr>
      <w:tr w:rsidR="007F78B5" w:rsidRPr="007F78B5" w14:paraId="2ABA69DC" w14:textId="77777777" w:rsidTr="007F78B5">
        <w:tc>
          <w:tcPr>
            <w:tcW w:w="949" w:type="pct"/>
          </w:tcPr>
          <w:p w14:paraId="66BC0585" w14:textId="77777777" w:rsidR="007F78B5" w:rsidRPr="007F78B5" w:rsidRDefault="007F78B5" w:rsidP="007F78B5">
            <w:pPr>
              <w:spacing w:before="40" w:after="40" w:line="22" w:lineRule="atLeast"/>
              <w:jc w:val="left"/>
              <w:rPr>
                <w:sz w:val="18"/>
                <w:szCs w:val="18"/>
                <w:lang w:eastAsia="en-GB"/>
              </w:rPr>
            </w:pPr>
            <w:proofErr w:type="spellStart"/>
            <w:r w:rsidRPr="007F78B5">
              <w:rPr>
                <w:rFonts w:cs="Arial"/>
                <w:i/>
                <w:iCs/>
                <w:color w:val="000000"/>
                <w:sz w:val="18"/>
                <w:szCs w:val="18"/>
              </w:rPr>
              <w:t>Lactuca</w:t>
            </w:r>
            <w:proofErr w:type="spellEnd"/>
            <w:r w:rsidRPr="007F78B5">
              <w:rPr>
                <w:rFonts w:cs="Arial"/>
                <w:i/>
                <w:iCs/>
                <w:color w:val="000000"/>
                <w:sz w:val="18"/>
                <w:szCs w:val="18"/>
              </w:rPr>
              <w:t xml:space="preserve"> sativa</w:t>
            </w:r>
            <w:r w:rsidRPr="007F78B5">
              <w:rPr>
                <w:rFonts w:cs="Arial"/>
                <w:i/>
                <w:iCs/>
                <w:color w:val="000000"/>
                <w:sz w:val="18"/>
                <w:szCs w:val="18"/>
              </w:rPr>
              <w:br/>
            </w:r>
            <w:r w:rsidRPr="007F78B5">
              <w:rPr>
                <w:sz w:val="18"/>
                <w:szCs w:val="18"/>
                <w:lang w:eastAsia="en-GB"/>
              </w:rPr>
              <w:t>(lettuce)</w:t>
            </w:r>
          </w:p>
        </w:tc>
        <w:tc>
          <w:tcPr>
            <w:tcW w:w="554" w:type="pct"/>
          </w:tcPr>
          <w:p w14:paraId="562CB853" w14:textId="77777777" w:rsidR="007F78B5" w:rsidRPr="007F78B5" w:rsidRDefault="007F78B5" w:rsidP="007F78B5">
            <w:pPr>
              <w:spacing w:before="40" w:after="40" w:line="22" w:lineRule="atLeast"/>
              <w:jc w:val="left"/>
              <w:rPr>
                <w:sz w:val="18"/>
                <w:szCs w:val="18"/>
                <w:lang w:eastAsia="en-GB"/>
              </w:rPr>
            </w:pPr>
            <w:r w:rsidRPr="007F78B5">
              <w:rPr>
                <w:rFonts w:cs="Arial"/>
                <w:bCs/>
                <w:color w:val="000000"/>
                <w:sz w:val="18"/>
                <w:szCs w:val="18"/>
              </w:rPr>
              <w:t>30</w:t>
            </w:r>
          </w:p>
        </w:tc>
        <w:tc>
          <w:tcPr>
            <w:tcW w:w="1165" w:type="pct"/>
          </w:tcPr>
          <w:p w14:paraId="0CA82F68" w14:textId="77777777" w:rsidR="007F78B5" w:rsidRPr="007F78B5" w:rsidRDefault="007F78B5" w:rsidP="007F78B5">
            <w:pPr>
              <w:spacing w:before="40" w:after="40" w:line="276" w:lineRule="auto"/>
              <w:jc w:val="left"/>
              <w:rPr>
                <w:sz w:val="18"/>
                <w:szCs w:val="18"/>
                <w:lang w:eastAsia="en-GB"/>
              </w:rPr>
            </w:pPr>
            <w:r w:rsidRPr="007F78B5">
              <w:rPr>
                <w:rFonts w:cs="Arial"/>
                <w:bCs/>
                <w:color w:val="000000"/>
                <w:sz w:val="18"/>
                <w:szCs w:val="18"/>
              </w:rPr>
              <w:t>13.78</w:t>
            </w:r>
            <w:r w:rsidRPr="007F78B5">
              <w:rPr>
                <w:rFonts w:cs="Arial"/>
                <w:bCs/>
                <w:color w:val="000000"/>
                <w:sz w:val="18"/>
                <w:szCs w:val="18"/>
              </w:rPr>
              <w:br/>
            </w:r>
            <w:r w:rsidRPr="007F78B5">
              <w:rPr>
                <w:rFonts w:cs="Arial"/>
                <w:sz w:val="18"/>
                <w:szCs w:val="18"/>
              </w:rPr>
              <w:t>(7.14 – 26.60)</w:t>
            </w:r>
          </w:p>
        </w:tc>
        <w:tc>
          <w:tcPr>
            <w:tcW w:w="1165" w:type="pct"/>
          </w:tcPr>
          <w:p w14:paraId="2B2F67CC" w14:textId="77777777" w:rsidR="007F78B5" w:rsidRPr="007F78B5" w:rsidRDefault="007F78B5" w:rsidP="007F78B5">
            <w:pPr>
              <w:spacing w:before="40" w:after="40" w:line="276" w:lineRule="auto"/>
              <w:jc w:val="left"/>
              <w:rPr>
                <w:sz w:val="18"/>
                <w:szCs w:val="18"/>
                <w:lang w:eastAsia="en-GB"/>
              </w:rPr>
            </w:pPr>
            <w:r w:rsidRPr="007F78B5">
              <w:rPr>
                <w:rFonts w:cs="Arial"/>
                <w:color w:val="000000"/>
                <w:sz w:val="18"/>
                <w:szCs w:val="18"/>
              </w:rPr>
              <w:t>19.37</w:t>
            </w:r>
            <w:r w:rsidRPr="007F78B5">
              <w:rPr>
                <w:rFonts w:cs="Arial"/>
                <w:color w:val="000000"/>
                <w:sz w:val="18"/>
                <w:szCs w:val="18"/>
              </w:rPr>
              <w:br/>
            </w:r>
            <w:r w:rsidRPr="007F78B5">
              <w:rPr>
                <w:rFonts w:cs="Arial"/>
                <w:sz w:val="18"/>
                <w:szCs w:val="18"/>
              </w:rPr>
              <w:t>(11.63 – 32.27)</w:t>
            </w:r>
          </w:p>
        </w:tc>
        <w:tc>
          <w:tcPr>
            <w:tcW w:w="1167" w:type="pct"/>
          </w:tcPr>
          <w:p w14:paraId="54ADCDBB" w14:textId="77777777" w:rsidR="007F78B5" w:rsidRPr="007F78B5" w:rsidRDefault="007F78B5" w:rsidP="007F78B5">
            <w:pPr>
              <w:spacing w:before="40" w:after="40" w:line="276" w:lineRule="auto"/>
              <w:jc w:val="left"/>
              <w:rPr>
                <w:sz w:val="18"/>
                <w:szCs w:val="18"/>
                <w:lang w:eastAsia="en-GB"/>
              </w:rPr>
            </w:pPr>
            <w:r w:rsidRPr="007F78B5">
              <w:rPr>
                <w:rFonts w:cs="Arial"/>
                <w:bCs/>
                <w:color w:val="000000"/>
                <w:sz w:val="18"/>
                <w:szCs w:val="18"/>
              </w:rPr>
              <w:t>37.18</w:t>
            </w:r>
            <w:r w:rsidRPr="007F78B5">
              <w:rPr>
                <w:rFonts w:cs="Arial"/>
                <w:bCs/>
                <w:color w:val="000000"/>
                <w:sz w:val="18"/>
                <w:szCs w:val="18"/>
              </w:rPr>
              <w:br/>
            </w:r>
            <w:r w:rsidRPr="007F78B5">
              <w:rPr>
                <w:rFonts w:cs="Arial"/>
                <w:sz w:val="18"/>
                <w:szCs w:val="18"/>
              </w:rPr>
              <w:t>(25.50 – 54.22)</w:t>
            </w:r>
          </w:p>
        </w:tc>
      </w:tr>
      <w:tr w:rsidR="007F78B5" w:rsidRPr="007F78B5" w14:paraId="457FB6F3" w14:textId="77777777" w:rsidTr="007F78B5">
        <w:tc>
          <w:tcPr>
            <w:tcW w:w="949" w:type="pct"/>
          </w:tcPr>
          <w:p w14:paraId="4C7BD81D" w14:textId="77777777" w:rsidR="007F78B5" w:rsidRPr="007F78B5" w:rsidRDefault="007F78B5" w:rsidP="007F78B5">
            <w:pPr>
              <w:spacing w:before="40" w:after="40" w:line="22" w:lineRule="atLeast"/>
              <w:jc w:val="left"/>
              <w:rPr>
                <w:sz w:val="18"/>
                <w:szCs w:val="18"/>
                <w:lang w:eastAsia="en-GB"/>
              </w:rPr>
            </w:pPr>
            <w:r w:rsidRPr="007F78B5">
              <w:rPr>
                <w:rFonts w:cs="Arial"/>
                <w:i/>
                <w:iCs/>
                <w:color w:val="000000"/>
                <w:sz w:val="18"/>
                <w:szCs w:val="18"/>
              </w:rPr>
              <w:t xml:space="preserve">Brassica </w:t>
            </w:r>
            <w:proofErr w:type="spellStart"/>
            <w:r w:rsidRPr="007F78B5">
              <w:rPr>
                <w:rFonts w:cs="Arial"/>
                <w:i/>
                <w:iCs/>
                <w:color w:val="000000"/>
                <w:sz w:val="18"/>
                <w:szCs w:val="18"/>
              </w:rPr>
              <w:t>rapa</w:t>
            </w:r>
            <w:proofErr w:type="spellEnd"/>
            <w:r w:rsidRPr="007F78B5">
              <w:rPr>
                <w:rFonts w:cs="Arial"/>
                <w:i/>
                <w:iCs/>
                <w:color w:val="000000"/>
                <w:sz w:val="18"/>
                <w:szCs w:val="18"/>
              </w:rPr>
              <w:br/>
            </w:r>
            <w:r w:rsidRPr="007F78B5">
              <w:rPr>
                <w:rFonts w:cs="Arial"/>
                <w:color w:val="000000"/>
                <w:sz w:val="18"/>
                <w:szCs w:val="18"/>
              </w:rPr>
              <w:t>(turnip)</w:t>
            </w:r>
          </w:p>
        </w:tc>
        <w:tc>
          <w:tcPr>
            <w:tcW w:w="554" w:type="pct"/>
          </w:tcPr>
          <w:p w14:paraId="461EBD68" w14:textId="77777777" w:rsidR="007F78B5" w:rsidRPr="007F78B5" w:rsidRDefault="007F78B5" w:rsidP="007F78B5">
            <w:pPr>
              <w:spacing w:before="40" w:after="40" w:line="22" w:lineRule="atLeast"/>
              <w:jc w:val="left"/>
              <w:rPr>
                <w:sz w:val="18"/>
                <w:szCs w:val="18"/>
                <w:lang w:eastAsia="en-GB"/>
              </w:rPr>
            </w:pPr>
            <w:r w:rsidRPr="007F78B5">
              <w:rPr>
                <w:rFonts w:cs="Arial"/>
                <w:bCs/>
                <w:color w:val="000000"/>
                <w:sz w:val="18"/>
                <w:szCs w:val="18"/>
              </w:rPr>
              <w:t>7.5</w:t>
            </w:r>
          </w:p>
        </w:tc>
        <w:tc>
          <w:tcPr>
            <w:tcW w:w="1165" w:type="pct"/>
          </w:tcPr>
          <w:p w14:paraId="245515B3" w14:textId="77777777" w:rsidR="007F78B5" w:rsidRPr="007F78B5" w:rsidRDefault="007F78B5" w:rsidP="007F78B5">
            <w:pPr>
              <w:spacing w:before="40" w:after="40" w:line="276" w:lineRule="auto"/>
              <w:jc w:val="left"/>
              <w:rPr>
                <w:rFonts w:cs="Arial"/>
                <w:bCs/>
                <w:color w:val="000000"/>
                <w:sz w:val="18"/>
                <w:szCs w:val="18"/>
              </w:rPr>
            </w:pPr>
            <w:r w:rsidRPr="007F78B5">
              <w:rPr>
                <w:rFonts w:cs="Arial"/>
                <w:bCs/>
                <w:color w:val="000000"/>
                <w:sz w:val="18"/>
                <w:szCs w:val="18"/>
              </w:rPr>
              <w:t>2.73</w:t>
            </w:r>
            <w:r w:rsidRPr="007F78B5">
              <w:rPr>
                <w:rFonts w:cs="Arial"/>
                <w:bCs/>
                <w:color w:val="000000"/>
                <w:sz w:val="18"/>
                <w:szCs w:val="18"/>
              </w:rPr>
              <w:br/>
            </w:r>
            <w:r w:rsidRPr="007F78B5">
              <w:rPr>
                <w:rFonts w:cs="Arial"/>
                <w:sz w:val="18"/>
                <w:szCs w:val="18"/>
              </w:rPr>
              <w:t>(0.61 – 12.29)</w:t>
            </w:r>
          </w:p>
        </w:tc>
        <w:tc>
          <w:tcPr>
            <w:tcW w:w="1165" w:type="pct"/>
          </w:tcPr>
          <w:p w14:paraId="6F2E427A" w14:textId="77777777" w:rsidR="007F78B5" w:rsidRPr="007F78B5" w:rsidRDefault="007F78B5" w:rsidP="007F78B5">
            <w:pPr>
              <w:spacing w:before="40" w:after="40" w:line="276" w:lineRule="auto"/>
              <w:jc w:val="left"/>
              <w:rPr>
                <w:sz w:val="18"/>
                <w:szCs w:val="18"/>
                <w:lang w:eastAsia="en-GB"/>
              </w:rPr>
            </w:pPr>
            <w:r w:rsidRPr="007F78B5">
              <w:rPr>
                <w:rFonts w:cs="Arial"/>
                <w:color w:val="000000"/>
                <w:sz w:val="18"/>
                <w:szCs w:val="18"/>
              </w:rPr>
              <w:t>6.12</w:t>
            </w:r>
            <w:r w:rsidRPr="007F78B5">
              <w:rPr>
                <w:rFonts w:cs="Arial"/>
                <w:color w:val="000000"/>
                <w:sz w:val="18"/>
                <w:szCs w:val="18"/>
              </w:rPr>
              <w:br/>
            </w:r>
            <w:r w:rsidRPr="007F78B5">
              <w:rPr>
                <w:rFonts w:cs="Arial"/>
                <w:sz w:val="18"/>
                <w:szCs w:val="18"/>
              </w:rPr>
              <w:t>(1.94 – 19.28)</w:t>
            </w:r>
          </w:p>
        </w:tc>
        <w:tc>
          <w:tcPr>
            <w:tcW w:w="1167" w:type="pct"/>
          </w:tcPr>
          <w:p w14:paraId="5CB922FA" w14:textId="77777777" w:rsidR="007F78B5" w:rsidRPr="007F78B5" w:rsidRDefault="007F78B5" w:rsidP="007F78B5">
            <w:pPr>
              <w:spacing w:before="40" w:after="40" w:line="276" w:lineRule="auto"/>
              <w:jc w:val="left"/>
              <w:rPr>
                <w:sz w:val="18"/>
                <w:szCs w:val="18"/>
                <w:lang w:eastAsia="en-GB"/>
              </w:rPr>
            </w:pPr>
            <w:r w:rsidRPr="007F78B5">
              <w:rPr>
                <w:rFonts w:cs="Arial"/>
                <w:bCs/>
                <w:color w:val="000000"/>
                <w:sz w:val="18"/>
                <w:szCs w:val="18"/>
              </w:rPr>
              <w:t>28.69</w:t>
            </w:r>
            <w:r w:rsidRPr="007F78B5">
              <w:rPr>
                <w:rFonts w:cs="Arial"/>
                <w:bCs/>
                <w:color w:val="000000"/>
                <w:sz w:val="18"/>
                <w:szCs w:val="18"/>
              </w:rPr>
              <w:br/>
            </w:r>
            <w:r w:rsidRPr="007F78B5">
              <w:rPr>
                <w:rFonts w:cs="Arial"/>
                <w:sz w:val="18"/>
                <w:szCs w:val="18"/>
              </w:rPr>
              <w:t>(15.24 – 54.04)</w:t>
            </w:r>
          </w:p>
        </w:tc>
      </w:tr>
      <w:tr w:rsidR="007F78B5" w:rsidRPr="007F78B5" w14:paraId="5F0C1C3B" w14:textId="77777777" w:rsidTr="007F78B5">
        <w:tc>
          <w:tcPr>
            <w:tcW w:w="949" w:type="pct"/>
            <w:shd w:val="clear" w:color="auto" w:fill="auto"/>
          </w:tcPr>
          <w:p w14:paraId="4F9A51DB" w14:textId="77777777" w:rsidR="007F78B5" w:rsidRPr="007F78B5" w:rsidRDefault="007F78B5" w:rsidP="007F78B5">
            <w:pPr>
              <w:spacing w:before="40" w:after="40" w:line="22" w:lineRule="atLeast"/>
              <w:jc w:val="left"/>
              <w:rPr>
                <w:sz w:val="18"/>
                <w:szCs w:val="18"/>
                <w:lang w:eastAsia="en-GB"/>
              </w:rPr>
            </w:pPr>
            <w:r w:rsidRPr="007F78B5">
              <w:rPr>
                <w:rStyle w:val="binomial"/>
                <w:i/>
                <w:iCs/>
                <w:sz w:val="18"/>
                <w:szCs w:val="18"/>
              </w:rPr>
              <w:t>Brassica napus</w:t>
            </w:r>
            <w:r w:rsidRPr="007F78B5">
              <w:rPr>
                <w:rStyle w:val="binomial"/>
                <w:i/>
                <w:iCs/>
                <w:sz w:val="18"/>
                <w:szCs w:val="18"/>
              </w:rPr>
              <w:br/>
            </w:r>
            <w:r w:rsidRPr="007F78B5">
              <w:rPr>
                <w:rStyle w:val="binomial"/>
                <w:sz w:val="18"/>
                <w:szCs w:val="18"/>
              </w:rPr>
              <w:t>(oilseed rape)</w:t>
            </w:r>
          </w:p>
        </w:tc>
        <w:tc>
          <w:tcPr>
            <w:tcW w:w="554" w:type="pct"/>
            <w:shd w:val="clear" w:color="auto" w:fill="auto"/>
          </w:tcPr>
          <w:p w14:paraId="6E4326A2" w14:textId="77777777" w:rsidR="007F78B5" w:rsidRPr="007F78B5" w:rsidRDefault="007F78B5" w:rsidP="007F78B5">
            <w:pPr>
              <w:spacing w:before="40" w:after="40" w:line="22" w:lineRule="atLeast"/>
              <w:jc w:val="left"/>
              <w:rPr>
                <w:sz w:val="18"/>
                <w:szCs w:val="18"/>
                <w:lang w:eastAsia="en-GB"/>
              </w:rPr>
            </w:pPr>
            <w:r w:rsidRPr="007F78B5">
              <w:rPr>
                <w:rFonts w:cs="Arial"/>
                <w:sz w:val="18"/>
                <w:szCs w:val="18"/>
              </w:rPr>
              <w:t>15.0</w:t>
            </w:r>
          </w:p>
        </w:tc>
        <w:tc>
          <w:tcPr>
            <w:tcW w:w="1165" w:type="pct"/>
            <w:shd w:val="clear" w:color="auto" w:fill="auto"/>
          </w:tcPr>
          <w:p w14:paraId="212DFA28" w14:textId="77777777" w:rsidR="007F78B5" w:rsidRPr="007F78B5" w:rsidRDefault="007F78B5" w:rsidP="007F78B5">
            <w:pPr>
              <w:spacing w:before="40" w:after="40" w:line="276" w:lineRule="auto"/>
              <w:jc w:val="left"/>
              <w:rPr>
                <w:sz w:val="18"/>
                <w:szCs w:val="18"/>
                <w:lang w:eastAsia="en-GB"/>
              </w:rPr>
            </w:pPr>
            <w:r w:rsidRPr="007F78B5">
              <w:rPr>
                <w:rFonts w:cs="Arial"/>
                <w:sz w:val="18"/>
                <w:szCs w:val="18"/>
              </w:rPr>
              <w:t>18.31</w:t>
            </w:r>
            <w:r w:rsidRPr="007F78B5">
              <w:rPr>
                <w:rFonts w:cs="Arial"/>
                <w:sz w:val="18"/>
                <w:szCs w:val="18"/>
              </w:rPr>
              <w:br/>
              <w:t>(9.92 – 33.83)</w:t>
            </w:r>
          </w:p>
        </w:tc>
        <w:tc>
          <w:tcPr>
            <w:tcW w:w="1165" w:type="pct"/>
            <w:shd w:val="clear" w:color="auto" w:fill="auto"/>
          </w:tcPr>
          <w:p w14:paraId="7BE29A2F" w14:textId="77777777" w:rsidR="007F78B5" w:rsidRPr="007F78B5" w:rsidRDefault="007F78B5" w:rsidP="007F78B5">
            <w:pPr>
              <w:spacing w:before="40" w:after="40" w:line="276" w:lineRule="auto"/>
              <w:jc w:val="left"/>
              <w:rPr>
                <w:rFonts w:cs="Arial"/>
                <w:sz w:val="18"/>
                <w:szCs w:val="18"/>
              </w:rPr>
            </w:pPr>
            <w:r w:rsidRPr="007F78B5">
              <w:rPr>
                <w:rFonts w:cs="Arial"/>
                <w:sz w:val="18"/>
                <w:szCs w:val="18"/>
              </w:rPr>
              <w:t>26.14</w:t>
            </w:r>
            <w:r w:rsidRPr="007F78B5">
              <w:rPr>
                <w:rFonts w:cs="Arial"/>
                <w:sz w:val="18"/>
                <w:szCs w:val="18"/>
              </w:rPr>
              <w:br/>
              <w:t>(16.39 – 41.70)</w:t>
            </w:r>
          </w:p>
        </w:tc>
        <w:tc>
          <w:tcPr>
            <w:tcW w:w="1167" w:type="pct"/>
            <w:shd w:val="clear" w:color="auto" w:fill="auto"/>
          </w:tcPr>
          <w:p w14:paraId="3F41EC1E" w14:textId="77777777" w:rsidR="007F78B5" w:rsidRPr="007F78B5" w:rsidRDefault="007F78B5" w:rsidP="007F78B5">
            <w:pPr>
              <w:spacing w:before="40" w:after="40" w:line="276" w:lineRule="auto"/>
              <w:jc w:val="left"/>
              <w:rPr>
                <w:rFonts w:cs="Arial"/>
                <w:sz w:val="18"/>
                <w:szCs w:val="18"/>
              </w:rPr>
            </w:pPr>
            <w:r w:rsidRPr="007F78B5">
              <w:rPr>
                <w:rFonts w:cs="Arial"/>
                <w:sz w:val="18"/>
                <w:szCs w:val="18"/>
              </w:rPr>
              <w:t>51.64</w:t>
            </w:r>
            <w:r w:rsidRPr="007F78B5">
              <w:rPr>
                <w:rFonts w:cs="Arial"/>
                <w:sz w:val="18"/>
                <w:szCs w:val="18"/>
              </w:rPr>
              <w:br/>
              <w:t>(39.55 – 67.43)</w:t>
            </w:r>
          </w:p>
        </w:tc>
      </w:tr>
    </w:tbl>
    <w:p w14:paraId="6EA3DB66" w14:textId="77777777" w:rsidR="007F78B5" w:rsidRPr="007F78B5" w:rsidRDefault="007F78B5" w:rsidP="007F78B5">
      <w:pPr>
        <w:spacing w:after="120" w:line="22" w:lineRule="atLeast"/>
        <w:rPr>
          <w:sz w:val="18"/>
          <w:szCs w:val="18"/>
          <w:lang w:eastAsia="en-GB"/>
        </w:rPr>
      </w:pPr>
      <w:r w:rsidRPr="007F78B5">
        <w:rPr>
          <w:sz w:val="18"/>
          <w:szCs w:val="18"/>
          <w:lang w:eastAsia="en-GB"/>
        </w:rPr>
        <w:t>Values in parentheses indicate 95% confidence intervals</w:t>
      </w:r>
    </w:p>
    <w:p w14:paraId="1F24BB56" w14:textId="77777777" w:rsidR="007F78B5" w:rsidRPr="00620931" w:rsidRDefault="007F78B5" w:rsidP="007F78B5">
      <w:pPr>
        <w:keepNext/>
        <w:tabs>
          <w:tab w:val="left" w:pos="2454"/>
        </w:tabs>
        <w:spacing w:before="120" w:after="120" w:line="22" w:lineRule="atLeast"/>
        <w:rPr>
          <w:b/>
        </w:rPr>
      </w:pPr>
      <w:r>
        <w:rPr>
          <w:b/>
        </w:rPr>
        <w:t>Conclusion</w:t>
      </w:r>
    </w:p>
    <w:p w14:paraId="5F339FA4" w14:textId="77777777" w:rsidR="007F78B5" w:rsidRDefault="007F78B5" w:rsidP="007F78B5">
      <w:pPr>
        <w:spacing w:after="120"/>
        <w:jc w:val="both"/>
      </w:pPr>
      <w:r w:rsidRPr="00435D36">
        <w:t xml:space="preserve">The effects of </w:t>
      </w:r>
      <w:r>
        <w:t>exposure to 2,4-D 95 SP</w:t>
      </w:r>
      <w:r w:rsidRPr="00435D36">
        <w:rPr>
          <w:bCs/>
        </w:rPr>
        <w:t xml:space="preserve"> </w:t>
      </w:r>
      <w:r w:rsidRPr="00435D36">
        <w:t xml:space="preserve">on the </w:t>
      </w:r>
      <w:r w:rsidRPr="00A358D0">
        <w:t xml:space="preserve">seedling emergence, survival, and early growth of six non-target </w:t>
      </w:r>
      <w:r w:rsidRPr="00435D36">
        <w:t xml:space="preserve">plant species </w:t>
      </w:r>
      <w:r>
        <w:t xml:space="preserve">was </w:t>
      </w:r>
      <w:r w:rsidRPr="00435D36">
        <w:t>assessed</w:t>
      </w:r>
      <w:r>
        <w:t xml:space="preserve"> over 14 days. </w:t>
      </w:r>
    </w:p>
    <w:p w14:paraId="5A8048C4" w14:textId="77777777" w:rsidR="007F78B5" w:rsidRDefault="007F78B5" w:rsidP="007F78B5">
      <w:pPr>
        <w:spacing w:after="120"/>
        <w:jc w:val="both"/>
      </w:pPr>
      <w:r>
        <w:t xml:space="preserve">Test concentrations were 1.875, 3.75, 7.5, 15.0, 30.0, 60.0 and 120.0 g </w:t>
      </w:r>
      <w:proofErr w:type="spellStart"/>
      <w:r>
        <w:t>a.s.</w:t>
      </w:r>
      <w:proofErr w:type="spellEnd"/>
      <w:r>
        <w:t xml:space="preserve">/ha for </w:t>
      </w:r>
      <w:r w:rsidRPr="00823410">
        <w:rPr>
          <w:i/>
          <w:iCs/>
        </w:rPr>
        <w:t xml:space="preserve">Brassica </w:t>
      </w:r>
      <w:proofErr w:type="spellStart"/>
      <w:r w:rsidRPr="00823410">
        <w:rPr>
          <w:i/>
          <w:iCs/>
        </w:rPr>
        <w:t>rapa</w:t>
      </w:r>
      <w:proofErr w:type="spellEnd"/>
      <w:r>
        <w:t xml:space="preserve"> (turnip), </w:t>
      </w:r>
      <w:proofErr w:type="spellStart"/>
      <w:r w:rsidRPr="00823410">
        <w:rPr>
          <w:i/>
          <w:iCs/>
        </w:rPr>
        <w:t>Lactuca</w:t>
      </w:r>
      <w:proofErr w:type="spellEnd"/>
      <w:r w:rsidRPr="00823410">
        <w:rPr>
          <w:i/>
          <w:iCs/>
        </w:rPr>
        <w:t xml:space="preserve"> sativa</w:t>
      </w:r>
      <w:r>
        <w:t xml:space="preserve"> (lettuce), </w:t>
      </w:r>
      <w:r w:rsidRPr="00823410">
        <w:rPr>
          <w:i/>
          <w:iCs/>
        </w:rPr>
        <w:t>Beta vulgaris</w:t>
      </w:r>
      <w:r>
        <w:t xml:space="preserve"> (sugar beet), </w:t>
      </w:r>
      <w:r w:rsidRPr="00823410">
        <w:rPr>
          <w:i/>
          <w:iCs/>
        </w:rPr>
        <w:t>Daucus carota</w:t>
      </w:r>
      <w:r>
        <w:t xml:space="preserve"> (carrot) and </w:t>
      </w:r>
      <w:r w:rsidRPr="00823410">
        <w:rPr>
          <w:i/>
          <w:iCs/>
        </w:rPr>
        <w:t>Allium cepa</w:t>
      </w:r>
      <w:r>
        <w:t xml:space="preserve"> (onion), 3.75, 7.5, 15.0, 30.0, 60.0, 120.0 and 240.0 g </w:t>
      </w:r>
      <w:proofErr w:type="spellStart"/>
      <w:r>
        <w:t>a.s.</w:t>
      </w:r>
      <w:proofErr w:type="spellEnd"/>
      <w:r>
        <w:t xml:space="preserve">/ha for </w:t>
      </w:r>
      <w:r w:rsidRPr="00823410">
        <w:rPr>
          <w:i/>
          <w:iCs/>
        </w:rPr>
        <w:t>Brassica napus</w:t>
      </w:r>
      <w:r>
        <w:t xml:space="preserve"> (oilseed rape) and 30.0, 60.0, 120.0, 240.0, 480.0, 960.0 and 1920.0 g </w:t>
      </w:r>
      <w:proofErr w:type="spellStart"/>
      <w:r>
        <w:t>a.s.</w:t>
      </w:r>
      <w:proofErr w:type="spellEnd"/>
      <w:r>
        <w:t xml:space="preserve">/ha for </w:t>
      </w:r>
      <w:r w:rsidRPr="00823410">
        <w:rPr>
          <w:i/>
          <w:iCs/>
        </w:rPr>
        <w:t xml:space="preserve">Lolium </w:t>
      </w:r>
      <w:proofErr w:type="spellStart"/>
      <w:r w:rsidRPr="00823410">
        <w:rPr>
          <w:i/>
          <w:iCs/>
        </w:rPr>
        <w:t>perenne</w:t>
      </w:r>
      <w:proofErr w:type="spellEnd"/>
      <w:r>
        <w:t xml:space="preserve"> (ryegrass).</w:t>
      </w:r>
    </w:p>
    <w:p w14:paraId="06748084" w14:textId="77777777" w:rsidR="007F78B5" w:rsidRDefault="007F78B5" w:rsidP="007F78B5">
      <w:pPr>
        <w:spacing w:after="120"/>
        <w:jc w:val="both"/>
      </w:pPr>
      <w:r>
        <w:t>After 14 days exposure t</w:t>
      </w:r>
      <w:r w:rsidRPr="00435D36">
        <w:t xml:space="preserve">he most sensitive parameter was </w:t>
      </w:r>
      <w:r>
        <w:t>shoot dry</w:t>
      </w:r>
      <w:r w:rsidRPr="00435D36">
        <w:t xml:space="preserve"> weight. The most sensitive species in terms of </w:t>
      </w:r>
      <w:r>
        <w:t>dry</w:t>
      </w:r>
      <w:r w:rsidRPr="00435D36">
        <w:t xml:space="preserve"> weight w</w:t>
      </w:r>
      <w:r>
        <w:t xml:space="preserve">as </w:t>
      </w:r>
      <w:r>
        <w:rPr>
          <w:i/>
          <w:iCs/>
        </w:rPr>
        <w:t xml:space="preserve">Brassica </w:t>
      </w:r>
      <w:proofErr w:type="spellStart"/>
      <w:r>
        <w:rPr>
          <w:i/>
          <w:iCs/>
        </w:rPr>
        <w:t>rapa</w:t>
      </w:r>
      <w:proofErr w:type="spellEnd"/>
      <w:r>
        <w:rPr>
          <w:i/>
          <w:iCs/>
        </w:rPr>
        <w:t xml:space="preserve"> </w:t>
      </w:r>
      <w:r>
        <w:t xml:space="preserve">(turnip) </w:t>
      </w:r>
      <w:r w:rsidRPr="00435D36">
        <w:t xml:space="preserve">with </w:t>
      </w:r>
      <w:r>
        <w:t xml:space="preserve">NOER and </w:t>
      </w:r>
      <w:r w:rsidRPr="00435D36">
        <w:t>ER</w:t>
      </w:r>
      <w:r w:rsidRPr="00435D36">
        <w:rPr>
          <w:vertAlign w:val="subscript"/>
        </w:rPr>
        <w:t>50</w:t>
      </w:r>
      <w:r w:rsidRPr="00435D36">
        <w:t xml:space="preserve"> values of </w:t>
      </w:r>
      <w:r>
        <w:t xml:space="preserve">7.5 and 28.69 g </w:t>
      </w:r>
      <w:proofErr w:type="spellStart"/>
      <w:r>
        <w:t>a.s.</w:t>
      </w:r>
      <w:proofErr w:type="spellEnd"/>
      <w:r>
        <w:t>/ha, respectively.</w:t>
      </w:r>
    </w:p>
    <w:p w14:paraId="3E72FE5A" w14:textId="77777777" w:rsidR="007F78B5" w:rsidRPr="005D0E1D" w:rsidRDefault="007F78B5" w:rsidP="007F78B5">
      <w:pPr>
        <w:spacing w:before="120"/>
      </w:pPr>
    </w:p>
    <w:tbl>
      <w:tblPr>
        <w:tblStyle w:val="SignatureTable1"/>
        <w:tblW w:w="5000" w:type="pct"/>
        <w:tblInd w:w="0" w:type="dxa"/>
        <w:tblLook w:val="04A0" w:firstRow="1" w:lastRow="0" w:firstColumn="1" w:lastColumn="0" w:noHBand="0" w:noVBand="1"/>
      </w:tblPr>
      <w:tblGrid>
        <w:gridCol w:w="9345"/>
      </w:tblGrid>
      <w:tr w:rsidR="007F78B5" w:rsidRPr="00C1605A" w14:paraId="00094A96" w14:textId="77777777" w:rsidTr="00CD36BD">
        <w:tc>
          <w:tcPr>
            <w:tcW w:w="5000" w:type="pct"/>
            <w:tcBorders>
              <w:top w:val="single" w:sz="4" w:space="0" w:color="auto"/>
              <w:left w:val="single" w:sz="4" w:space="0" w:color="auto"/>
              <w:bottom w:val="single" w:sz="4" w:space="0" w:color="auto"/>
              <w:right w:val="single" w:sz="4" w:space="0" w:color="auto"/>
            </w:tcBorders>
            <w:hideMark/>
          </w:tcPr>
          <w:p w14:paraId="5C949796" w14:textId="77777777" w:rsidR="007F78B5" w:rsidRPr="00370382" w:rsidRDefault="007F78B5" w:rsidP="00CD36BD">
            <w:pPr>
              <w:tabs>
                <w:tab w:val="left" w:pos="3000"/>
              </w:tabs>
              <w:spacing w:before="120" w:line="22" w:lineRule="atLeast"/>
              <w:rPr>
                <w:bCs/>
                <w:sz w:val="24"/>
                <w:szCs w:val="24"/>
              </w:rPr>
            </w:pPr>
            <w:r w:rsidRPr="00370382">
              <w:rPr>
                <w:rFonts w:eastAsia="Calibri"/>
                <w:b/>
                <w:bCs/>
                <w:u w:val="single"/>
              </w:rPr>
              <w:t xml:space="preserve">Assessment and conclusion by applicant: </w:t>
            </w:r>
          </w:p>
          <w:p w14:paraId="4B884DFA" w14:textId="77777777" w:rsidR="007F78B5" w:rsidRPr="00370382" w:rsidRDefault="007F78B5" w:rsidP="00CD36BD">
            <w:pPr>
              <w:overflowPunct/>
              <w:spacing w:before="120" w:line="22" w:lineRule="atLeast"/>
              <w:rPr>
                <w:sz w:val="24"/>
                <w:szCs w:val="24"/>
              </w:rPr>
            </w:pPr>
            <w:r w:rsidRPr="00370382">
              <w:t>This is a new study that has not been previously evaluated.</w:t>
            </w:r>
          </w:p>
          <w:p w14:paraId="47244CA8" w14:textId="77777777" w:rsidR="007F78B5" w:rsidRDefault="007F78B5" w:rsidP="00CD36BD">
            <w:pPr>
              <w:spacing w:before="120"/>
            </w:pPr>
            <w:r w:rsidRPr="00370382">
              <w:t>Validity criteria according to OECD</w:t>
            </w:r>
            <w:r w:rsidRPr="00E45739">
              <w:t xml:space="preserve"> 208 (2006) were met:</w:t>
            </w:r>
          </w:p>
          <w:p w14:paraId="569DA4E4" w14:textId="77777777" w:rsidR="007F78B5" w:rsidRPr="00F31A28" w:rsidRDefault="007F78B5" w:rsidP="00CD36BD">
            <w:pPr>
              <w:spacing w:before="120"/>
              <w:rPr>
                <w:i/>
                <w:iCs/>
              </w:rPr>
            </w:pPr>
            <w:r>
              <w:rPr>
                <w:i/>
                <w:iCs/>
              </w:rPr>
              <w:t>Trial 2</w:t>
            </w:r>
          </w:p>
          <w:p w14:paraId="78CBB330" w14:textId="77777777" w:rsidR="007F78B5" w:rsidRPr="00F568F4" w:rsidRDefault="007F78B5" w:rsidP="007F78B5">
            <w:pPr>
              <w:pStyle w:val="Akapitzlist"/>
              <w:numPr>
                <w:ilvl w:val="0"/>
                <w:numId w:val="22"/>
              </w:numPr>
              <w:spacing w:before="120"/>
              <w:rPr>
                <w:sz w:val="22"/>
                <w:szCs w:val="22"/>
                <w:lang w:eastAsia="de-DE"/>
              </w:rPr>
            </w:pPr>
            <w:r w:rsidRPr="00F568F4">
              <w:rPr>
                <w:sz w:val="22"/>
                <w:szCs w:val="22"/>
                <w:lang w:eastAsia="de-DE"/>
              </w:rPr>
              <w:t>Control seedling emergence from to be ≥70% (actual: 90 to 100%).</w:t>
            </w:r>
          </w:p>
          <w:p w14:paraId="39A63C03" w14:textId="77777777" w:rsidR="007F78B5" w:rsidRPr="00F568F4" w:rsidRDefault="007F78B5" w:rsidP="007F78B5">
            <w:pPr>
              <w:pStyle w:val="Akapitzlist"/>
              <w:numPr>
                <w:ilvl w:val="0"/>
                <w:numId w:val="22"/>
              </w:numPr>
              <w:spacing w:before="120"/>
              <w:rPr>
                <w:sz w:val="22"/>
                <w:szCs w:val="22"/>
                <w:lang w:eastAsia="de-DE"/>
              </w:rPr>
            </w:pPr>
            <w:r w:rsidRPr="00F568F4">
              <w:rPr>
                <w:sz w:val="22"/>
                <w:szCs w:val="22"/>
                <w:lang w:eastAsia="de-DE"/>
              </w:rPr>
              <w:t>The mean survival of seedlings to be ≥90% for the duration of the experiment (actual: 93 to 100%).</w:t>
            </w:r>
          </w:p>
          <w:p w14:paraId="3959176E" w14:textId="77777777" w:rsidR="007F78B5" w:rsidRDefault="007F78B5" w:rsidP="00CD36BD">
            <w:pPr>
              <w:spacing w:before="120"/>
            </w:pPr>
            <w:r>
              <w:rPr>
                <w:i/>
                <w:iCs/>
              </w:rPr>
              <w:t>Trial 4</w:t>
            </w:r>
          </w:p>
          <w:p w14:paraId="29E4B6B9" w14:textId="77777777" w:rsidR="007F78B5" w:rsidRPr="00F568F4" w:rsidRDefault="007F78B5" w:rsidP="007F78B5">
            <w:pPr>
              <w:pStyle w:val="Akapitzlist"/>
              <w:numPr>
                <w:ilvl w:val="0"/>
                <w:numId w:val="22"/>
              </w:numPr>
              <w:spacing w:before="120"/>
              <w:rPr>
                <w:sz w:val="22"/>
                <w:szCs w:val="22"/>
                <w:lang w:eastAsia="de-DE"/>
              </w:rPr>
            </w:pPr>
            <w:r w:rsidRPr="00F568F4">
              <w:rPr>
                <w:sz w:val="22"/>
                <w:szCs w:val="22"/>
                <w:lang w:eastAsia="de-DE"/>
              </w:rPr>
              <w:t>Control seedling emergence from to be ≥70% (actual: 93.3%).</w:t>
            </w:r>
          </w:p>
          <w:p w14:paraId="46428FED" w14:textId="77777777" w:rsidR="007F78B5" w:rsidRPr="00F568F4" w:rsidRDefault="007F78B5" w:rsidP="007F78B5">
            <w:pPr>
              <w:pStyle w:val="Akapitzlist"/>
              <w:numPr>
                <w:ilvl w:val="0"/>
                <w:numId w:val="22"/>
              </w:numPr>
              <w:spacing w:before="120"/>
              <w:rPr>
                <w:sz w:val="22"/>
                <w:szCs w:val="22"/>
                <w:lang w:eastAsia="de-DE"/>
              </w:rPr>
            </w:pPr>
            <w:r w:rsidRPr="00F568F4">
              <w:rPr>
                <w:sz w:val="22"/>
                <w:szCs w:val="22"/>
                <w:lang w:eastAsia="de-DE"/>
              </w:rPr>
              <w:t>The mean survival of seedlings to be ≥90% for the duration of the experiment (actual: 96.4%).</w:t>
            </w:r>
          </w:p>
          <w:p w14:paraId="02986433" w14:textId="77777777" w:rsidR="007F78B5" w:rsidRPr="00E45739" w:rsidRDefault="007F78B5" w:rsidP="00CD36BD">
            <w:pPr>
              <w:spacing w:before="120"/>
            </w:pPr>
            <w:r w:rsidRPr="00E45739">
              <w:t>The control seedlings did not exhibit visible phytotoxic effects, apart from normal variation in growth or morphology associated with a species.</w:t>
            </w:r>
          </w:p>
          <w:p w14:paraId="2B4897A0" w14:textId="77777777" w:rsidR="007F78B5" w:rsidRPr="00370382" w:rsidRDefault="007F78B5" w:rsidP="00CD36BD">
            <w:pPr>
              <w:spacing w:before="120"/>
            </w:pPr>
            <w:r w:rsidRPr="00E45739">
              <w:t xml:space="preserve">Environmental conditions </w:t>
            </w:r>
            <w:r w:rsidRPr="00370382">
              <w:t>for a species were identical and the growing media contained the same amount of soil matrix, support media or substrate from the same source.</w:t>
            </w:r>
          </w:p>
          <w:p w14:paraId="1AED9737" w14:textId="77777777" w:rsidR="007F78B5" w:rsidRPr="00370382" w:rsidRDefault="007F78B5" w:rsidP="00CD36BD">
            <w:pPr>
              <w:spacing w:before="120"/>
            </w:pPr>
            <w:r w:rsidRPr="00370382">
              <w:t xml:space="preserve">The temperature and humidity of test units could not be maintained to guideline recommendation due to the glasshouse test design, however as all validity criteria were met and control plant performance was acceptable this is not considered to have an adverse effect on the study. </w:t>
            </w:r>
          </w:p>
          <w:p w14:paraId="27CEEB67" w14:textId="77777777" w:rsidR="007F78B5" w:rsidRPr="00370382" w:rsidRDefault="007F78B5" w:rsidP="00CD36BD">
            <w:pPr>
              <w:tabs>
                <w:tab w:val="left" w:pos="2454"/>
              </w:tabs>
              <w:spacing w:before="120" w:line="22" w:lineRule="atLeast"/>
              <w:rPr>
                <w:rFonts w:eastAsia="Calibri"/>
                <w:lang w:eastAsia="ja-JP"/>
              </w:rPr>
            </w:pPr>
            <w:r w:rsidRPr="00370382">
              <w:rPr>
                <w:rFonts w:eastAsia="Calibri"/>
                <w:lang w:eastAsia="ja-JP"/>
              </w:rPr>
              <w:t>The study is therefore considered acceptable.</w:t>
            </w:r>
          </w:p>
          <w:p w14:paraId="4829A0C4" w14:textId="77777777" w:rsidR="007F78B5" w:rsidRPr="0031653C" w:rsidRDefault="007F78B5" w:rsidP="00CD36BD">
            <w:pPr>
              <w:spacing w:after="120"/>
              <w:jc w:val="both"/>
            </w:pPr>
            <w:r w:rsidRPr="00370382">
              <w:t>After 14 days exposure the most</w:t>
            </w:r>
            <w:r w:rsidRPr="00435D36">
              <w:t xml:space="preserve"> sensitive parameter was </w:t>
            </w:r>
            <w:r>
              <w:t>shoot dry</w:t>
            </w:r>
            <w:r w:rsidRPr="00435D36">
              <w:t xml:space="preserve"> weight. The most sensitive species in terms of </w:t>
            </w:r>
            <w:r>
              <w:t>dry</w:t>
            </w:r>
            <w:r w:rsidRPr="00435D36">
              <w:t xml:space="preserve"> weight w</w:t>
            </w:r>
            <w:r>
              <w:t xml:space="preserve">as </w:t>
            </w:r>
            <w:r>
              <w:rPr>
                <w:i/>
                <w:iCs/>
              </w:rPr>
              <w:t xml:space="preserve">Brassica </w:t>
            </w:r>
            <w:proofErr w:type="spellStart"/>
            <w:r>
              <w:rPr>
                <w:i/>
                <w:iCs/>
              </w:rPr>
              <w:t>rapa</w:t>
            </w:r>
            <w:proofErr w:type="spellEnd"/>
            <w:r>
              <w:rPr>
                <w:i/>
                <w:iCs/>
              </w:rPr>
              <w:t xml:space="preserve"> </w:t>
            </w:r>
            <w:r>
              <w:t xml:space="preserve">(turnip) </w:t>
            </w:r>
            <w:r w:rsidRPr="00435D36">
              <w:t xml:space="preserve">with </w:t>
            </w:r>
            <w:r>
              <w:t xml:space="preserve">NOER and </w:t>
            </w:r>
            <w:r w:rsidRPr="00435D36">
              <w:t>ER</w:t>
            </w:r>
            <w:r w:rsidRPr="00435D36">
              <w:rPr>
                <w:vertAlign w:val="subscript"/>
              </w:rPr>
              <w:t>50</w:t>
            </w:r>
            <w:r w:rsidRPr="00435D36">
              <w:t xml:space="preserve"> values of </w:t>
            </w:r>
            <w:r>
              <w:t xml:space="preserve">7.5 and 28.69 g </w:t>
            </w:r>
            <w:proofErr w:type="spellStart"/>
            <w:r>
              <w:t>a.s.</w:t>
            </w:r>
            <w:proofErr w:type="spellEnd"/>
            <w:r>
              <w:t>/ha, respectively.</w:t>
            </w:r>
          </w:p>
        </w:tc>
      </w:tr>
    </w:tbl>
    <w:p w14:paraId="3F88D0C4" w14:textId="3EE726E8" w:rsidR="00F64F83" w:rsidRDefault="00F64F83" w:rsidP="00F64F83">
      <w:pPr>
        <w:pStyle w:val="JSCnormal"/>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10" w:type="dxa"/>
          <w:right w:w="10" w:type="dxa"/>
        </w:tblCellMar>
        <w:tblLook w:val="01E0" w:firstRow="1" w:lastRow="1" w:firstColumn="1" w:lastColumn="1" w:noHBand="0" w:noVBand="0"/>
      </w:tblPr>
      <w:tblGrid>
        <w:gridCol w:w="1838"/>
        <w:gridCol w:w="7513"/>
      </w:tblGrid>
      <w:tr w:rsidR="00F64F83" w:rsidRPr="001221E1" w14:paraId="52953645" w14:textId="77777777" w:rsidTr="007E15C2">
        <w:tc>
          <w:tcPr>
            <w:tcW w:w="983" w:type="pct"/>
            <w:shd w:val="pct10" w:color="auto" w:fill="auto"/>
          </w:tcPr>
          <w:p w14:paraId="70CFD945" w14:textId="77777777" w:rsidR="00F64F83" w:rsidRPr="00F94409" w:rsidRDefault="00F64F83" w:rsidP="007E15C2">
            <w:pPr>
              <w:widowControl w:val="0"/>
              <w:suppressAutoHyphens/>
              <w:spacing w:before="120" w:after="120"/>
              <w:rPr>
                <w:rFonts w:eastAsia="Batang"/>
                <w:lang w:val="en-GB"/>
              </w:rPr>
            </w:pPr>
            <w:r w:rsidRPr="00F94409">
              <w:rPr>
                <w:lang w:val="en-GB"/>
              </w:rPr>
              <w:t xml:space="preserve">Comments of </w:t>
            </w:r>
            <w:proofErr w:type="spellStart"/>
            <w:r w:rsidRPr="00F94409">
              <w:rPr>
                <w:lang w:val="en-GB"/>
              </w:rPr>
              <w:t>zRMS</w:t>
            </w:r>
            <w:proofErr w:type="spellEnd"/>
            <w:r w:rsidRPr="00F94409">
              <w:rPr>
                <w:lang w:val="en-GB"/>
              </w:rPr>
              <w:t>:</w:t>
            </w:r>
          </w:p>
        </w:tc>
        <w:tc>
          <w:tcPr>
            <w:tcW w:w="4017" w:type="pct"/>
            <w:shd w:val="pct10" w:color="auto" w:fill="auto"/>
          </w:tcPr>
          <w:p w14:paraId="55239439" w14:textId="42D68B92" w:rsidR="00D5592C" w:rsidRPr="00F94409" w:rsidRDefault="00D5592C" w:rsidP="00D5592C">
            <w:pPr>
              <w:autoSpaceDE w:val="0"/>
              <w:autoSpaceDN w:val="0"/>
              <w:adjustRightInd w:val="0"/>
              <w:jc w:val="both"/>
              <w:rPr>
                <w:lang w:val="en-GB" w:eastAsia="en-GB"/>
              </w:rPr>
            </w:pPr>
            <w:r w:rsidRPr="00F94409">
              <w:rPr>
                <w:lang w:val="en-GB" w:eastAsia="en-GB"/>
              </w:rPr>
              <w:t xml:space="preserve">The effect of 2,4-D sodium salt on n vigour and growth of non-target terrestrial plant species was investigated in carrot, lettuce, turnip, sugar beet, cucumber, soya bean, broad bean, tomato, onion and ryegrass. </w:t>
            </w:r>
          </w:p>
          <w:p w14:paraId="2699640D" w14:textId="3BB52F9D" w:rsidR="00D5592C" w:rsidRPr="00F94409" w:rsidRDefault="00D5592C" w:rsidP="00D5592C">
            <w:pPr>
              <w:autoSpaceDE w:val="0"/>
              <w:autoSpaceDN w:val="0"/>
              <w:adjustRightInd w:val="0"/>
              <w:jc w:val="both"/>
              <w:rPr>
                <w:lang w:val="en-GB" w:eastAsia="en-GB"/>
              </w:rPr>
            </w:pPr>
            <w:r w:rsidRPr="00F94409">
              <w:rPr>
                <w:lang w:val="en-GB" w:eastAsia="en-GB"/>
              </w:rPr>
              <w:lastRenderedPageBreak/>
              <w:t xml:space="preserve">The study was performed in glasshouse cubicles, equipped with artificial lighting to supplement natural light (16 hours per day) and temperature control. </w:t>
            </w:r>
          </w:p>
          <w:p w14:paraId="130A7084" w14:textId="60B82025" w:rsidR="00D5592C" w:rsidRPr="00F94409" w:rsidRDefault="00D5592C" w:rsidP="00D5592C">
            <w:pPr>
              <w:autoSpaceDE w:val="0"/>
              <w:autoSpaceDN w:val="0"/>
              <w:adjustRightInd w:val="0"/>
              <w:rPr>
                <w:lang w:val="en-GB" w:eastAsia="en-GB"/>
              </w:rPr>
            </w:pPr>
            <w:r w:rsidRPr="00F94409">
              <w:rPr>
                <w:lang w:val="en-GB" w:eastAsia="en-GB"/>
              </w:rPr>
              <w:t>The test item had a distinct visual effect on the treated plants causing abnormal growth and development. This included twisted stems, blister like growths on stems of affected plants and curled, abnormal shaped leaves. The test item also caused retardation of both growth and development, when compared to the controls.</w:t>
            </w:r>
          </w:p>
          <w:p w14:paraId="06EFCCA3" w14:textId="215D6FEE" w:rsidR="00F47005" w:rsidRPr="00F94409" w:rsidRDefault="00D5592C" w:rsidP="0056632F">
            <w:pPr>
              <w:autoSpaceDE w:val="0"/>
              <w:autoSpaceDN w:val="0"/>
              <w:adjustRightInd w:val="0"/>
              <w:jc w:val="both"/>
              <w:rPr>
                <w:rFonts w:ascii="Arial" w:hAnsi="Arial" w:cs="Arial"/>
                <w:lang w:val="en-GB" w:eastAsia="en-GB"/>
              </w:rPr>
            </w:pPr>
            <w:r w:rsidRPr="00F94409">
              <w:rPr>
                <w:rFonts w:eastAsiaTheme="minorHAnsi"/>
                <w:lang w:val="en-GB"/>
                <w14:ligatures w14:val="standardContextual"/>
              </w:rPr>
              <w:t>In mild cases, affected plants appeared slightly smaller than the controls</w:t>
            </w:r>
            <w:r w:rsidR="00F47005" w:rsidRPr="00F94409">
              <w:rPr>
                <w:rFonts w:eastAsiaTheme="minorHAnsi"/>
                <w:lang w:val="en-GB"/>
                <w14:ligatures w14:val="standardContextual"/>
              </w:rPr>
              <w:t xml:space="preserve">, </w:t>
            </w:r>
            <w:r w:rsidR="00F47005" w:rsidRPr="00F94409">
              <w:rPr>
                <w:lang w:val="en-GB" w:eastAsia="en-GB"/>
              </w:rPr>
              <w:t xml:space="preserve">had slight leaf deformities, which curled at the edges and some leaf discoloration. </w:t>
            </w:r>
            <w:r w:rsidRPr="00F94409">
              <w:rPr>
                <w:rFonts w:eastAsiaTheme="minorHAnsi"/>
                <w:lang w:val="en-GB"/>
                <w14:ligatures w14:val="standardContextual"/>
              </w:rPr>
              <w:t xml:space="preserve">In moderate cases, </w:t>
            </w:r>
            <w:r w:rsidR="00F47005" w:rsidRPr="00F94409">
              <w:rPr>
                <w:lang w:val="en-GB" w:eastAsia="en-GB"/>
              </w:rPr>
              <w:t>affected plants appeared noticeably smaller than the controls, had abnormal shaped leaves, which curled at the edges, with some wilting tissue death. There was also some blister like structures on some of the affected plants.</w:t>
            </w:r>
            <w:r w:rsidR="0056632F" w:rsidRPr="00F94409">
              <w:rPr>
                <w:lang w:val="en-GB" w:eastAsia="en-GB"/>
              </w:rPr>
              <w:t xml:space="preserve"> In severe cases, affected plants were noticeably smaller and less developed than the controls. Plants were deformed with twisted stems, which spiralled rather than growing upwards. Stems had blister like structures and showed signs of structural damage include splitting at points where the stems had twisted. This led to the stems of plants affected rotting in some cases. The leaves of affected plants were deformed (small curled, abnormal shape) and either wilted or dead.</w:t>
            </w:r>
          </w:p>
          <w:p w14:paraId="4A5BCE01" w14:textId="77777777" w:rsidR="00D5592C" w:rsidRPr="00F94409" w:rsidRDefault="00D5592C" w:rsidP="00D5592C">
            <w:pPr>
              <w:autoSpaceDE w:val="0"/>
              <w:autoSpaceDN w:val="0"/>
              <w:adjustRightInd w:val="0"/>
              <w:jc w:val="both"/>
              <w:rPr>
                <w:lang w:val="en-GB" w:eastAsia="en-GB"/>
              </w:rPr>
            </w:pPr>
          </w:p>
          <w:p w14:paraId="726EF108" w14:textId="77777777" w:rsidR="00755957" w:rsidRPr="00F94409" w:rsidRDefault="00755957" w:rsidP="00755957">
            <w:pPr>
              <w:spacing w:after="120"/>
              <w:jc w:val="both"/>
            </w:pPr>
            <w:r w:rsidRPr="00F94409">
              <w:rPr>
                <w:lang w:val="en-GB" w:eastAsia="en-GB"/>
              </w:rPr>
              <w:t xml:space="preserve">Shoot fresh weight was the most sensitive endpoint tested. </w:t>
            </w:r>
            <w:r w:rsidRPr="00F94409">
              <w:t xml:space="preserve">The most sensitive species in terms of fresh weight was </w:t>
            </w:r>
            <w:r w:rsidRPr="00F94409">
              <w:rPr>
                <w:i/>
                <w:iCs/>
              </w:rPr>
              <w:t xml:space="preserve">Brassica </w:t>
            </w:r>
            <w:proofErr w:type="spellStart"/>
            <w:r w:rsidRPr="00F94409">
              <w:rPr>
                <w:i/>
                <w:iCs/>
              </w:rPr>
              <w:t>rapa</w:t>
            </w:r>
            <w:proofErr w:type="spellEnd"/>
            <w:r w:rsidRPr="00F94409">
              <w:rPr>
                <w:i/>
                <w:iCs/>
              </w:rPr>
              <w:t xml:space="preserve"> </w:t>
            </w:r>
            <w:r w:rsidRPr="00F94409">
              <w:t>(turnip) with NOER and ER</w:t>
            </w:r>
            <w:r w:rsidRPr="00F94409">
              <w:rPr>
                <w:vertAlign w:val="subscript"/>
              </w:rPr>
              <w:t>50</w:t>
            </w:r>
            <w:r w:rsidRPr="00F94409">
              <w:t xml:space="preserve"> values of 6.25 and 29.4 g </w:t>
            </w:r>
            <w:proofErr w:type="spellStart"/>
            <w:r w:rsidRPr="00F94409">
              <w:t>a.s.</w:t>
            </w:r>
            <w:proofErr w:type="spellEnd"/>
            <w:r w:rsidRPr="00F94409">
              <w:t>/ha, respectively.</w:t>
            </w:r>
          </w:p>
          <w:p w14:paraId="70CF0F92" w14:textId="727FFC39" w:rsidR="00F64F83" w:rsidRPr="00F94409" w:rsidRDefault="00D5592C" w:rsidP="007E15C2">
            <w:pPr>
              <w:widowControl w:val="0"/>
              <w:suppressAutoHyphens/>
              <w:spacing w:before="120" w:after="120"/>
              <w:rPr>
                <w:rFonts w:eastAsia="Batang"/>
                <w:highlight w:val="yellow"/>
                <w:lang w:val="en-GB"/>
              </w:rPr>
            </w:pPr>
            <w:r w:rsidRPr="00F94409">
              <w:rPr>
                <w:rFonts w:eastAsia="MS Mincho"/>
                <w:bCs/>
                <w:lang w:eastAsia="sv-SE"/>
              </w:rPr>
              <w:t>The study is considered to be reliable and suitable for the risk assessment.</w:t>
            </w:r>
          </w:p>
        </w:tc>
      </w:tr>
      <w:tr w:rsidR="00F64F83" w:rsidRPr="001221E1" w14:paraId="3B0B6999" w14:textId="77777777" w:rsidTr="007E15C2">
        <w:tblPrEx>
          <w:shd w:val="clear" w:color="auto" w:fill="auto"/>
          <w:tblCellMar>
            <w:top w:w="57" w:type="dxa"/>
            <w:left w:w="57" w:type="dxa"/>
            <w:bottom w:w="57" w:type="dxa"/>
            <w:right w:w="57" w:type="dxa"/>
          </w:tblCellMar>
        </w:tblPrEx>
        <w:tc>
          <w:tcPr>
            <w:tcW w:w="983" w:type="pct"/>
            <w:shd w:val="clear" w:color="auto" w:fill="auto"/>
          </w:tcPr>
          <w:p w14:paraId="414FD400" w14:textId="77777777" w:rsidR="00F64F83" w:rsidRPr="00A44CD7" w:rsidRDefault="00F64F83" w:rsidP="007E15C2">
            <w:pPr>
              <w:widowControl w:val="0"/>
              <w:tabs>
                <w:tab w:val="left" w:pos="720"/>
              </w:tabs>
              <w:rPr>
                <w:sz w:val="20"/>
                <w:szCs w:val="20"/>
                <w:lang w:val="en-GB"/>
              </w:rPr>
            </w:pPr>
            <w:r w:rsidRPr="00A44CD7">
              <w:rPr>
                <w:sz w:val="20"/>
                <w:szCs w:val="20"/>
                <w:lang w:val="en-GB"/>
              </w:rPr>
              <w:lastRenderedPageBreak/>
              <w:t>Reference:</w:t>
            </w:r>
          </w:p>
        </w:tc>
        <w:tc>
          <w:tcPr>
            <w:tcW w:w="4017" w:type="pct"/>
            <w:shd w:val="clear" w:color="auto" w:fill="auto"/>
          </w:tcPr>
          <w:p w14:paraId="2E84E329" w14:textId="579CA3B3" w:rsidR="00F64F83" w:rsidRPr="00B877A2" w:rsidRDefault="00F64F83" w:rsidP="007E15C2">
            <w:pPr>
              <w:widowControl w:val="0"/>
              <w:tabs>
                <w:tab w:val="left" w:pos="720"/>
              </w:tabs>
              <w:rPr>
                <w:sz w:val="20"/>
                <w:szCs w:val="20"/>
                <w:lang w:val="en-GB"/>
              </w:rPr>
            </w:pPr>
            <w:r w:rsidRPr="00B877A2">
              <w:rPr>
                <w:noProof/>
                <w:sz w:val="20"/>
                <w:szCs w:val="20"/>
              </w:rPr>
              <w:t>KCP 10.</w:t>
            </w:r>
            <w:r>
              <w:rPr>
                <w:noProof/>
                <w:sz w:val="20"/>
                <w:szCs w:val="20"/>
              </w:rPr>
              <w:t>6.2</w:t>
            </w:r>
            <w:r w:rsidRPr="00B877A2">
              <w:rPr>
                <w:noProof/>
                <w:sz w:val="20"/>
                <w:szCs w:val="20"/>
              </w:rPr>
              <w:t>/0</w:t>
            </w:r>
            <w:r>
              <w:rPr>
                <w:noProof/>
                <w:sz w:val="20"/>
                <w:szCs w:val="20"/>
              </w:rPr>
              <w:t>2</w:t>
            </w:r>
          </w:p>
        </w:tc>
      </w:tr>
      <w:tr w:rsidR="00F64F83" w:rsidRPr="009C2279" w14:paraId="74C5C767" w14:textId="77777777" w:rsidTr="007E15C2">
        <w:tblPrEx>
          <w:shd w:val="clear" w:color="auto" w:fill="auto"/>
          <w:tblCellMar>
            <w:top w:w="57" w:type="dxa"/>
            <w:left w:w="57" w:type="dxa"/>
            <w:bottom w:w="57" w:type="dxa"/>
            <w:right w:w="57" w:type="dxa"/>
          </w:tblCellMar>
        </w:tblPrEx>
        <w:tc>
          <w:tcPr>
            <w:tcW w:w="983" w:type="pct"/>
            <w:shd w:val="clear" w:color="auto" w:fill="auto"/>
          </w:tcPr>
          <w:p w14:paraId="3FDED3EB" w14:textId="77777777" w:rsidR="00F64F83" w:rsidRPr="00A44CD7" w:rsidRDefault="00F64F83" w:rsidP="007E15C2">
            <w:pPr>
              <w:widowControl w:val="0"/>
              <w:tabs>
                <w:tab w:val="left" w:pos="720"/>
              </w:tabs>
              <w:rPr>
                <w:sz w:val="20"/>
                <w:szCs w:val="20"/>
                <w:lang w:val="en-GB"/>
              </w:rPr>
            </w:pPr>
            <w:r w:rsidRPr="00A44CD7">
              <w:rPr>
                <w:sz w:val="20"/>
                <w:szCs w:val="20"/>
                <w:lang w:val="en-GB"/>
              </w:rPr>
              <w:t>Report:</w:t>
            </w:r>
          </w:p>
        </w:tc>
        <w:tc>
          <w:tcPr>
            <w:tcW w:w="4017" w:type="pct"/>
            <w:shd w:val="clear" w:color="auto" w:fill="auto"/>
          </w:tcPr>
          <w:p w14:paraId="6274C732" w14:textId="6CF0D167" w:rsidR="00F64F83" w:rsidRPr="00F64F83" w:rsidRDefault="00F64F83" w:rsidP="007E15C2">
            <w:pPr>
              <w:widowControl w:val="0"/>
              <w:tabs>
                <w:tab w:val="left" w:pos="720"/>
              </w:tabs>
              <w:suppressAutoHyphens/>
              <w:rPr>
                <w:sz w:val="20"/>
                <w:szCs w:val="24"/>
                <w:lang w:eastAsia="en-GB"/>
              </w:rPr>
            </w:pPr>
            <w:r w:rsidRPr="00F64F83">
              <w:rPr>
                <w:sz w:val="20"/>
                <w:szCs w:val="24"/>
                <w:lang w:eastAsia="en-GB"/>
              </w:rPr>
              <w:t>2,4-D 95 SP: Terrestrial Plant</w:t>
            </w:r>
            <w:r w:rsidR="001D1E75">
              <w:rPr>
                <w:sz w:val="20"/>
                <w:szCs w:val="24"/>
                <w:lang w:eastAsia="en-GB"/>
              </w:rPr>
              <w:t xml:space="preserve"> Test:</w:t>
            </w:r>
            <w:r w:rsidRPr="00F64F83">
              <w:rPr>
                <w:sz w:val="20"/>
                <w:szCs w:val="24"/>
                <w:lang w:eastAsia="en-GB"/>
              </w:rPr>
              <w:t xml:space="preserve"> </w:t>
            </w:r>
            <w:r>
              <w:rPr>
                <w:sz w:val="20"/>
                <w:szCs w:val="24"/>
                <w:lang w:eastAsia="en-GB"/>
              </w:rPr>
              <w:t>Vegetative</w:t>
            </w:r>
            <w:r w:rsidRPr="00F64F83">
              <w:rPr>
                <w:sz w:val="20"/>
                <w:szCs w:val="24"/>
                <w:lang w:eastAsia="en-GB"/>
              </w:rPr>
              <w:t xml:space="preserve"> Test </w:t>
            </w:r>
          </w:p>
          <w:p w14:paraId="350AA76D" w14:textId="4774E068" w:rsidR="00F64F83" w:rsidRPr="00B77E67" w:rsidRDefault="00F64F83" w:rsidP="007E15C2">
            <w:pPr>
              <w:widowControl w:val="0"/>
              <w:tabs>
                <w:tab w:val="left" w:pos="720"/>
              </w:tabs>
              <w:suppressAutoHyphens/>
              <w:rPr>
                <w:noProof/>
                <w:sz w:val="20"/>
                <w:szCs w:val="20"/>
                <w:lang w:val="pt-BR"/>
              </w:rPr>
            </w:pPr>
            <w:r w:rsidRPr="00B77E67">
              <w:rPr>
                <w:noProof/>
                <w:sz w:val="20"/>
                <w:szCs w:val="20"/>
                <w:lang w:val="pt-BR"/>
              </w:rPr>
              <w:t>Jarratt, N. (2023</w:t>
            </w:r>
            <w:r w:rsidR="001D1E75" w:rsidRPr="00B77E67">
              <w:rPr>
                <w:noProof/>
                <w:sz w:val="20"/>
                <w:szCs w:val="20"/>
                <w:lang w:val="pt-BR"/>
              </w:rPr>
              <w:t>b</w:t>
            </w:r>
            <w:r w:rsidRPr="00B77E67">
              <w:rPr>
                <w:noProof/>
                <w:sz w:val="20"/>
                <w:szCs w:val="20"/>
                <w:lang w:val="pt-BR"/>
              </w:rPr>
              <w:t xml:space="preserve">), Report no.: </w:t>
            </w:r>
            <w:r w:rsidRPr="00B77E67">
              <w:rPr>
                <w:sz w:val="20"/>
                <w:szCs w:val="24"/>
                <w:lang w:val="pt-BR" w:eastAsia="en-GB"/>
              </w:rPr>
              <w:t>FR/002603-0</w:t>
            </w:r>
            <w:r w:rsidR="001D1E75" w:rsidRPr="00B77E67">
              <w:rPr>
                <w:sz w:val="20"/>
                <w:szCs w:val="24"/>
                <w:lang w:val="pt-BR" w:eastAsia="en-GB"/>
              </w:rPr>
              <w:t>9</w:t>
            </w:r>
            <w:r w:rsidRPr="00B77E67">
              <w:rPr>
                <w:noProof/>
                <w:sz w:val="20"/>
                <w:szCs w:val="20"/>
                <w:lang w:val="pt-BR"/>
              </w:rPr>
              <w:t xml:space="preserve">, Document no.: </w:t>
            </w:r>
            <w:r w:rsidRPr="00B77E67">
              <w:rPr>
                <w:sz w:val="20"/>
                <w:szCs w:val="24"/>
                <w:lang w:val="pt-BR" w:eastAsia="en-GB"/>
              </w:rPr>
              <w:t>00010911</w:t>
            </w:r>
            <w:r w:rsidR="001D1E75" w:rsidRPr="00B77E67">
              <w:rPr>
                <w:sz w:val="20"/>
                <w:szCs w:val="24"/>
                <w:lang w:val="pt-BR" w:eastAsia="en-GB"/>
              </w:rPr>
              <w:t>4</w:t>
            </w:r>
          </w:p>
        </w:tc>
      </w:tr>
      <w:tr w:rsidR="00F64F83" w:rsidRPr="001221E1" w14:paraId="354A6C49" w14:textId="77777777" w:rsidTr="007E15C2">
        <w:tblPrEx>
          <w:shd w:val="clear" w:color="auto" w:fill="auto"/>
          <w:tblCellMar>
            <w:top w:w="57" w:type="dxa"/>
            <w:left w:w="57" w:type="dxa"/>
            <w:bottom w:w="57" w:type="dxa"/>
            <w:right w:w="57" w:type="dxa"/>
          </w:tblCellMar>
        </w:tblPrEx>
        <w:tc>
          <w:tcPr>
            <w:tcW w:w="983" w:type="pct"/>
            <w:shd w:val="clear" w:color="auto" w:fill="auto"/>
          </w:tcPr>
          <w:p w14:paraId="627FAD35" w14:textId="77777777" w:rsidR="00F64F83" w:rsidRPr="00A44CD7" w:rsidRDefault="00F64F83" w:rsidP="007E15C2">
            <w:pPr>
              <w:widowControl w:val="0"/>
              <w:tabs>
                <w:tab w:val="left" w:pos="720"/>
              </w:tabs>
              <w:rPr>
                <w:sz w:val="20"/>
                <w:szCs w:val="20"/>
                <w:lang w:val="en-GB"/>
              </w:rPr>
            </w:pPr>
            <w:r w:rsidRPr="00A44CD7">
              <w:rPr>
                <w:sz w:val="20"/>
                <w:szCs w:val="20"/>
                <w:lang w:val="en-GB"/>
              </w:rPr>
              <w:t>Guideline(s):</w:t>
            </w:r>
          </w:p>
        </w:tc>
        <w:tc>
          <w:tcPr>
            <w:tcW w:w="4017" w:type="pct"/>
            <w:shd w:val="clear" w:color="auto" w:fill="auto"/>
          </w:tcPr>
          <w:p w14:paraId="5724AE95" w14:textId="77777777" w:rsidR="00F64F83" w:rsidRPr="00B877A2" w:rsidRDefault="00F64F83" w:rsidP="007E15C2">
            <w:pPr>
              <w:tabs>
                <w:tab w:val="left" w:pos="720"/>
              </w:tabs>
              <w:spacing w:before="60" w:after="60"/>
              <w:rPr>
                <w:sz w:val="20"/>
                <w:szCs w:val="20"/>
                <w:lang w:val="en-GB" w:eastAsia="en-US"/>
              </w:rPr>
            </w:pPr>
            <w:r>
              <w:rPr>
                <w:sz w:val="20"/>
                <w:szCs w:val="20"/>
                <w:lang w:eastAsia="en-GB"/>
              </w:rPr>
              <w:t>OECD 208 (2006)</w:t>
            </w:r>
          </w:p>
        </w:tc>
      </w:tr>
      <w:tr w:rsidR="00F64F83" w:rsidRPr="001221E1" w14:paraId="7239B5F3" w14:textId="77777777" w:rsidTr="007E15C2">
        <w:tblPrEx>
          <w:shd w:val="clear" w:color="auto" w:fill="auto"/>
          <w:tblCellMar>
            <w:top w:w="57" w:type="dxa"/>
            <w:left w:w="57" w:type="dxa"/>
            <w:bottom w:w="57" w:type="dxa"/>
            <w:right w:w="57" w:type="dxa"/>
          </w:tblCellMar>
        </w:tblPrEx>
        <w:tc>
          <w:tcPr>
            <w:tcW w:w="983" w:type="pct"/>
            <w:shd w:val="clear" w:color="auto" w:fill="auto"/>
          </w:tcPr>
          <w:p w14:paraId="0329046A" w14:textId="77777777" w:rsidR="00F64F83" w:rsidRPr="00A44CD7" w:rsidRDefault="00F64F83" w:rsidP="007E15C2">
            <w:pPr>
              <w:widowControl w:val="0"/>
              <w:tabs>
                <w:tab w:val="left" w:pos="720"/>
              </w:tabs>
              <w:rPr>
                <w:sz w:val="20"/>
                <w:szCs w:val="20"/>
                <w:lang w:val="en-GB"/>
              </w:rPr>
            </w:pPr>
            <w:r w:rsidRPr="00A44CD7">
              <w:rPr>
                <w:sz w:val="20"/>
                <w:szCs w:val="20"/>
                <w:lang w:val="en-GB"/>
              </w:rPr>
              <w:t>Deviations:</w:t>
            </w:r>
          </w:p>
        </w:tc>
        <w:tc>
          <w:tcPr>
            <w:tcW w:w="4017" w:type="pct"/>
            <w:shd w:val="clear" w:color="auto" w:fill="auto"/>
          </w:tcPr>
          <w:p w14:paraId="579B0C74" w14:textId="52B9011F" w:rsidR="00F64F83" w:rsidRPr="00B877A2" w:rsidRDefault="008D2142" w:rsidP="007E15C2">
            <w:pPr>
              <w:widowControl w:val="0"/>
              <w:tabs>
                <w:tab w:val="left" w:pos="720"/>
              </w:tabs>
              <w:rPr>
                <w:sz w:val="20"/>
                <w:szCs w:val="20"/>
                <w:lang w:val="en-GB"/>
              </w:rPr>
            </w:pPr>
            <w:r w:rsidRPr="008D2142">
              <w:rPr>
                <w:noProof/>
                <w:sz w:val="20"/>
                <w:szCs w:val="20"/>
                <w:lang w:val="en-GB"/>
              </w:rPr>
              <w:t>Minor deviations to recommended temperature and humidity due to glasshouse test design. Not considered to have negatively affected the study.</w:t>
            </w:r>
          </w:p>
        </w:tc>
      </w:tr>
      <w:tr w:rsidR="00F64F83" w:rsidRPr="001221E1" w14:paraId="7D9B78E9" w14:textId="77777777" w:rsidTr="007E15C2">
        <w:tblPrEx>
          <w:shd w:val="clear" w:color="auto" w:fill="auto"/>
          <w:tblCellMar>
            <w:top w:w="57" w:type="dxa"/>
            <w:left w:w="57" w:type="dxa"/>
            <w:bottom w:w="57" w:type="dxa"/>
            <w:right w:w="57" w:type="dxa"/>
          </w:tblCellMar>
        </w:tblPrEx>
        <w:tc>
          <w:tcPr>
            <w:tcW w:w="983" w:type="pct"/>
            <w:shd w:val="clear" w:color="auto" w:fill="auto"/>
          </w:tcPr>
          <w:p w14:paraId="2B062D21" w14:textId="77777777" w:rsidR="00F64F83" w:rsidRPr="00A44CD7" w:rsidRDefault="00F64F83" w:rsidP="007E15C2">
            <w:pPr>
              <w:widowControl w:val="0"/>
              <w:tabs>
                <w:tab w:val="left" w:pos="720"/>
              </w:tabs>
              <w:rPr>
                <w:sz w:val="20"/>
                <w:szCs w:val="20"/>
                <w:lang w:val="en-GB"/>
              </w:rPr>
            </w:pPr>
            <w:r w:rsidRPr="00A44CD7">
              <w:rPr>
                <w:sz w:val="20"/>
                <w:szCs w:val="20"/>
                <w:lang w:val="en-GB"/>
              </w:rPr>
              <w:t>GLP:</w:t>
            </w:r>
          </w:p>
        </w:tc>
        <w:tc>
          <w:tcPr>
            <w:tcW w:w="4017" w:type="pct"/>
            <w:shd w:val="clear" w:color="auto" w:fill="auto"/>
          </w:tcPr>
          <w:p w14:paraId="26FE1C96" w14:textId="77777777" w:rsidR="00F64F83" w:rsidRPr="00B877A2" w:rsidRDefault="00F64F83" w:rsidP="007E15C2">
            <w:pPr>
              <w:widowControl w:val="0"/>
              <w:tabs>
                <w:tab w:val="left" w:pos="720"/>
              </w:tabs>
              <w:rPr>
                <w:sz w:val="20"/>
                <w:szCs w:val="20"/>
                <w:lang w:val="en-GB"/>
              </w:rPr>
            </w:pPr>
            <w:r w:rsidRPr="00B877A2">
              <w:rPr>
                <w:noProof/>
                <w:sz w:val="20"/>
                <w:szCs w:val="20"/>
                <w:lang w:val="en-GB"/>
              </w:rPr>
              <w:t>Yes</w:t>
            </w:r>
          </w:p>
        </w:tc>
      </w:tr>
      <w:tr w:rsidR="00F64F83" w:rsidRPr="001221E1" w14:paraId="4208010F" w14:textId="77777777" w:rsidTr="007E15C2">
        <w:tblPrEx>
          <w:shd w:val="clear" w:color="auto" w:fill="auto"/>
          <w:tblCellMar>
            <w:top w:w="57" w:type="dxa"/>
            <w:left w:w="57" w:type="dxa"/>
            <w:bottom w:w="57" w:type="dxa"/>
            <w:right w:w="57" w:type="dxa"/>
          </w:tblCellMar>
        </w:tblPrEx>
        <w:tc>
          <w:tcPr>
            <w:tcW w:w="983" w:type="pct"/>
            <w:shd w:val="clear" w:color="auto" w:fill="auto"/>
          </w:tcPr>
          <w:p w14:paraId="507A7B5A" w14:textId="77777777" w:rsidR="00F64F83" w:rsidRPr="00A44CD7" w:rsidRDefault="00F64F83" w:rsidP="007E15C2">
            <w:pPr>
              <w:widowControl w:val="0"/>
              <w:tabs>
                <w:tab w:val="left" w:pos="720"/>
              </w:tabs>
              <w:rPr>
                <w:sz w:val="20"/>
                <w:szCs w:val="20"/>
                <w:lang w:val="en-GB"/>
              </w:rPr>
            </w:pPr>
            <w:r w:rsidRPr="00A44CD7">
              <w:rPr>
                <w:sz w:val="20"/>
                <w:szCs w:val="20"/>
                <w:lang w:val="en-GB"/>
              </w:rPr>
              <w:t>Acceptability:</w:t>
            </w:r>
          </w:p>
        </w:tc>
        <w:tc>
          <w:tcPr>
            <w:tcW w:w="4017" w:type="pct"/>
            <w:shd w:val="clear" w:color="auto" w:fill="auto"/>
          </w:tcPr>
          <w:p w14:paraId="05DB1D84" w14:textId="77777777" w:rsidR="00F64F83" w:rsidRPr="00B877A2" w:rsidRDefault="00F64F83" w:rsidP="007E15C2">
            <w:pPr>
              <w:widowControl w:val="0"/>
              <w:tabs>
                <w:tab w:val="left" w:pos="720"/>
              </w:tabs>
              <w:rPr>
                <w:sz w:val="20"/>
                <w:szCs w:val="20"/>
                <w:lang w:val="en-GB"/>
              </w:rPr>
            </w:pPr>
            <w:r>
              <w:rPr>
                <w:noProof/>
                <w:sz w:val="20"/>
                <w:szCs w:val="20"/>
                <w:lang w:val="en-GB"/>
              </w:rPr>
              <w:t>-</w:t>
            </w:r>
          </w:p>
        </w:tc>
      </w:tr>
    </w:tbl>
    <w:p w14:paraId="0DE02AFE" w14:textId="6BDE0705" w:rsidR="00A65CB5" w:rsidRDefault="00A65CB5" w:rsidP="00F64F83">
      <w:pPr>
        <w:pStyle w:val="JSCnormal"/>
      </w:pPr>
    </w:p>
    <w:p w14:paraId="3E51088B" w14:textId="77777777" w:rsidR="00A65CB5" w:rsidRPr="00F30838" w:rsidRDefault="00A65CB5" w:rsidP="00A65CB5">
      <w:pPr>
        <w:keepNext/>
        <w:spacing w:before="240" w:after="120"/>
        <w:rPr>
          <w:b/>
        </w:rPr>
      </w:pPr>
      <w:r w:rsidRPr="00F30838">
        <w:rPr>
          <w:b/>
        </w:rPr>
        <w:t>Executive Summary</w:t>
      </w:r>
    </w:p>
    <w:p w14:paraId="45C199A2" w14:textId="77777777" w:rsidR="00A65CB5" w:rsidRDefault="00A65CB5" w:rsidP="00A65CB5">
      <w:pPr>
        <w:spacing w:after="120"/>
        <w:jc w:val="both"/>
      </w:pPr>
      <w:r w:rsidRPr="00435D36">
        <w:t xml:space="preserve">The effects of </w:t>
      </w:r>
      <w:r>
        <w:t>exposure to 2,4-D 95 SP</w:t>
      </w:r>
      <w:r w:rsidRPr="00435D36">
        <w:rPr>
          <w:bCs/>
        </w:rPr>
        <w:t xml:space="preserve"> </w:t>
      </w:r>
      <w:r w:rsidRPr="00435D36">
        <w:t xml:space="preserve">on the vegetative </w:t>
      </w:r>
      <w:proofErr w:type="spellStart"/>
      <w:r w:rsidRPr="00435D36">
        <w:t>vigour</w:t>
      </w:r>
      <w:proofErr w:type="spellEnd"/>
      <w:r w:rsidRPr="00435D36">
        <w:t xml:space="preserve">, survival, height and fresh weight of </w:t>
      </w:r>
      <w:r>
        <w:t>ten</w:t>
      </w:r>
      <w:r w:rsidRPr="00435D36">
        <w:t xml:space="preserve"> non-target plant species </w:t>
      </w:r>
      <w:r>
        <w:t xml:space="preserve">was </w:t>
      </w:r>
      <w:r w:rsidRPr="00435D36">
        <w:t>assessed</w:t>
      </w:r>
      <w:r>
        <w:t xml:space="preserve"> over 21 days. </w:t>
      </w:r>
    </w:p>
    <w:p w14:paraId="2F2FAD3A" w14:textId="77777777" w:rsidR="00A65CB5" w:rsidRDefault="00A65CB5" w:rsidP="00A65CB5">
      <w:pPr>
        <w:spacing w:after="120"/>
        <w:jc w:val="both"/>
      </w:pPr>
      <w:r>
        <w:t xml:space="preserve">Test concentrations were 6.25, 12.5, 25.0, 50.0, 100.0, 200, 400,0, 800.0, 1600 and 3200.0 g </w:t>
      </w:r>
      <w:proofErr w:type="spellStart"/>
      <w:r>
        <w:t>a.s.</w:t>
      </w:r>
      <w:proofErr w:type="spellEnd"/>
      <w:r>
        <w:t xml:space="preserve">/ha to </w:t>
      </w:r>
      <w:r w:rsidRPr="00B67D3E">
        <w:rPr>
          <w:i/>
          <w:iCs/>
        </w:rPr>
        <w:t xml:space="preserve">Glycine max, Cucumis sativus, Allium cepa </w:t>
      </w:r>
      <w:r w:rsidRPr="00B67D3E">
        <w:t>and</w:t>
      </w:r>
      <w:r w:rsidRPr="00B67D3E">
        <w:rPr>
          <w:i/>
          <w:iCs/>
        </w:rPr>
        <w:t xml:space="preserve"> Lolium </w:t>
      </w:r>
      <w:proofErr w:type="spellStart"/>
      <w:r w:rsidRPr="00B67D3E">
        <w:rPr>
          <w:i/>
          <w:iCs/>
        </w:rPr>
        <w:t>perenne</w:t>
      </w:r>
      <w:proofErr w:type="spellEnd"/>
      <w:r>
        <w:t xml:space="preserve"> and 3.13, 6.25, 12.5, 25.0, 50.0, 100.0, 200, 400,0, 800.0 and 1600.0 g </w:t>
      </w:r>
      <w:proofErr w:type="spellStart"/>
      <w:r>
        <w:t>a.s.</w:t>
      </w:r>
      <w:proofErr w:type="spellEnd"/>
      <w:r>
        <w:t xml:space="preserve">/ha to </w:t>
      </w:r>
      <w:r w:rsidRPr="00B67D3E">
        <w:rPr>
          <w:i/>
          <w:iCs/>
        </w:rPr>
        <w:t xml:space="preserve">Daucus carota, Beta vulgaris, </w:t>
      </w:r>
      <w:proofErr w:type="spellStart"/>
      <w:r w:rsidRPr="00B67D3E">
        <w:rPr>
          <w:i/>
          <w:iCs/>
        </w:rPr>
        <w:t>Vica</w:t>
      </w:r>
      <w:proofErr w:type="spellEnd"/>
      <w:r w:rsidRPr="00B67D3E">
        <w:rPr>
          <w:i/>
          <w:iCs/>
        </w:rPr>
        <w:t xml:space="preserve"> faba, </w:t>
      </w:r>
      <w:proofErr w:type="spellStart"/>
      <w:r w:rsidRPr="00B67D3E">
        <w:rPr>
          <w:i/>
          <w:iCs/>
        </w:rPr>
        <w:t>Lactuca</w:t>
      </w:r>
      <w:proofErr w:type="spellEnd"/>
      <w:r w:rsidRPr="00B67D3E">
        <w:rPr>
          <w:i/>
          <w:iCs/>
        </w:rPr>
        <w:t xml:space="preserve"> sativa, Brassica </w:t>
      </w:r>
      <w:proofErr w:type="spellStart"/>
      <w:r w:rsidRPr="00B67D3E">
        <w:rPr>
          <w:i/>
          <w:iCs/>
        </w:rPr>
        <w:t>rapa</w:t>
      </w:r>
      <w:proofErr w:type="spellEnd"/>
      <w:r w:rsidRPr="00B67D3E">
        <w:rPr>
          <w:i/>
          <w:iCs/>
        </w:rPr>
        <w:t xml:space="preserve"> </w:t>
      </w:r>
      <w:r w:rsidRPr="00B67D3E">
        <w:t>and</w:t>
      </w:r>
      <w:r w:rsidRPr="00B67D3E">
        <w:rPr>
          <w:i/>
          <w:iCs/>
        </w:rPr>
        <w:t xml:space="preserve"> Solanum </w:t>
      </w:r>
      <w:proofErr w:type="spellStart"/>
      <w:r w:rsidRPr="00B67D3E">
        <w:rPr>
          <w:i/>
          <w:iCs/>
        </w:rPr>
        <w:t>lycopersicum</w:t>
      </w:r>
      <w:proofErr w:type="spellEnd"/>
      <w:r>
        <w:t>.</w:t>
      </w:r>
    </w:p>
    <w:p w14:paraId="53154796" w14:textId="77777777" w:rsidR="00A65CB5" w:rsidRDefault="00A65CB5" w:rsidP="00A65CB5">
      <w:pPr>
        <w:spacing w:after="120"/>
        <w:jc w:val="both"/>
      </w:pPr>
      <w:r w:rsidRPr="00435D36">
        <w:t xml:space="preserve">Phytotoxic effects </w:t>
      </w:r>
      <w:r>
        <w:t xml:space="preserve">such as abnormal growth and development </w:t>
      </w:r>
      <w:r w:rsidRPr="00435D36">
        <w:t xml:space="preserve">were observed </w:t>
      </w:r>
      <w:r>
        <w:t xml:space="preserve">with </w:t>
      </w:r>
      <w:r w:rsidRPr="00B67D3E">
        <w:rPr>
          <w:i/>
          <w:iCs/>
        </w:rPr>
        <w:t xml:space="preserve">Glycine max, Cucumis sativus, Daucus carota, Beta vulgaris, </w:t>
      </w:r>
      <w:proofErr w:type="spellStart"/>
      <w:r w:rsidRPr="00B67D3E">
        <w:rPr>
          <w:i/>
          <w:iCs/>
        </w:rPr>
        <w:t>Vica</w:t>
      </w:r>
      <w:proofErr w:type="spellEnd"/>
      <w:r w:rsidRPr="00B67D3E">
        <w:rPr>
          <w:i/>
          <w:iCs/>
        </w:rPr>
        <w:t xml:space="preserve"> faba, </w:t>
      </w:r>
      <w:proofErr w:type="spellStart"/>
      <w:r w:rsidRPr="00B67D3E">
        <w:rPr>
          <w:i/>
          <w:iCs/>
        </w:rPr>
        <w:t>Lactuca</w:t>
      </w:r>
      <w:proofErr w:type="spellEnd"/>
      <w:r w:rsidRPr="00B67D3E">
        <w:rPr>
          <w:i/>
          <w:iCs/>
        </w:rPr>
        <w:t xml:space="preserve"> sativa, Brassica </w:t>
      </w:r>
      <w:proofErr w:type="spellStart"/>
      <w:r w:rsidRPr="00B67D3E">
        <w:rPr>
          <w:i/>
          <w:iCs/>
        </w:rPr>
        <w:t>rapa</w:t>
      </w:r>
      <w:proofErr w:type="spellEnd"/>
      <w:r w:rsidRPr="00B67D3E">
        <w:rPr>
          <w:i/>
          <w:iCs/>
        </w:rPr>
        <w:t xml:space="preserve"> </w:t>
      </w:r>
      <w:r w:rsidRPr="00B67D3E">
        <w:t>and</w:t>
      </w:r>
      <w:r w:rsidRPr="00B67D3E">
        <w:rPr>
          <w:i/>
          <w:iCs/>
        </w:rPr>
        <w:t xml:space="preserve"> Solanum </w:t>
      </w:r>
      <w:proofErr w:type="spellStart"/>
      <w:r w:rsidRPr="00B67D3E">
        <w:rPr>
          <w:i/>
          <w:iCs/>
        </w:rPr>
        <w:t>lycopersicum</w:t>
      </w:r>
      <w:proofErr w:type="spellEnd"/>
      <w:r>
        <w:t xml:space="preserve">, with severity increasing with dose. </w:t>
      </w:r>
    </w:p>
    <w:p w14:paraId="72682433" w14:textId="77777777" w:rsidR="00A65CB5" w:rsidRDefault="00A65CB5" w:rsidP="00A65CB5">
      <w:pPr>
        <w:spacing w:after="120"/>
        <w:jc w:val="both"/>
      </w:pPr>
      <w:r>
        <w:t>After 21-days exposure t</w:t>
      </w:r>
      <w:r w:rsidRPr="00435D36">
        <w:t xml:space="preserve">he most sensitive parameter was </w:t>
      </w:r>
      <w:r>
        <w:t xml:space="preserve">shoot </w:t>
      </w:r>
      <w:r w:rsidRPr="00435D36">
        <w:t>fresh weight. The most sensitive species in terms of fresh weight w</w:t>
      </w:r>
      <w:r>
        <w:t xml:space="preserve">as </w:t>
      </w:r>
      <w:r>
        <w:rPr>
          <w:i/>
          <w:iCs/>
        </w:rPr>
        <w:t xml:space="preserve">Brassica </w:t>
      </w:r>
      <w:proofErr w:type="spellStart"/>
      <w:r>
        <w:rPr>
          <w:i/>
          <w:iCs/>
        </w:rPr>
        <w:t>rapa</w:t>
      </w:r>
      <w:proofErr w:type="spellEnd"/>
      <w:r>
        <w:rPr>
          <w:i/>
          <w:iCs/>
        </w:rPr>
        <w:t xml:space="preserve"> </w:t>
      </w:r>
      <w:r>
        <w:t xml:space="preserve">(turnip) </w:t>
      </w:r>
      <w:r w:rsidRPr="00435D36">
        <w:t xml:space="preserve">with </w:t>
      </w:r>
      <w:r>
        <w:t xml:space="preserve">NOER and </w:t>
      </w:r>
      <w:r w:rsidRPr="00435D36">
        <w:t>ER</w:t>
      </w:r>
      <w:r w:rsidRPr="00435D36">
        <w:rPr>
          <w:vertAlign w:val="subscript"/>
        </w:rPr>
        <w:t>50</w:t>
      </w:r>
      <w:r w:rsidRPr="00435D36">
        <w:t xml:space="preserve"> values of </w:t>
      </w:r>
      <w:r>
        <w:t xml:space="preserve">6.25 and 29.4 g </w:t>
      </w:r>
      <w:proofErr w:type="spellStart"/>
      <w:r>
        <w:t>a.s.</w:t>
      </w:r>
      <w:proofErr w:type="spellEnd"/>
      <w:r>
        <w:t>/ha, respectively.</w:t>
      </w:r>
    </w:p>
    <w:p w14:paraId="2041A926" w14:textId="77777777" w:rsidR="00A65CB5" w:rsidRPr="00FD5C3A" w:rsidRDefault="00A65CB5" w:rsidP="00A65CB5">
      <w:pPr>
        <w:keepNext/>
        <w:spacing w:before="120" w:after="120"/>
        <w:rPr>
          <w:b/>
        </w:rPr>
      </w:pPr>
      <w:r w:rsidRPr="00FD5C3A">
        <w:rPr>
          <w:b/>
        </w:rPr>
        <w:lastRenderedPageBreak/>
        <w:t>Materials and Methods</w:t>
      </w:r>
    </w:p>
    <w:p w14:paraId="1202CA95" w14:textId="77777777" w:rsidR="00A65CB5" w:rsidRPr="00FD5C3A" w:rsidRDefault="00A65CB5" w:rsidP="00A65CB5">
      <w:pPr>
        <w:keepNext/>
        <w:spacing w:before="120" w:after="120"/>
        <w:rPr>
          <w:b/>
        </w:rPr>
      </w:pPr>
      <w:r w:rsidRPr="00FD5C3A">
        <w:rPr>
          <w:b/>
        </w:rPr>
        <w:t>Materials</w:t>
      </w:r>
    </w:p>
    <w:tbl>
      <w:tblPr>
        <w:tblW w:w="8953" w:type="dxa"/>
        <w:tblInd w:w="6" w:type="dxa"/>
        <w:tblCellMar>
          <w:left w:w="0" w:type="dxa"/>
          <w:right w:w="0" w:type="dxa"/>
        </w:tblCellMar>
        <w:tblLook w:val="04A0" w:firstRow="1" w:lastRow="0" w:firstColumn="1" w:lastColumn="0" w:noHBand="0" w:noVBand="1"/>
      </w:tblPr>
      <w:tblGrid>
        <w:gridCol w:w="2523"/>
        <w:gridCol w:w="6430"/>
      </w:tblGrid>
      <w:tr w:rsidR="00A65CB5" w:rsidRPr="0063655B" w14:paraId="04CCAFD2" w14:textId="77777777" w:rsidTr="008A0198">
        <w:tc>
          <w:tcPr>
            <w:tcW w:w="1409" w:type="pct"/>
            <w:tcMar>
              <w:top w:w="0" w:type="dxa"/>
              <w:left w:w="108" w:type="dxa"/>
              <w:bottom w:w="0" w:type="dxa"/>
              <w:right w:w="108" w:type="dxa"/>
            </w:tcMar>
          </w:tcPr>
          <w:p w14:paraId="10227D50" w14:textId="77777777" w:rsidR="00A65CB5" w:rsidRPr="00FD5C3A" w:rsidRDefault="00A65CB5" w:rsidP="008A0198">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Material</w:t>
            </w:r>
          </w:p>
        </w:tc>
        <w:tc>
          <w:tcPr>
            <w:tcW w:w="3591" w:type="pct"/>
            <w:tcMar>
              <w:top w:w="0" w:type="dxa"/>
              <w:left w:w="108" w:type="dxa"/>
              <w:bottom w:w="0" w:type="dxa"/>
              <w:right w:w="108" w:type="dxa"/>
            </w:tcMar>
          </w:tcPr>
          <w:p w14:paraId="162E2EF8" w14:textId="77777777" w:rsidR="00A65CB5" w:rsidRPr="006072CE" w:rsidRDefault="00A65CB5" w:rsidP="008A0198">
            <w:pPr>
              <w:pStyle w:val="Zwykytekst"/>
              <w:rPr>
                <w:rFonts w:ascii="Times New Roman" w:hAnsi="Times New Roman" w:cs="Times New Roman"/>
                <w:sz w:val="22"/>
              </w:rPr>
            </w:pPr>
            <w:r>
              <w:rPr>
                <w:rFonts w:ascii="Times New Roman" w:hAnsi="Times New Roman" w:cs="Times New Roman"/>
                <w:sz w:val="22"/>
              </w:rPr>
              <w:t>2,4-D 95 SP</w:t>
            </w:r>
          </w:p>
        </w:tc>
      </w:tr>
      <w:tr w:rsidR="00A65CB5" w:rsidRPr="00FD5C3A" w14:paraId="162E49E6" w14:textId="77777777" w:rsidTr="008A0198">
        <w:tc>
          <w:tcPr>
            <w:tcW w:w="1409" w:type="pct"/>
            <w:tcMar>
              <w:top w:w="0" w:type="dxa"/>
              <w:left w:w="108" w:type="dxa"/>
              <w:bottom w:w="0" w:type="dxa"/>
              <w:right w:w="108" w:type="dxa"/>
            </w:tcMar>
          </w:tcPr>
          <w:p w14:paraId="3B81C8F5"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Lot/Batch #:</w:t>
            </w:r>
          </w:p>
        </w:tc>
        <w:tc>
          <w:tcPr>
            <w:tcW w:w="3591" w:type="pct"/>
            <w:tcMar>
              <w:top w:w="0" w:type="dxa"/>
              <w:left w:w="108" w:type="dxa"/>
              <w:bottom w:w="0" w:type="dxa"/>
              <w:right w:w="108" w:type="dxa"/>
            </w:tcMar>
          </w:tcPr>
          <w:p w14:paraId="7D072549" w14:textId="77777777" w:rsidR="00A65CB5" w:rsidRPr="006072CE" w:rsidRDefault="00A65CB5" w:rsidP="008A0198">
            <w:pPr>
              <w:pStyle w:val="Zwykytekst"/>
              <w:rPr>
                <w:rFonts w:ascii="Times New Roman" w:hAnsi="Times New Roman" w:cs="Times New Roman"/>
                <w:sz w:val="22"/>
                <w:szCs w:val="22"/>
              </w:rPr>
            </w:pPr>
            <w:r>
              <w:rPr>
                <w:rFonts w:ascii="Times New Roman" w:hAnsi="Times New Roman" w:cs="Times New Roman"/>
                <w:sz w:val="22"/>
                <w:szCs w:val="22"/>
              </w:rPr>
              <w:t>2111140274</w:t>
            </w:r>
          </w:p>
        </w:tc>
      </w:tr>
      <w:tr w:rsidR="00A65CB5" w:rsidRPr="00FD5C3A" w14:paraId="0E6375A1" w14:textId="77777777" w:rsidTr="008A0198">
        <w:tc>
          <w:tcPr>
            <w:tcW w:w="1409" w:type="pct"/>
            <w:tcMar>
              <w:top w:w="0" w:type="dxa"/>
              <w:left w:w="108" w:type="dxa"/>
              <w:bottom w:w="0" w:type="dxa"/>
              <w:right w:w="108" w:type="dxa"/>
            </w:tcMar>
          </w:tcPr>
          <w:p w14:paraId="08D5B115"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Purity:</w:t>
            </w:r>
          </w:p>
        </w:tc>
        <w:tc>
          <w:tcPr>
            <w:tcW w:w="3591" w:type="pct"/>
            <w:tcMar>
              <w:top w:w="0" w:type="dxa"/>
              <w:left w:w="108" w:type="dxa"/>
              <w:bottom w:w="0" w:type="dxa"/>
              <w:right w:w="108" w:type="dxa"/>
            </w:tcMar>
          </w:tcPr>
          <w:p w14:paraId="08F732C5" w14:textId="77777777" w:rsidR="00A65CB5" w:rsidRPr="006072CE" w:rsidRDefault="00A65CB5" w:rsidP="008A0198">
            <w:pPr>
              <w:pStyle w:val="Zwykytekst"/>
              <w:rPr>
                <w:rFonts w:ascii="Times New Roman" w:hAnsi="Times New Roman" w:cs="Times New Roman"/>
                <w:sz w:val="22"/>
                <w:szCs w:val="22"/>
              </w:rPr>
            </w:pPr>
            <w:r>
              <w:rPr>
                <w:rFonts w:ascii="Times New Roman" w:hAnsi="Times New Roman" w:cs="Times New Roman"/>
                <w:sz w:val="22"/>
                <w:szCs w:val="22"/>
              </w:rPr>
              <w:t>95.1%</w:t>
            </w:r>
          </w:p>
        </w:tc>
      </w:tr>
      <w:tr w:rsidR="00A65CB5" w:rsidRPr="00FD5C3A" w14:paraId="1B7D751B" w14:textId="77777777" w:rsidTr="008A0198">
        <w:tc>
          <w:tcPr>
            <w:tcW w:w="1409" w:type="pct"/>
            <w:tcMar>
              <w:top w:w="0" w:type="dxa"/>
              <w:left w:w="108" w:type="dxa"/>
              <w:bottom w:w="0" w:type="dxa"/>
              <w:right w:w="108" w:type="dxa"/>
            </w:tcMar>
          </w:tcPr>
          <w:p w14:paraId="18A44E99"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Description:</w:t>
            </w:r>
          </w:p>
        </w:tc>
        <w:tc>
          <w:tcPr>
            <w:tcW w:w="3591" w:type="pct"/>
            <w:tcMar>
              <w:top w:w="0" w:type="dxa"/>
              <w:left w:w="108" w:type="dxa"/>
              <w:bottom w:w="0" w:type="dxa"/>
              <w:right w:w="108" w:type="dxa"/>
            </w:tcMar>
          </w:tcPr>
          <w:p w14:paraId="72680464" w14:textId="77777777" w:rsidR="00A65CB5" w:rsidRPr="006072CE" w:rsidRDefault="00A65CB5" w:rsidP="008A0198">
            <w:pPr>
              <w:pStyle w:val="Zwykytekst"/>
              <w:tabs>
                <w:tab w:val="left" w:pos="1048"/>
              </w:tabs>
              <w:rPr>
                <w:rFonts w:ascii="Times New Roman" w:hAnsi="Times New Roman" w:cs="Times New Roman"/>
                <w:sz w:val="22"/>
              </w:rPr>
            </w:pPr>
            <w:r>
              <w:rPr>
                <w:rFonts w:ascii="Times New Roman" w:hAnsi="Times New Roman" w:cs="Times New Roman"/>
                <w:sz w:val="22"/>
              </w:rPr>
              <w:t>White/beige powder</w:t>
            </w:r>
          </w:p>
        </w:tc>
      </w:tr>
      <w:tr w:rsidR="00A65CB5" w:rsidRPr="00FD5C3A" w14:paraId="48D1CAA0" w14:textId="77777777" w:rsidTr="008A0198">
        <w:tc>
          <w:tcPr>
            <w:tcW w:w="1409" w:type="pct"/>
            <w:tcMar>
              <w:top w:w="0" w:type="dxa"/>
              <w:left w:w="108" w:type="dxa"/>
              <w:bottom w:w="0" w:type="dxa"/>
              <w:right w:w="108" w:type="dxa"/>
            </w:tcMar>
          </w:tcPr>
          <w:p w14:paraId="37023B31"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Stability of test compound:</w:t>
            </w:r>
          </w:p>
        </w:tc>
        <w:tc>
          <w:tcPr>
            <w:tcW w:w="3591" w:type="pct"/>
            <w:tcMar>
              <w:top w:w="0" w:type="dxa"/>
              <w:left w:w="108" w:type="dxa"/>
              <w:bottom w:w="0" w:type="dxa"/>
              <w:right w:w="108" w:type="dxa"/>
            </w:tcMar>
          </w:tcPr>
          <w:p w14:paraId="6BA58AFC" w14:textId="77777777" w:rsidR="00A65CB5" w:rsidRPr="006072CE" w:rsidRDefault="00A65CB5" w:rsidP="008A0198">
            <w:pPr>
              <w:pStyle w:val="Zwykytekst"/>
              <w:rPr>
                <w:rFonts w:ascii="Times New Roman" w:hAnsi="Times New Roman" w:cs="Times New Roman"/>
                <w:sz w:val="22"/>
              </w:rPr>
            </w:pPr>
            <w:r>
              <w:rPr>
                <w:rFonts w:ascii="Times New Roman" w:hAnsi="Times New Roman" w:cs="Times New Roman"/>
                <w:sz w:val="22"/>
              </w:rPr>
              <w:t>Not reported</w:t>
            </w:r>
          </w:p>
        </w:tc>
      </w:tr>
      <w:tr w:rsidR="00A65CB5" w:rsidRPr="00FD5C3A" w14:paraId="5F61B8D6" w14:textId="77777777" w:rsidTr="008A0198">
        <w:tc>
          <w:tcPr>
            <w:tcW w:w="1409" w:type="pct"/>
            <w:tcMar>
              <w:top w:w="0" w:type="dxa"/>
              <w:left w:w="108" w:type="dxa"/>
              <w:bottom w:w="0" w:type="dxa"/>
              <w:right w:w="108" w:type="dxa"/>
            </w:tcMar>
          </w:tcPr>
          <w:p w14:paraId="33573750"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Reanalysis/Expiry date:</w:t>
            </w:r>
          </w:p>
        </w:tc>
        <w:tc>
          <w:tcPr>
            <w:tcW w:w="3591" w:type="pct"/>
            <w:tcMar>
              <w:top w:w="0" w:type="dxa"/>
              <w:left w:w="108" w:type="dxa"/>
              <w:bottom w:w="0" w:type="dxa"/>
              <w:right w:w="108" w:type="dxa"/>
            </w:tcMar>
          </w:tcPr>
          <w:p w14:paraId="33F1D413" w14:textId="77777777" w:rsidR="00A65CB5" w:rsidRPr="006072CE" w:rsidRDefault="00A65CB5" w:rsidP="008A0198">
            <w:pPr>
              <w:pStyle w:val="Zwykytekst"/>
              <w:rPr>
                <w:rFonts w:ascii="Times New Roman" w:hAnsi="Times New Roman" w:cs="Times New Roman"/>
                <w:sz w:val="22"/>
              </w:rPr>
            </w:pPr>
            <w:r>
              <w:rPr>
                <w:rFonts w:ascii="Times New Roman" w:hAnsi="Times New Roman" w:cs="Times New Roman"/>
                <w:sz w:val="22"/>
              </w:rPr>
              <w:t>1</w:t>
            </w:r>
            <w:r w:rsidRPr="00920CDB">
              <w:rPr>
                <w:rFonts w:ascii="Times New Roman" w:hAnsi="Times New Roman" w:cs="Times New Roman"/>
                <w:sz w:val="22"/>
                <w:vertAlign w:val="superscript"/>
              </w:rPr>
              <w:t>st</w:t>
            </w:r>
            <w:r>
              <w:rPr>
                <w:rFonts w:ascii="Times New Roman" w:hAnsi="Times New Roman" w:cs="Times New Roman"/>
                <w:sz w:val="22"/>
              </w:rPr>
              <w:t xml:space="preserve"> November 2023</w:t>
            </w:r>
          </w:p>
        </w:tc>
      </w:tr>
      <w:tr w:rsidR="00A65CB5" w:rsidRPr="00FD5C3A" w14:paraId="6CCD02FC" w14:textId="77777777" w:rsidTr="008A0198">
        <w:tc>
          <w:tcPr>
            <w:tcW w:w="1409" w:type="pct"/>
            <w:tcMar>
              <w:top w:w="0" w:type="dxa"/>
              <w:left w:w="108" w:type="dxa"/>
              <w:bottom w:w="0" w:type="dxa"/>
              <w:right w:w="108" w:type="dxa"/>
            </w:tcMar>
            <w:hideMark/>
          </w:tcPr>
          <w:p w14:paraId="42FCE513"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Density:</w:t>
            </w:r>
          </w:p>
        </w:tc>
        <w:tc>
          <w:tcPr>
            <w:tcW w:w="3591" w:type="pct"/>
            <w:tcMar>
              <w:top w:w="0" w:type="dxa"/>
              <w:left w:w="108" w:type="dxa"/>
              <w:bottom w:w="0" w:type="dxa"/>
              <w:right w:w="108" w:type="dxa"/>
            </w:tcMar>
          </w:tcPr>
          <w:p w14:paraId="7AECE2FD" w14:textId="77777777" w:rsidR="00A65CB5" w:rsidRPr="006072CE" w:rsidRDefault="00A65CB5" w:rsidP="008A0198">
            <w:pPr>
              <w:pStyle w:val="Zwykytekst"/>
              <w:rPr>
                <w:rFonts w:ascii="Times New Roman" w:hAnsi="Times New Roman" w:cs="Times New Roman"/>
                <w:sz w:val="22"/>
              </w:rPr>
            </w:pPr>
            <w:r>
              <w:rPr>
                <w:rFonts w:ascii="Times New Roman" w:hAnsi="Times New Roman" w:cs="Times New Roman"/>
                <w:sz w:val="22"/>
              </w:rPr>
              <w:t xml:space="preserve">Not reported </w:t>
            </w:r>
          </w:p>
        </w:tc>
      </w:tr>
      <w:tr w:rsidR="00A65CB5" w:rsidRPr="00FD5C3A" w14:paraId="2FD624FF" w14:textId="77777777" w:rsidTr="008A0198">
        <w:tc>
          <w:tcPr>
            <w:tcW w:w="1409" w:type="pct"/>
            <w:tcMar>
              <w:top w:w="0" w:type="dxa"/>
              <w:left w:w="108" w:type="dxa"/>
              <w:bottom w:w="0" w:type="dxa"/>
              <w:right w:w="108" w:type="dxa"/>
            </w:tcMar>
            <w:hideMark/>
          </w:tcPr>
          <w:p w14:paraId="0FF88026" w14:textId="77777777" w:rsidR="00A65CB5" w:rsidRPr="00FD5C3A" w:rsidRDefault="00A65CB5" w:rsidP="008A0198">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Treatments</w:t>
            </w:r>
          </w:p>
        </w:tc>
        <w:tc>
          <w:tcPr>
            <w:tcW w:w="3591" w:type="pct"/>
            <w:tcMar>
              <w:top w:w="0" w:type="dxa"/>
              <w:left w:w="108" w:type="dxa"/>
              <w:bottom w:w="0" w:type="dxa"/>
              <w:right w:w="108" w:type="dxa"/>
            </w:tcMar>
          </w:tcPr>
          <w:p w14:paraId="4B58FC5C" w14:textId="77777777" w:rsidR="00A65CB5" w:rsidRPr="006072CE" w:rsidRDefault="00A65CB5" w:rsidP="008A0198">
            <w:pPr>
              <w:pStyle w:val="Zwykytekst"/>
              <w:rPr>
                <w:rFonts w:ascii="Times New Roman" w:hAnsi="Times New Roman" w:cs="Times New Roman"/>
                <w:sz w:val="22"/>
                <w:szCs w:val="22"/>
              </w:rPr>
            </w:pPr>
          </w:p>
        </w:tc>
      </w:tr>
      <w:tr w:rsidR="00A65CB5" w:rsidRPr="009C2279" w14:paraId="210197D9" w14:textId="77777777" w:rsidTr="008A0198">
        <w:tc>
          <w:tcPr>
            <w:tcW w:w="1409" w:type="pct"/>
            <w:tcMar>
              <w:top w:w="0" w:type="dxa"/>
              <w:left w:w="108" w:type="dxa"/>
              <w:bottom w:w="0" w:type="dxa"/>
              <w:right w:w="108" w:type="dxa"/>
            </w:tcMar>
            <w:hideMark/>
          </w:tcPr>
          <w:p w14:paraId="455620BB"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Test rates:</w:t>
            </w:r>
          </w:p>
        </w:tc>
        <w:tc>
          <w:tcPr>
            <w:tcW w:w="3591" w:type="pct"/>
            <w:tcMar>
              <w:top w:w="0" w:type="dxa"/>
              <w:left w:w="108" w:type="dxa"/>
              <w:bottom w:w="0" w:type="dxa"/>
              <w:right w:w="108" w:type="dxa"/>
            </w:tcMar>
          </w:tcPr>
          <w:p w14:paraId="14327476" w14:textId="77777777" w:rsidR="00A65CB5" w:rsidRPr="001049BE" w:rsidRDefault="00A65CB5" w:rsidP="008A0198">
            <w:pPr>
              <w:spacing w:before="60" w:after="60" w:line="276" w:lineRule="auto"/>
              <w:jc w:val="both"/>
              <w:rPr>
                <w:i/>
                <w:iCs/>
                <w:color w:val="000000"/>
                <w:lang w:eastAsia="en-GB"/>
              </w:rPr>
            </w:pPr>
            <w:r w:rsidRPr="001049BE">
              <w:rPr>
                <w:rFonts w:cs="Arial"/>
                <w:iCs/>
                <w:lang w:eastAsia="en-GB"/>
              </w:rPr>
              <w:t xml:space="preserve">6.25, 12.5, 25.0, 50.0, 100.0, 200, 400,0, 800.0, 1600 and 3200.0 </w:t>
            </w:r>
            <w:r w:rsidRPr="001049BE">
              <w:rPr>
                <w:rFonts w:cs="Arial"/>
              </w:rPr>
              <w:t xml:space="preserve">g </w:t>
            </w:r>
            <w:proofErr w:type="spellStart"/>
            <w:r w:rsidRPr="001049BE">
              <w:rPr>
                <w:rFonts w:cs="Arial"/>
              </w:rPr>
              <w:t>a.s.</w:t>
            </w:r>
            <w:proofErr w:type="spellEnd"/>
            <w:r>
              <w:rPr>
                <w:rFonts w:cs="Arial"/>
              </w:rPr>
              <w:t xml:space="preserve">/ha </w:t>
            </w:r>
            <w:r w:rsidRPr="001049BE">
              <w:rPr>
                <w:rFonts w:cs="Arial"/>
                <w:iCs/>
                <w:lang w:eastAsia="en-GB"/>
              </w:rPr>
              <w:t>to</w:t>
            </w:r>
            <w:r w:rsidRPr="001049BE">
              <w:rPr>
                <w:rFonts w:cs="Arial"/>
                <w:iCs/>
              </w:rPr>
              <w:t xml:space="preserve"> </w:t>
            </w:r>
            <w:r w:rsidRPr="001049BE">
              <w:rPr>
                <w:i/>
                <w:iCs/>
                <w:color w:val="000000"/>
                <w:lang w:eastAsia="en-GB"/>
              </w:rPr>
              <w:t>Glycine max, Cucumis sativus, Allium</w:t>
            </w:r>
            <w:r w:rsidRPr="001049BE">
              <w:rPr>
                <w:lang w:eastAsia="en-GB"/>
              </w:rPr>
              <w:t xml:space="preserve"> </w:t>
            </w:r>
            <w:r w:rsidRPr="001049BE">
              <w:rPr>
                <w:i/>
                <w:iCs/>
                <w:color w:val="000000"/>
                <w:lang w:eastAsia="en-GB"/>
              </w:rPr>
              <w:t xml:space="preserve">cepa </w:t>
            </w:r>
            <w:r w:rsidRPr="001049BE">
              <w:rPr>
                <w:color w:val="000000"/>
                <w:lang w:eastAsia="en-GB"/>
              </w:rPr>
              <w:t xml:space="preserve">and </w:t>
            </w:r>
            <w:r w:rsidRPr="001049BE">
              <w:rPr>
                <w:i/>
                <w:iCs/>
                <w:color w:val="000000"/>
                <w:lang w:eastAsia="en-GB"/>
              </w:rPr>
              <w:t xml:space="preserve">Lolium </w:t>
            </w:r>
            <w:proofErr w:type="spellStart"/>
            <w:r w:rsidRPr="001049BE">
              <w:rPr>
                <w:i/>
                <w:iCs/>
                <w:color w:val="000000"/>
                <w:lang w:eastAsia="en-GB"/>
              </w:rPr>
              <w:t>perenne</w:t>
            </w:r>
            <w:proofErr w:type="spellEnd"/>
            <w:r w:rsidRPr="001049BE">
              <w:rPr>
                <w:i/>
                <w:iCs/>
                <w:color w:val="000000"/>
                <w:lang w:eastAsia="en-GB"/>
              </w:rPr>
              <w:t>.</w:t>
            </w:r>
          </w:p>
          <w:p w14:paraId="6EAA9421" w14:textId="77777777" w:rsidR="00A65CB5" w:rsidRPr="00F568F4" w:rsidRDefault="00A65CB5" w:rsidP="008A0198">
            <w:pPr>
              <w:spacing w:before="60" w:after="60" w:line="276" w:lineRule="auto"/>
              <w:jc w:val="both"/>
              <w:rPr>
                <w:rFonts w:cs="Arial"/>
                <w:iCs/>
                <w:lang w:val="pt-BR"/>
              </w:rPr>
            </w:pPr>
            <w:r w:rsidRPr="00F568F4">
              <w:rPr>
                <w:rFonts w:cs="Arial"/>
                <w:iCs/>
                <w:lang w:val="pt-BR" w:eastAsia="en-GB"/>
              </w:rPr>
              <w:t xml:space="preserve">3.13, 6.25, 12.5, 25.0, 50.0, 100.0, 200, 400,0, 800.0 and 1600.0 </w:t>
            </w:r>
            <w:r w:rsidRPr="00F568F4">
              <w:rPr>
                <w:rFonts w:cs="Arial"/>
                <w:lang w:val="pt-BR"/>
              </w:rPr>
              <w:t>g a.s./ha</w:t>
            </w:r>
            <w:r w:rsidRPr="00F568F4">
              <w:rPr>
                <w:rFonts w:cs="Arial"/>
                <w:iCs/>
                <w:lang w:val="pt-BR" w:eastAsia="en-GB"/>
              </w:rPr>
              <w:t xml:space="preserve"> to</w:t>
            </w:r>
            <w:r w:rsidRPr="00F568F4">
              <w:rPr>
                <w:rFonts w:cs="Arial"/>
                <w:iCs/>
                <w:lang w:val="pt-BR"/>
              </w:rPr>
              <w:t xml:space="preserve"> </w:t>
            </w:r>
            <w:r w:rsidRPr="00F568F4">
              <w:rPr>
                <w:i/>
                <w:iCs/>
                <w:color w:val="000000"/>
                <w:lang w:val="pt-BR" w:eastAsia="en-GB"/>
              </w:rPr>
              <w:t>Daucus carota,</w:t>
            </w:r>
            <w:r w:rsidRPr="00F568F4">
              <w:rPr>
                <w:rFonts w:cs="Arial"/>
                <w:iCs/>
                <w:lang w:val="pt-BR"/>
              </w:rPr>
              <w:t xml:space="preserve"> </w:t>
            </w:r>
            <w:r w:rsidRPr="00F568F4">
              <w:rPr>
                <w:i/>
                <w:iCs/>
                <w:color w:val="000000"/>
                <w:lang w:val="pt-BR" w:eastAsia="en-GB"/>
              </w:rPr>
              <w:t>Beta vulgaris, Vica</w:t>
            </w:r>
            <w:r w:rsidRPr="00F568F4">
              <w:rPr>
                <w:lang w:val="pt-BR" w:eastAsia="en-GB"/>
              </w:rPr>
              <w:t xml:space="preserve"> </w:t>
            </w:r>
            <w:r w:rsidRPr="00F568F4">
              <w:rPr>
                <w:i/>
                <w:iCs/>
                <w:color w:val="000000"/>
                <w:lang w:val="pt-BR" w:eastAsia="en-GB"/>
              </w:rPr>
              <w:t>faba, Lactuca sativa,</w:t>
            </w:r>
            <w:r w:rsidRPr="00F568F4">
              <w:rPr>
                <w:lang w:val="pt-BR" w:eastAsia="en-GB"/>
              </w:rPr>
              <w:t xml:space="preserve"> </w:t>
            </w:r>
            <w:r w:rsidRPr="00F568F4">
              <w:rPr>
                <w:i/>
                <w:iCs/>
                <w:color w:val="000000"/>
                <w:lang w:val="pt-BR" w:eastAsia="en-GB"/>
              </w:rPr>
              <w:t xml:space="preserve">Brassica rapa </w:t>
            </w:r>
            <w:r w:rsidRPr="00F568F4">
              <w:rPr>
                <w:color w:val="000000"/>
                <w:lang w:val="pt-BR" w:eastAsia="en-GB"/>
              </w:rPr>
              <w:t>and</w:t>
            </w:r>
            <w:r w:rsidRPr="00F568F4">
              <w:rPr>
                <w:i/>
                <w:iCs/>
                <w:color w:val="000000"/>
                <w:lang w:val="pt-BR" w:eastAsia="en-GB"/>
              </w:rPr>
              <w:t xml:space="preserve"> Solanum lycopersicum.</w:t>
            </w:r>
          </w:p>
        </w:tc>
      </w:tr>
      <w:tr w:rsidR="00A65CB5" w:rsidRPr="00FD5C3A" w14:paraId="6CC10437" w14:textId="77777777" w:rsidTr="008A0198">
        <w:tc>
          <w:tcPr>
            <w:tcW w:w="1409" w:type="pct"/>
            <w:tcMar>
              <w:top w:w="0" w:type="dxa"/>
              <w:left w:w="108" w:type="dxa"/>
              <w:bottom w:w="0" w:type="dxa"/>
              <w:right w:w="108" w:type="dxa"/>
            </w:tcMar>
          </w:tcPr>
          <w:p w14:paraId="552B1C00"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Solvent/vehicle:</w:t>
            </w:r>
          </w:p>
        </w:tc>
        <w:tc>
          <w:tcPr>
            <w:tcW w:w="3591" w:type="pct"/>
            <w:tcMar>
              <w:top w:w="0" w:type="dxa"/>
              <w:left w:w="108" w:type="dxa"/>
              <w:bottom w:w="0" w:type="dxa"/>
              <w:right w:w="108" w:type="dxa"/>
            </w:tcMar>
          </w:tcPr>
          <w:p w14:paraId="71DE005E" w14:textId="77777777" w:rsidR="00A65CB5" w:rsidRPr="006072CE" w:rsidRDefault="00A65CB5" w:rsidP="008A0198">
            <w:pPr>
              <w:pStyle w:val="Zwykytekst"/>
              <w:rPr>
                <w:rFonts w:ascii="Times New Roman" w:hAnsi="Times New Roman" w:cs="Times New Roman"/>
                <w:sz w:val="22"/>
                <w:szCs w:val="22"/>
              </w:rPr>
            </w:pPr>
            <w:proofErr w:type="spellStart"/>
            <w:r>
              <w:rPr>
                <w:rFonts w:ascii="Times New Roman" w:hAnsi="Times New Roman" w:cs="Times New Roman"/>
                <w:sz w:val="22"/>
                <w:szCs w:val="22"/>
              </w:rPr>
              <w:t>Deionised</w:t>
            </w:r>
            <w:proofErr w:type="spellEnd"/>
            <w:r>
              <w:rPr>
                <w:rFonts w:ascii="Times New Roman" w:hAnsi="Times New Roman" w:cs="Times New Roman"/>
                <w:sz w:val="22"/>
                <w:szCs w:val="22"/>
              </w:rPr>
              <w:t xml:space="preserve"> water</w:t>
            </w:r>
          </w:p>
        </w:tc>
      </w:tr>
      <w:tr w:rsidR="00A65CB5" w:rsidRPr="00FD5C3A" w14:paraId="43BC740D" w14:textId="77777777" w:rsidTr="008A0198">
        <w:tc>
          <w:tcPr>
            <w:tcW w:w="1409" w:type="pct"/>
            <w:tcMar>
              <w:top w:w="0" w:type="dxa"/>
              <w:left w:w="108" w:type="dxa"/>
              <w:bottom w:w="0" w:type="dxa"/>
              <w:right w:w="108" w:type="dxa"/>
            </w:tcMar>
            <w:hideMark/>
          </w:tcPr>
          <w:p w14:paraId="43CBABBD" w14:textId="77777777" w:rsidR="00A65CB5" w:rsidRPr="00FD5C3A" w:rsidRDefault="00A65CB5" w:rsidP="008A0198">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Test organisms</w:t>
            </w:r>
          </w:p>
        </w:tc>
        <w:tc>
          <w:tcPr>
            <w:tcW w:w="3591" w:type="pct"/>
            <w:tcMar>
              <w:top w:w="0" w:type="dxa"/>
              <w:left w:w="108" w:type="dxa"/>
              <w:bottom w:w="0" w:type="dxa"/>
              <w:right w:w="108" w:type="dxa"/>
            </w:tcMar>
          </w:tcPr>
          <w:p w14:paraId="778851F1" w14:textId="77777777" w:rsidR="00A65CB5" w:rsidRPr="009963B9" w:rsidRDefault="00A65CB5" w:rsidP="008A0198">
            <w:pPr>
              <w:pStyle w:val="Zwykytekst"/>
              <w:rPr>
                <w:rFonts w:ascii="Times New Roman" w:hAnsi="Times New Roman" w:cs="Times New Roman"/>
                <w:sz w:val="22"/>
                <w:szCs w:val="22"/>
              </w:rPr>
            </w:pPr>
          </w:p>
        </w:tc>
      </w:tr>
      <w:tr w:rsidR="00A65CB5" w:rsidRPr="00FD5C3A" w14:paraId="41565489" w14:textId="77777777" w:rsidTr="008A0198">
        <w:tc>
          <w:tcPr>
            <w:tcW w:w="1409" w:type="pct"/>
            <w:tcMar>
              <w:top w:w="0" w:type="dxa"/>
              <w:left w:w="108" w:type="dxa"/>
              <w:bottom w:w="0" w:type="dxa"/>
              <w:right w:w="108" w:type="dxa"/>
            </w:tcMar>
            <w:hideMark/>
          </w:tcPr>
          <w:p w14:paraId="2FBCE6F9"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Species:</w:t>
            </w:r>
          </w:p>
        </w:tc>
        <w:tc>
          <w:tcPr>
            <w:tcW w:w="3591" w:type="pct"/>
            <w:tcMar>
              <w:top w:w="0" w:type="dxa"/>
              <w:left w:w="108" w:type="dxa"/>
              <w:bottom w:w="0" w:type="dxa"/>
              <w:right w:w="108" w:type="dxa"/>
            </w:tcMar>
          </w:tcPr>
          <w:p w14:paraId="7CF5A689" w14:textId="77777777" w:rsidR="00A65CB5" w:rsidRPr="00F568F4" w:rsidRDefault="00A65CB5" w:rsidP="008A0198">
            <w:pPr>
              <w:pStyle w:val="Zwykytekst"/>
              <w:rPr>
                <w:rFonts w:ascii="Times New Roman" w:hAnsi="Times New Roman" w:cs="Times New Roman"/>
                <w:i/>
                <w:sz w:val="22"/>
                <w:szCs w:val="22"/>
                <w:lang w:val="pt-BR"/>
              </w:rPr>
            </w:pPr>
            <w:r w:rsidRPr="00F568F4">
              <w:rPr>
                <w:rFonts w:ascii="Times New Roman" w:hAnsi="Times New Roman" w:cs="Times New Roman"/>
                <w:iCs/>
                <w:sz w:val="22"/>
                <w:szCs w:val="22"/>
                <w:lang w:val="pt-BR"/>
              </w:rPr>
              <w:t>Eight dicotyledonous</w:t>
            </w:r>
            <w:r w:rsidRPr="00F568F4">
              <w:rPr>
                <w:rFonts w:ascii="Times New Roman" w:hAnsi="Times New Roman" w:cs="Times New Roman"/>
                <w:i/>
                <w:sz w:val="22"/>
                <w:szCs w:val="22"/>
                <w:lang w:val="pt-BR"/>
              </w:rPr>
              <w:t xml:space="preserve"> (Daucus carota, Lactuca sativa, Brassica rapa, Beta vulgaris, Cucumis sativus, Glycine max, Vica faba, Solanum lycopersicum) </w:t>
            </w:r>
          </w:p>
          <w:p w14:paraId="7702CBEE" w14:textId="77777777" w:rsidR="00A65CB5" w:rsidRPr="007900EF" w:rsidRDefault="00A65CB5" w:rsidP="008A0198">
            <w:pPr>
              <w:pStyle w:val="Zwykytekst"/>
              <w:rPr>
                <w:rFonts w:ascii="Times New Roman" w:hAnsi="Times New Roman" w:cs="Times New Roman"/>
                <w:iCs/>
                <w:sz w:val="22"/>
                <w:szCs w:val="22"/>
              </w:rPr>
            </w:pPr>
            <w:r>
              <w:rPr>
                <w:rFonts w:ascii="Times New Roman" w:hAnsi="Times New Roman" w:cs="Times New Roman"/>
                <w:iCs/>
                <w:sz w:val="22"/>
                <w:szCs w:val="22"/>
              </w:rPr>
              <w:t>Two</w:t>
            </w:r>
            <w:r w:rsidRPr="001049BE">
              <w:rPr>
                <w:rFonts w:ascii="Times New Roman" w:hAnsi="Times New Roman" w:cs="Times New Roman"/>
                <w:iCs/>
                <w:sz w:val="22"/>
                <w:szCs w:val="22"/>
              </w:rPr>
              <w:t xml:space="preserve"> monocotyledonous</w:t>
            </w:r>
            <w:r w:rsidRPr="001049BE">
              <w:rPr>
                <w:rFonts w:ascii="Times New Roman" w:hAnsi="Times New Roman" w:cs="Times New Roman"/>
                <w:i/>
                <w:sz w:val="22"/>
                <w:szCs w:val="22"/>
              </w:rPr>
              <w:t xml:space="preserve"> (Allium cepa, Lolium </w:t>
            </w:r>
            <w:proofErr w:type="spellStart"/>
            <w:r w:rsidRPr="001049BE">
              <w:rPr>
                <w:rFonts w:ascii="Times New Roman" w:hAnsi="Times New Roman" w:cs="Times New Roman"/>
                <w:i/>
                <w:sz w:val="22"/>
                <w:szCs w:val="22"/>
              </w:rPr>
              <w:t>perenne</w:t>
            </w:r>
            <w:proofErr w:type="spellEnd"/>
            <w:r w:rsidRPr="001049BE">
              <w:rPr>
                <w:rFonts w:ascii="Times New Roman" w:hAnsi="Times New Roman" w:cs="Times New Roman"/>
                <w:i/>
                <w:sz w:val="22"/>
                <w:szCs w:val="22"/>
              </w:rPr>
              <w:t>)</w:t>
            </w:r>
          </w:p>
        </w:tc>
      </w:tr>
      <w:tr w:rsidR="00A65CB5" w:rsidRPr="00FD5C3A" w14:paraId="7ABE2CA1" w14:textId="77777777" w:rsidTr="008A0198">
        <w:tc>
          <w:tcPr>
            <w:tcW w:w="1409" w:type="pct"/>
            <w:tcMar>
              <w:top w:w="0" w:type="dxa"/>
              <w:left w:w="108" w:type="dxa"/>
              <w:bottom w:w="0" w:type="dxa"/>
              <w:right w:w="108" w:type="dxa"/>
            </w:tcMar>
            <w:hideMark/>
          </w:tcPr>
          <w:p w14:paraId="27F5D4FA"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Source:</w:t>
            </w:r>
          </w:p>
        </w:tc>
        <w:tc>
          <w:tcPr>
            <w:tcW w:w="3591" w:type="pct"/>
            <w:tcMar>
              <w:top w:w="0" w:type="dxa"/>
              <w:left w:w="108" w:type="dxa"/>
              <w:bottom w:w="0" w:type="dxa"/>
              <w:right w:w="108" w:type="dxa"/>
            </w:tcMar>
          </w:tcPr>
          <w:p w14:paraId="1CF8400E" w14:textId="77777777" w:rsidR="00A65CB5" w:rsidRPr="00B06BD1" w:rsidRDefault="00A65CB5" w:rsidP="008A0198">
            <w:pPr>
              <w:pStyle w:val="Zwykytekst"/>
              <w:rPr>
                <w:rFonts w:ascii="Times New Roman" w:hAnsi="Times New Roman" w:cs="Times New Roman"/>
                <w:sz w:val="22"/>
                <w:szCs w:val="22"/>
              </w:rPr>
            </w:pPr>
            <w:r w:rsidRPr="00B06BD1">
              <w:rPr>
                <w:rFonts w:ascii="Times New Roman" w:hAnsi="Times New Roman" w:cs="Times New Roman"/>
                <w:sz w:val="22"/>
                <w:szCs w:val="22"/>
              </w:rPr>
              <w:t xml:space="preserve">E.W. King &amp; Co. Ltd, CO5 9PG. </w:t>
            </w:r>
            <w:r>
              <w:rPr>
                <w:rFonts w:ascii="Times New Roman" w:hAnsi="Times New Roman" w:cs="Times New Roman"/>
                <w:sz w:val="22"/>
                <w:szCs w:val="22"/>
              </w:rPr>
              <w:br/>
            </w:r>
            <w:r w:rsidRPr="00B06BD1">
              <w:rPr>
                <w:rFonts w:ascii="Times New Roman" w:hAnsi="Times New Roman" w:cs="Times New Roman"/>
                <w:sz w:val="22"/>
                <w:szCs w:val="22"/>
              </w:rPr>
              <w:t>Cotswold Grass Seeds Direct, GL56 0JQ.</w:t>
            </w:r>
            <w:r>
              <w:rPr>
                <w:rFonts w:ascii="Times New Roman" w:hAnsi="Times New Roman" w:cs="Times New Roman"/>
                <w:sz w:val="22"/>
                <w:szCs w:val="22"/>
              </w:rPr>
              <w:br/>
            </w:r>
            <w:r w:rsidRPr="00B06BD1">
              <w:rPr>
                <w:rFonts w:ascii="Times New Roman" w:hAnsi="Times New Roman" w:cs="Times New Roman"/>
                <w:sz w:val="22"/>
                <w:szCs w:val="22"/>
              </w:rPr>
              <w:t xml:space="preserve">Team PPPF (glasshouses), </w:t>
            </w:r>
            <w:proofErr w:type="spellStart"/>
            <w:r w:rsidRPr="00B06BD1">
              <w:rPr>
                <w:rFonts w:ascii="Times New Roman" w:hAnsi="Times New Roman" w:cs="Times New Roman"/>
                <w:sz w:val="22"/>
                <w:szCs w:val="22"/>
              </w:rPr>
              <w:t>Fera</w:t>
            </w:r>
            <w:proofErr w:type="spellEnd"/>
            <w:r w:rsidRPr="00B06BD1">
              <w:rPr>
                <w:rFonts w:ascii="Times New Roman" w:hAnsi="Times New Roman" w:cs="Times New Roman"/>
                <w:sz w:val="22"/>
                <w:szCs w:val="22"/>
              </w:rPr>
              <w:t xml:space="preserve"> Science Ltd.</w:t>
            </w:r>
            <w:r>
              <w:rPr>
                <w:rFonts w:ascii="Times New Roman" w:hAnsi="Times New Roman" w:cs="Times New Roman"/>
                <w:sz w:val="22"/>
                <w:szCs w:val="22"/>
              </w:rPr>
              <w:br/>
            </w:r>
            <w:r w:rsidRPr="00B06BD1">
              <w:rPr>
                <w:rFonts w:ascii="Times New Roman" w:hAnsi="Times New Roman" w:cs="Times New Roman"/>
                <w:sz w:val="22"/>
                <w:szCs w:val="22"/>
              </w:rPr>
              <w:t>Moles Seeds (UK) Ltd, CO3 8PD.</w:t>
            </w:r>
          </w:p>
        </w:tc>
      </w:tr>
      <w:tr w:rsidR="00A65CB5" w:rsidRPr="00FD5C3A" w14:paraId="53FFD103" w14:textId="77777777" w:rsidTr="008A0198">
        <w:tc>
          <w:tcPr>
            <w:tcW w:w="1409" w:type="pct"/>
            <w:tcMar>
              <w:top w:w="0" w:type="dxa"/>
              <w:left w:w="108" w:type="dxa"/>
              <w:bottom w:w="0" w:type="dxa"/>
              <w:right w:w="108" w:type="dxa"/>
            </w:tcMar>
            <w:hideMark/>
          </w:tcPr>
          <w:p w14:paraId="6CC30AA1" w14:textId="77777777" w:rsidR="00A65CB5" w:rsidRPr="00FD5C3A" w:rsidRDefault="00A65CB5" w:rsidP="008A0198">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 xml:space="preserve">Test design </w:t>
            </w:r>
          </w:p>
        </w:tc>
        <w:tc>
          <w:tcPr>
            <w:tcW w:w="3591" w:type="pct"/>
            <w:tcMar>
              <w:top w:w="0" w:type="dxa"/>
              <w:left w:w="108" w:type="dxa"/>
              <w:bottom w:w="0" w:type="dxa"/>
              <w:right w:w="108" w:type="dxa"/>
            </w:tcMar>
          </w:tcPr>
          <w:p w14:paraId="117BC34B" w14:textId="77777777" w:rsidR="00A65CB5" w:rsidRPr="00FD5C3A" w:rsidRDefault="00A65CB5" w:rsidP="008A0198">
            <w:pPr>
              <w:pStyle w:val="Zwykytekst"/>
              <w:rPr>
                <w:rFonts w:ascii="Times New Roman" w:hAnsi="Times New Roman" w:cs="Times New Roman"/>
                <w:sz w:val="22"/>
                <w:szCs w:val="22"/>
              </w:rPr>
            </w:pPr>
          </w:p>
        </w:tc>
      </w:tr>
      <w:tr w:rsidR="00A65CB5" w:rsidRPr="00FD5C3A" w14:paraId="30A6835C" w14:textId="77777777" w:rsidTr="008A0198">
        <w:trPr>
          <w:trHeight w:val="274"/>
        </w:trPr>
        <w:tc>
          <w:tcPr>
            <w:tcW w:w="1409" w:type="pct"/>
            <w:tcMar>
              <w:top w:w="0" w:type="dxa"/>
              <w:left w:w="108" w:type="dxa"/>
              <w:bottom w:w="0" w:type="dxa"/>
              <w:right w:w="108" w:type="dxa"/>
            </w:tcMar>
            <w:hideMark/>
          </w:tcPr>
          <w:p w14:paraId="180245D8" w14:textId="77777777" w:rsidR="00A65CB5" w:rsidRPr="00FD5C3A" w:rsidRDefault="00A65CB5" w:rsidP="008A0198">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Test vessel:</w:t>
            </w:r>
          </w:p>
        </w:tc>
        <w:tc>
          <w:tcPr>
            <w:tcW w:w="3591" w:type="pct"/>
            <w:tcMar>
              <w:top w:w="0" w:type="dxa"/>
              <w:left w:w="108" w:type="dxa"/>
              <w:bottom w:w="0" w:type="dxa"/>
              <w:right w:w="108" w:type="dxa"/>
            </w:tcMar>
          </w:tcPr>
          <w:p w14:paraId="2A3E3C92" w14:textId="77777777" w:rsidR="00A65CB5" w:rsidRPr="006D722A" w:rsidRDefault="00A65CB5" w:rsidP="008A0198">
            <w:pPr>
              <w:spacing w:before="60" w:after="60"/>
              <w:rPr>
                <w:highlight w:val="yellow"/>
              </w:rPr>
            </w:pPr>
            <w:r w:rsidRPr="00B06BD1">
              <w:t>15 x 11.4 cm plastic pots in a glasshouse</w:t>
            </w:r>
          </w:p>
        </w:tc>
      </w:tr>
      <w:tr w:rsidR="00A65CB5" w:rsidRPr="00FD5C3A" w14:paraId="7F3DEC9C" w14:textId="77777777" w:rsidTr="008A0198">
        <w:tc>
          <w:tcPr>
            <w:tcW w:w="1409" w:type="pct"/>
            <w:tcMar>
              <w:top w:w="0" w:type="dxa"/>
              <w:left w:w="108" w:type="dxa"/>
              <w:bottom w:w="0" w:type="dxa"/>
              <w:right w:w="108" w:type="dxa"/>
            </w:tcMar>
          </w:tcPr>
          <w:p w14:paraId="7F0A1D7C" w14:textId="77777777" w:rsidR="00A65CB5" w:rsidRPr="00FD5C3A" w:rsidRDefault="00A65CB5" w:rsidP="008A0198">
            <w:pPr>
              <w:pStyle w:val="Zwykytekst"/>
              <w:ind w:left="357"/>
              <w:rPr>
                <w:rFonts w:ascii="Times New Roman" w:hAnsi="Times New Roman" w:cs="Times New Roman"/>
                <w:b/>
                <w:bCs/>
                <w:sz w:val="22"/>
                <w:szCs w:val="22"/>
              </w:rPr>
            </w:pPr>
            <w:r w:rsidRPr="00FD5C3A">
              <w:rPr>
                <w:rFonts w:ascii="Times New Roman" w:hAnsi="Times New Roman" w:cs="Times New Roman"/>
                <w:b/>
                <w:bCs/>
                <w:sz w:val="22"/>
                <w:szCs w:val="22"/>
              </w:rPr>
              <w:t>Replication:</w:t>
            </w:r>
          </w:p>
        </w:tc>
        <w:tc>
          <w:tcPr>
            <w:tcW w:w="3591" w:type="pct"/>
            <w:tcMar>
              <w:top w:w="0" w:type="dxa"/>
              <w:left w:w="108" w:type="dxa"/>
              <w:bottom w:w="0" w:type="dxa"/>
              <w:right w:w="108" w:type="dxa"/>
            </w:tcMar>
          </w:tcPr>
          <w:p w14:paraId="421A1FAC" w14:textId="77777777" w:rsidR="00A65CB5" w:rsidRPr="00152CF4" w:rsidRDefault="00A65CB5" w:rsidP="008A0198">
            <w:pPr>
              <w:pStyle w:val="Zwykytekst"/>
              <w:rPr>
                <w:rFonts w:ascii="Times New Roman" w:hAnsi="Times New Roman" w:cs="Times New Roman"/>
                <w:sz w:val="22"/>
                <w:szCs w:val="22"/>
              </w:rPr>
            </w:pPr>
            <w:r>
              <w:rPr>
                <w:rFonts w:ascii="Times New Roman" w:hAnsi="Times New Roman" w:cs="Times New Roman"/>
                <w:sz w:val="22"/>
                <w:szCs w:val="22"/>
              </w:rPr>
              <w:t xml:space="preserve">30 plants per species. </w:t>
            </w:r>
            <w:r w:rsidRPr="001049BE">
              <w:rPr>
                <w:rFonts w:ascii="Times New Roman" w:hAnsi="Times New Roman" w:cs="Times New Roman"/>
                <w:sz w:val="22"/>
                <w:szCs w:val="22"/>
              </w:rPr>
              <w:t>Six replicate</w:t>
            </w:r>
            <w:r>
              <w:rPr>
                <w:rFonts w:ascii="Times New Roman" w:hAnsi="Times New Roman" w:cs="Times New Roman"/>
                <w:sz w:val="22"/>
                <w:szCs w:val="22"/>
              </w:rPr>
              <w:t xml:space="preserve"> pots</w:t>
            </w:r>
            <w:r w:rsidRPr="001049BE">
              <w:rPr>
                <w:rFonts w:ascii="Times New Roman" w:hAnsi="Times New Roman" w:cs="Times New Roman"/>
                <w:sz w:val="22"/>
                <w:szCs w:val="22"/>
              </w:rPr>
              <w:t xml:space="preserve"> </w:t>
            </w:r>
            <w:r>
              <w:rPr>
                <w:rFonts w:ascii="Times New Roman" w:hAnsi="Times New Roman" w:cs="Times New Roman"/>
                <w:sz w:val="22"/>
                <w:szCs w:val="22"/>
              </w:rPr>
              <w:t>of</w:t>
            </w:r>
            <w:r w:rsidRPr="001049BE">
              <w:rPr>
                <w:rFonts w:ascii="Times New Roman" w:hAnsi="Times New Roman" w:cs="Times New Roman"/>
                <w:sz w:val="22"/>
                <w:szCs w:val="22"/>
              </w:rPr>
              <w:t xml:space="preserve"> five plants for </w:t>
            </w:r>
            <w:r w:rsidRPr="001049BE">
              <w:rPr>
                <w:rFonts w:ascii="Times New Roman" w:hAnsi="Times New Roman" w:cs="Times New Roman"/>
                <w:i/>
                <w:iCs/>
                <w:sz w:val="22"/>
                <w:szCs w:val="22"/>
              </w:rPr>
              <w:t>Allium cepa</w:t>
            </w:r>
            <w:r w:rsidRPr="001049BE">
              <w:rPr>
                <w:rFonts w:ascii="Times New Roman" w:hAnsi="Times New Roman" w:cs="Times New Roman"/>
                <w:sz w:val="22"/>
                <w:szCs w:val="22"/>
              </w:rPr>
              <w:t xml:space="preserve"> and </w:t>
            </w:r>
            <w:r w:rsidRPr="001049BE">
              <w:rPr>
                <w:rFonts w:ascii="Times New Roman" w:hAnsi="Times New Roman" w:cs="Times New Roman"/>
                <w:i/>
                <w:iCs/>
                <w:sz w:val="22"/>
                <w:szCs w:val="22"/>
              </w:rPr>
              <w:t xml:space="preserve">Lolium </w:t>
            </w:r>
            <w:proofErr w:type="spellStart"/>
            <w:r w:rsidRPr="001049BE">
              <w:rPr>
                <w:rFonts w:ascii="Times New Roman" w:hAnsi="Times New Roman" w:cs="Times New Roman"/>
                <w:i/>
                <w:iCs/>
                <w:sz w:val="22"/>
                <w:szCs w:val="22"/>
              </w:rPr>
              <w:t>perenne</w:t>
            </w:r>
            <w:proofErr w:type="spellEnd"/>
            <w:r w:rsidRPr="001049BE">
              <w:rPr>
                <w:rFonts w:ascii="Times New Roman" w:hAnsi="Times New Roman" w:cs="Times New Roman"/>
                <w:sz w:val="22"/>
                <w:szCs w:val="22"/>
              </w:rPr>
              <w:t>. Ten replicate</w:t>
            </w:r>
            <w:r>
              <w:rPr>
                <w:rFonts w:ascii="Times New Roman" w:hAnsi="Times New Roman" w:cs="Times New Roman"/>
                <w:sz w:val="22"/>
                <w:szCs w:val="22"/>
              </w:rPr>
              <w:t xml:space="preserve"> pots</w:t>
            </w:r>
            <w:r w:rsidRPr="001049BE">
              <w:rPr>
                <w:rFonts w:ascii="Times New Roman" w:hAnsi="Times New Roman" w:cs="Times New Roman"/>
                <w:sz w:val="22"/>
                <w:szCs w:val="22"/>
              </w:rPr>
              <w:t xml:space="preserve"> </w:t>
            </w:r>
            <w:r>
              <w:rPr>
                <w:rFonts w:ascii="Times New Roman" w:hAnsi="Times New Roman" w:cs="Times New Roman"/>
                <w:sz w:val="22"/>
                <w:szCs w:val="22"/>
              </w:rPr>
              <w:t>of</w:t>
            </w:r>
            <w:r w:rsidRPr="001049BE">
              <w:rPr>
                <w:rFonts w:ascii="Times New Roman" w:hAnsi="Times New Roman" w:cs="Times New Roman"/>
                <w:sz w:val="22"/>
                <w:szCs w:val="22"/>
              </w:rPr>
              <w:t xml:space="preserve"> three plants for </w:t>
            </w:r>
            <w:r w:rsidRPr="001049BE">
              <w:rPr>
                <w:rFonts w:ascii="Times New Roman" w:hAnsi="Times New Roman" w:cs="Times New Roman"/>
                <w:i/>
                <w:iCs/>
                <w:sz w:val="22"/>
                <w:szCs w:val="22"/>
              </w:rPr>
              <w:t>Daucus carota</w:t>
            </w:r>
            <w:r w:rsidRPr="001049BE">
              <w:rPr>
                <w:rFonts w:ascii="Times New Roman" w:hAnsi="Times New Roman" w:cs="Times New Roman"/>
                <w:sz w:val="22"/>
                <w:szCs w:val="22"/>
              </w:rPr>
              <w:t>. Fifteen replicate</w:t>
            </w:r>
            <w:r>
              <w:rPr>
                <w:rFonts w:ascii="Times New Roman" w:hAnsi="Times New Roman" w:cs="Times New Roman"/>
                <w:sz w:val="22"/>
                <w:szCs w:val="22"/>
              </w:rPr>
              <w:t xml:space="preserve"> pots</w:t>
            </w:r>
            <w:r w:rsidRPr="001049BE">
              <w:rPr>
                <w:rFonts w:ascii="Times New Roman" w:hAnsi="Times New Roman" w:cs="Times New Roman"/>
                <w:sz w:val="22"/>
                <w:szCs w:val="22"/>
              </w:rPr>
              <w:t xml:space="preserve"> </w:t>
            </w:r>
            <w:r>
              <w:rPr>
                <w:rFonts w:ascii="Times New Roman" w:hAnsi="Times New Roman" w:cs="Times New Roman"/>
                <w:sz w:val="22"/>
                <w:szCs w:val="22"/>
              </w:rPr>
              <w:t xml:space="preserve">of </w:t>
            </w:r>
            <w:r w:rsidRPr="001049BE">
              <w:rPr>
                <w:rFonts w:ascii="Times New Roman" w:hAnsi="Times New Roman" w:cs="Times New Roman"/>
                <w:sz w:val="22"/>
                <w:szCs w:val="22"/>
              </w:rPr>
              <w:t xml:space="preserve">two plants for </w:t>
            </w:r>
            <w:r w:rsidRPr="001049BE">
              <w:rPr>
                <w:rFonts w:ascii="Times New Roman" w:hAnsi="Times New Roman" w:cs="Times New Roman"/>
                <w:i/>
                <w:iCs/>
                <w:sz w:val="22"/>
                <w:szCs w:val="22"/>
              </w:rPr>
              <w:t>Glycine max</w:t>
            </w:r>
            <w:r w:rsidRPr="001049BE">
              <w:rPr>
                <w:rFonts w:ascii="Times New Roman" w:hAnsi="Times New Roman" w:cs="Times New Roman"/>
                <w:sz w:val="22"/>
                <w:szCs w:val="22"/>
              </w:rPr>
              <w:t xml:space="preserve">, </w:t>
            </w:r>
            <w:r w:rsidRPr="001049BE">
              <w:rPr>
                <w:rFonts w:ascii="Times New Roman" w:hAnsi="Times New Roman" w:cs="Times New Roman"/>
                <w:i/>
                <w:iCs/>
                <w:sz w:val="22"/>
                <w:szCs w:val="22"/>
              </w:rPr>
              <w:t>Cucumis sativa</w:t>
            </w:r>
            <w:r w:rsidRPr="001049BE">
              <w:rPr>
                <w:rFonts w:ascii="Times New Roman" w:hAnsi="Times New Roman" w:cs="Times New Roman"/>
                <w:sz w:val="22"/>
                <w:szCs w:val="22"/>
              </w:rPr>
              <w:t xml:space="preserve">, </w:t>
            </w:r>
            <w:r w:rsidRPr="001049BE">
              <w:rPr>
                <w:rFonts w:ascii="Times New Roman" w:hAnsi="Times New Roman" w:cs="Times New Roman"/>
                <w:i/>
                <w:iCs/>
                <w:sz w:val="22"/>
                <w:szCs w:val="22"/>
              </w:rPr>
              <w:t xml:space="preserve">Solanum </w:t>
            </w:r>
            <w:proofErr w:type="spellStart"/>
            <w:r w:rsidRPr="001049BE">
              <w:rPr>
                <w:rFonts w:ascii="Times New Roman" w:hAnsi="Times New Roman" w:cs="Times New Roman"/>
                <w:i/>
                <w:iCs/>
                <w:sz w:val="22"/>
                <w:szCs w:val="22"/>
              </w:rPr>
              <w:t>lycopersicum</w:t>
            </w:r>
            <w:proofErr w:type="spellEnd"/>
            <w:r w:rsidRPr="001049BE">
              <w:rPr>
                <w:rFonts w:ascii="Times New Roman" w:hAnsi="Times New Roman" w:cs="Times New Roman"/>
                <w:sz w:val="22"/>
                <w:szCs w:val="22"/>
              </w:rPr>
              <w:t xml:space="preserve">, </w:t>
            </w:r>
            <w:proofErr w:type="spellStart"/>
            <w:r w:rsidRPr="001049BE">
              <w:rPr>
                <w:rFonts w:ascii="Times New Roman" w:hAnsi="Times New Roman" w:cs="Times New Roman"/>
                <w:i/>
                <w:iCs/>
                <w:sz w:val="22"/>
                <w:szCs w:val="22"/>
              </w:rPr>
              <w:t>Vica</w:t>
            </w:r>
            <w:proofErr w:type="spellEnd"/>
            <w:r w:rsidRPr="001049BE">
              <w:rPr>
                <w:rFonts w:ascii="Times New Roman" w:hAnsi="Times New Roman" w:cs="Times New Roman"/>
                <w:i/>
                <w:iCs/>
                <w:sz w:val="22"/>
                <w:szCs w:val="22"/>
              </w:rPr>
              <w:t xml:space="preserve"> faba</w:t>
            </w:r>
            <w:r w:rsidRPr="001049BE">
              <w:rPr>
                <w:rFonts w:ascii="Times New Roman" w:hAnsi="Times New Roman" w:cs="Times New Roman"/>
                <w:sz w:val="22"/>
                <w:szCs w:val="22"/>
              </w:rPr>
              <w:t xml:space="preserve">, </w:t>
            </w:r>
            <w:r w:rsidRPr="001049BE">
              <w:rPr>
                <w:rFonts w:ascii="Times New Roman" w:hAnsi="Times New Roman" w:cs="Times New Roman"/>
                <w:i/>
                <w:iCs/>
                <w:sz w:val="22"/>
                <w:szCs w:val="22"/>
              </w:rPr>
              <w:t>Beta vulgaris</w:t>
            </w:r>
            <w:r w:rsidRPr="001049BE">
              <w:rPr>
                <w:rFonts w:ascii="Times New Roman" w:hAnsi="Times New Roman" w:cs="Times New Roman"/>
                <w:sz w:val="22"/>
                <w:szCs w:val="22"/>
              </w:rPr>
              <w:t xml:space="preserve">, </w:t>
            </w:r>
            <w:r w:rsidRPr="001049BE">
              <w:rPr>
                <w:rFonts w:ascii="Times New Roman" w:hAnsi="Times New Roman" w:cs="Times New Roman"/>
                <w:i/>
                <w:iCs/>
                <w:sz w:val="22"/>
                <w:szCs w:val="22"/>
              </w:rPr>
              <w:t xml:space="preserve">Brassica </w:t>
            </w:r>
            <w:proofErr w:type="spellStart"/>
            <w:r w:rsidRPr="001049BE">
              <w:rPr>
                <w:rFonts w:ascii="Times New Roman" w:hAnsi="Times New Roman" w:cs="Times New Roman"/>
                <w:i/>
                <w:iCs/>
                <w:sz w:val="22"/>
                <w:szCs w:val="22"/>
              </w:rPr>
              <w:t>rapa</w:t>
            </w:r>
            <w:proofErr w:type="spellEnd"/>
            <w:r w:rsidRPr="001049BE">
              <w:rPr>
                <w:rFonts w:ascii="Times New Roman" w:hAnsi="Times New Roman" w:cs="Times New Roman"/>
                <w:sz w:val="22"/>
                <w:szCs w:val="22"/>
              </w:rPr>
              <w:t xml:space="preserve"> and </w:t>
            </w:r>
            <w:proofErr w:type="spellStart"/>
            <w:r w:rsidRPr="001049BE">
              <w:rPr>
                <w:rFonts w:ascii="Times New Roman" w:hAnsi="Times New Roman" w:cs="Times New Roman"/>
                <w:i/>
                <w:iCs/>
                <w:sz w:val="22"/>
                <w:szCs w:val="22"/>
              </w:rPr>
              <w:t>Lactuca</w:t>
            </w:r>
            <w:proofErr w:type="spellEnd"/>
            <w:r w:rsidRPr="001049BE">
              <w:rPr>
                <w:rFonts w:ascii="Times New Roman" w:hAnsi="Times New Roman" w:cs="Times New Roman"/>
                <w:i/>
                <w:iCs/>
                <w:sz w:val="22"/>
                <w:szCs w:val="22"/>
              </w:rPr>
              <w:t xml:space="preserve"> sativa</w:t>
            </w:r>
            <w:r>
              <w:rPr>
                <w:rFonts w:ascii="Times New Roman" w:hAnsi="Times New Roman" w:cs="Times New Roman"/>
                <w:sz w:val="22"/>
                <w:szCs w:val="22"/>
              </w:rPr>
              <w:t>.</w:t>
            </w:r>
          </w:p>
        </w:tc>
      </w:tr>
      <w:tr w:rsidR="00A65CB5" w:rsidRPr="00FD5C3A" w14:paraId="06611D1C" w14:textId="77777777" w:rsidTr="008A0198">
        <w:tc>
          <w:tcPr>
            <w:tcW w:w="1409" w:type="pct"/>
            <w:tcMar>
              <w:top w:w="0" w:type="dxa"/>
              <w:left w:w="108" w:type="dxa"/>
              <w:bottom w:w="0" w:type="dxa"/>
              <w:right w:w="108" w:type="dxa"/>
            </w:tcMar>
            <w:hideMark/>
          </w:tcPr>
          <w:p w14:paraId="05AB28CB"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Duration of test:</w:t>
            </w:r>
          </w:p>
        </w:tc>
        <w:tc>
          <w:tcPr>
            <w:tcW w:w="3591" w:type="pct"/>
            <w:tcMar>
              <w:top w:w="0" w:type="dxa"/>
              <w:left w:w="108" w:type="dxa"/>
              <w:bottom w:w="0" w:type="dxa"/>
              <w:right w:w="108" w:type="dxa"/>
            </w:tcMar>
          </w:tcPr>
          <w:p w14:paraId="12489AA3" w14:textId="77777777" w:rsidR="00A65CB5" w:rsidRPr="006D722A" w:rsidRDefault="00A65CB5" w:rsidP="008A0198">
            <w:pPr>
              <w:pStyle w:val="Zwykytekst"/>
              <w:rPr>
                <w:rFonts w:ascii="Times New Roman" w:hAnsi="Times New Roman" w:cs="Times New Roman"/>
                <w:sz w:val="22"/>
                <w:szCs w:val="22"/>
                <w:highlight w:val="yellow"/>
              </w:rPr>
            </w:pPr>
            <w:r>
              <w:rPr>
                <w:rFonts w:ascii="Times New Roman" w:hAnsi="Times New Roman" w:cs="Times New Roman"/>
                <w:sz w:val="22"/>
                <w:szCs w:val="22"/>
              </w:rPr>
              <w:t>2</w:t>
            </w:r>
            <w:r w:rsidRPr="00FA3CAE">
              <w:rPr>
                <w:rFonts w:ascii="Times New Roman" w:hAnsi="Times New Roman" w:cs="Times New Roman"/>
                <w:sz w:val="22"/>
                <w:szCs w:val="22"/>
              </w:rPr>
              <w:t>1 days</w:t>
            </w:r>
          </w:p>
        </w:tc>
      </w:tr>
      <w:tr w:rsidR="00A65CB5" w:rsidRPr="00FD5C3A" w14:paraId="4AFF6D3E" w14:textId="77777777" w:rsidTr="008A0198">
        <w:tc>
          <w:tcPr>
            <w:tcW w:w="1409" w:type="pct"/>
            <w:tcMar>
              <w:top w:w="0" w:type="dxa"/>
              <w:left w:w="108" w:type="dxa"/>
              <w:bottom w:w="0" w:type="dxa"/>
              <w:right w:w="108" w:type="dxa"/>
            </w:tcMar>
            <w:hideMark/>
          </w:tcPr>
          <w:p w14:paraId="56A66FFF" w14:textId="77777777" w:rsidR="00A65CB5" w:rsidRPr="00FD5C3A" w:rsidRDefault="00A65CB5" w:rsidP="008A0198">
            <w:pPr>
              <w:pStyle w:val="Zwykytekst"/>
              <w:keepNext/>
              <w:rPr>
                <w:rFonts w:ascii="Times New Roman" w:hAnsi="Times New Roman" w:cs="Times New Roman"/>
                <w:b/>
                <w:bCs/>
                <w:sz w:val="22"/>
                <w:szCs w:val="22"/>
              </w:rPr>
            </w:pPr>
            <w:r w:rsidRPr="00FD5C3A">
              <w:rPr>
                <w:rFonts w:ascii="Times New Roman" w:hAnsi="Times New Roman" w:cs="Times New Roman"/>
                <w:b/>
                <w:bCs/>
                <w:sz w:val="22"/>
                <w:szCs w:val="22"/>
              </w:rPr>
              <w:t>Environmental test conditions</w:t>
            </w:r>
          </w:p>
        </w:tc>
        <w:tc>
          <w:tcPr>
            <w:tcW w:w="3591" w:type="pct"/>
            <w:tcMar>
              <w:top w:w="0" w:type="dxa"/>
              <w:left w:w="108" w:type="dxa"/>
              <w:bottom w:w="0" w:type="dxa"/>
              <w:right w:w="108" w:type="dxa"/>
            </w:tcMar>
          </w:tcPr>
          <w:p w14:paraId="4A2365A6" w14:textId="77777777" w:rsidR="00A65CB5" w:rsidRPr="00FD5C3A" w:rsidRDefault="00A65CB5" w:rsidP="008A0198">
            <w:pPr>
              <w:pStyle w:val="Zwykytekst"/>
              <w:rPr>
                <w:rFonts w:ascii="Times New Roman" w:hAnsi="Times New Roman" w:cs="Times New Roman"/>
                <w:sz w:val="22"/>
                <w:szCs w:val="22"/>
              </w:rPr>
            </w:pPr>
          </w:p>
        </w:tc>
      </w:tr>
      <w:tr w:rsidR="00A65CB5" w:rsidRPr="00FD5C3A" w14:paraId="40B70100" w14:textId="77777777" w:rsidTr="008A0198">
        <w:tc>
          <w:tcPr>
            <w:tcW w:w="1409" w:type="pct"/>
            <w:tcMar>
              <w:top w:w="0" w:type="dxa"/>
              <w:left w:w="108" w:type="dxa"/>
              <w:bottom w:w="0" w:type="dxa"/>
              <w:right w:w="108" w:type="dxa"/>
            </w:tcMar>
            <w:hideMark/>
          </w:tcPr>
          <w:p w14:paraId="440EB87E" w14:textId="77777777" w:rsidR="00A65CB5" w:rsidRPr="00FD5C3A" w:rsidRDefault="00A65CB5" w:rsidP="008A0198">
            <w:pPr>
              <w:pStyle w:val="Zwykytekst"/>
              <w:ind w:left="360"/>
              <w:rPr>
                <w:rFonts w:ascii="Times New Roman" w:hAnsi="Times New Roman" w:cs="Times New Roman"/>
                <w:b/>
                <w:bCs/>
                <w:sz w:val="22"/>
                <w:szCs w:val="22"/>
              </w:rPr>
            </w:pPr>
            <w:r w:rsidRPr="00FD5C3A">
              <w:rPr>
                <w:rFonts w:ascii="Times New Roman" w:hAnsi="Times New Roman" w:cs="Times New Roman"/>
                <w:b/>
                <w:bCs/>
                <w:sz w:val="22"/>
                <w:szCs w:val="22"/>
              </w:rPr>
              <w:t>Temperature:</w:t>
            </w:r>
          </w:p>
        </w:tc>
        <w:tc>
          <w:tcPr>
            <w:tcW w:w="3591" w:type="pct"/>
            <w:tcMar>
              <w:top w:w="0" w:type="dxa"/>
              <w:left w:w="108" w:type="dxa"/>
              <w:bottom w:w="0" w:type="dxa"/>
              <w:right w:w="108" w:type="dxa"/>
            </w:tcMar>
          </w:tcPr>
          <w:p w14:paraId="03C892DE" w14:textId="77777777" w:rsidR="00A65CB5" w:rsidRPr="001049BE" w:rsidRDefault="00A65CB5" w:rsidP="008A0198">
            <w:pPr>
              <w:pStyle w:val="Zwykytekst"/>
              <w:rPr>
                <w:rFonts w:ascii="Times New Roman" w:hAnsi="Times New Roman" w:cs="Times New Roman"/>
                <w:sz w:val="22"/>
                <w:szCs w:val="22"/>
                <w:highlight w:val="yellow"/>
              </w:rPr>
            </w:pPr>
            <w:r>
              <w:rPr>
                <w:rFonts w:ascii="Times New Roman" w:hAnsi="Times New Roman" w:cs="Times New Roman"/>
                <w:sz w:val="22"/>
                <w:szCs w:val="22"/>
              </w:rPr>
              <w:t>16.5 - 36.6</w:t>
            </w:r>
            <w:r w:rsidRPr="005D2231">
              <w:rPr>
                <w:rFonts w:ascii="Times New Roman" w:hAnsi="Times New Roman" w:cs="Times New Roman"/>
                <w:sz w:val="22"/>
                <w:szCs w:val="22"/>
              </w:rPr>
              <w:t>°C</w:t>
            </w:r>
          </w:p>
        </w:tc>
      </w:tr>
      <w:tr w:rsidR="00A65CB5" w:rsidRPr="00FD5C3A" w14:paraId="22509330" w14:textId="77777777" w:rsidTr="008A0198">
        <w:trPr>
          <w:trHeight w:val="70"/>
        </w:trPr>
        <w:tc>
          <w:tcPr>
            <w:tcW w:w="1409" w:type="pct"/>
            <w:tcMar>
              <w:top w:w="0" w:type="dxa"/>
              <w:left w:w="108" w:type="dxa"/>
              <w:bottom w:w="0" w:type="dxa"/>
              <w:right w:w="108" w:type="dxa"/>
            </w:tcMar>
          </w:tcPr>
          <w:p w14:paraId="47AE393D" w14:textId="77777777" w:rsidR="00A65CB5" w:rsidRDefault="00A65CB5" w:rsidP="008A0198">
            <w:pPr>
              <w:pStyle w:val="Zwykytekst"/>
              <w:keepLines/>
              <w:ind w:left="360"/>
              <w:rPr>
                <w:rFonts w:ascii="Times New Roman" w:hAnsi="Times New Roman" w:cs="Times New Roman"/>
                <w:b/>
                <w:bCs/>
                <w:sz w:val="22"/>
                <w:szCs w:val="22"/>
              </w:rPr>
            </w:pPr>
            <w:r>
              <w:rPr>
                <w:rFonts w:ascii="Times New Roman" w:hAnsi="Times New Roman" w:cs="Times New Roman"/>
                <w:b/>
                <w:bCs/>
                <w:sz w:val="22"/>
                <w:szCs w:val="22"/>
              </w:rPr>
              <w:t>Relative humidity</w:t>
            </w:r>
          </w:p>
        </w:tc>
        <w:tc>
          <w:tcPr>
            <w:tcW w:w="3591" w:type="pct"/>
            <w:tcMar>
              <w:top w:w="0" w:type="dxa"/>
              <w:left w:w="108" w:type="dxa"/>
              <w:bottom w:w="0" w:type="dxa"/>
              <w:right w:w="108" w:type="dxa"/>
            </w:tcMar>
          </w:tcPr>
          <w:p w14:paraId="01D6A3A5" w14:textId="77777777" w:rsidR="00A65CB5" w:rsidRPr="001049BE" w:rsidRDefault="00A65CB5" w:rsidP="008A0198">
            <w:pPr>
              <w:pStyle w:val="Zwykytekst"/>
              <w:keepLines/>
              <w:rPr>
                <w:rFonts w:ascii="Times New Roman" w:hAnsi="Times New Roman" w:cs="Times New Roman"/>
                <w:sz w:val="22"/>
                <w:szCs w:val="22"/>
                <w:highlight w:val="yellow"/>
              </w:rPr>
            </w:pPr>
            <w:r>
              <w:rPr>
                <w:rFonts w:ascii="Times New Roman" w:hAnsi="Times New Roman" w:cs="Times New Roman"/>
                <w:sz w:val="22"/>
                <w:szCs w:val="22"/>
              </w:rPr>
              <w:t>50.4 – 93.6%</w:t>
            </w:r>
          </w:p>
        </w:tc>
      </w:tr>
      <w:tr w:rsidR="00A65CB5" w:rsidRPr="00FD5C3A" w14:paraId="1747735A" w14:textId="77777777" w:rsidTr="008A0198">
        <w:tc>
          <w:tcPr>
            <w:tcW w:w="1409" w:type="pct"/>
            <w:tcMar>
              <w:top w:w="0" w:type="dxa"/>
              <w:left w:w="108" w:type="dxa"/>
              <w:bottom w:w="0" w:type="dxa"/>
              <w:right w:w="108" w:type="dxa"/>
            </w:tcMar>
            <w:hideMark/>
          </w:tcPr>
          <w:p w14:paraId="082B4C4B" w14:textId="77777777" w:rsidR="00A65CB5" w:rsidRPr="00FD5C3A" w:rsidRDefault="00A65CB5" w:rsidP="008A0198">
            <w:pPr>
              <w:pStyle w:val="Zwykytekst"/>
              <w:ind w:left="360"/>
              <w:rPr>
                <w:rFonts w:ascii="Times New Roman" w:hAnsi="Times New Roman" w:cs="Times New Roman"/>
                <w:b/>
                <w:bCs/>
                <w:sz w:val="22"/>
                <w:szCs w:val="22"/>
              </w:rPr>
            </w:pPr>
            <w:r>
              <w:rPr>
                <w:rFonts w:ascii="Times New Roman" w:hAnsi="Times New Roman" w:cs="Times New Roman"/>
                <w:b/>
                <w:bCs/>
                <w:sz w:val="22"/>
                <w:szCs w:val="22"/>
              </w:rPr>
              <w:t>Photoperiod:</w:t>
            </w:r>
          </w:p>
        </w:tc>
        <w:tc>
          <w:tcPr>
            <w:tcW w:w="3591" w:type="pct"/>
            <w:tcMar>
              <w:top w:w="0" w:type="dxa"/>
              <w:left w:w="108" w:type="dxa"/>
              <w:bottom w:w="0" w:type="dxa"/>
              <w:right w:w="108" w:type="dxa"/>
            </w:tcMar>
          </w:tcPr>
          <w:p w14:paraId="001A980A" w14:textId="77777777" w:rsidR="00A65CB5" w:rsidRPr="001049BE" w:rsidRDefault="00A65CB5" w:rsidP="008A0198">
            <w:pPr>
              <w:pStyle w:val="Zwykytekst"/>
              <w:rPr>
                <w:rFonts w:ascii="Times New Roman" w:hAnsi="Times New Roman" w:cs="Times New Roman"/>
                <w:sz w:val="22"/>
                <w:szCs w:val="22"/>
                <w:highlight w:val="yellow"/>
              </w:rPr>
            </w:pPr>
            <w:r w:rsidRPr="002C463F">
              <w:rPr>
                <w:rFonts w:ascii="Times New Roman" w:hAnsi="Times New Roman" w:cs="Times New Roman"/>
                <w:sz w:val="22"/>
                <w:szCs w:val="22"/>
              </w:rPr>
              <w:t>16 hours light : 8 hours darkness</w:t>
            </w:r>
          </w:p>
        </w:tc>
      </w:tr>
    </w:tbl>
    <w:p w14:paraId="2B21149F" w14:textId="77777777" w:rsidR="00A65CB5" w:rsidRPr="00C643A8" w:rsidRDefault="00A65CB5" w:rsidP="00A65CB5">
      <w:pPr>
        <w:keepNext/>
        <w:spacing w:before="240" w:after="120"/>
        <w:rPr>
          <w:b/>
        </w:rPr>
      </w:pPr>
      <w:r w:rsidRPr="00FD5C3A">
        <w:rPr>
          <w:b/>
        </w:rPr>
        <w:t>Study Design</w:t>
      </w:r>
    </w:p>
    <w:p w14:paraId="2F20E033" w14:textId="77777777" w:rsidR="00A65CB5" w:rsidRDefault="00A65CB5" w:rsidP="00F94409">
      <w:pPr>
        <w:spacing w:before="120"/>
        <w:jc w:val="both"/>
      </w:pPr>
      <w:r>
        <w:t xml:space="preserve">This study was conducted in order to investigate the effect of exposure to 2,4-D 95 SP on the growth and vegetative </w:t>
      </w:r>
      <w:proofErr w:type="spellStart"/>
      <w:r>
        <w:t>vigour</w:t>
      </w:r>
      <w:proofErr w:type="spellEnd"/>
      <w:r>
        <w:t xml:space="preserve"> of ten non-target terrestrial plant species. </w:t>
      </w:r>
    </w:p>
    <w:p w14:paraId="1B45D8AD" w14:textId="77777777" w:rsidR="00A65CB5" w:rsidRDefault="00A65CB5" w:rsidP="00F94409">
      <w:pPr>
        <w:spacing w:before="120"/>
        <w:jc w:val="both"/>
      </w:pPr>
      <w:r>
        <w:t>Plants from eight dicotyledonous (</w:t>
      </w:r>
      <w:r w:rsidRPr="00B06BD1">
        <w:rPr>
          <w:i/>
          <w:iCs/>
        </w:rPr>
        <w:t xml:space="preserve">Daucus carota, </w:t>
      </w:r>
      <w:proofErr w:type="spellStart"/>
      <w:r w:rsidRPr="00B06BD1">
        <w:rPr>
          <w:i/>
          <w:iCs/>
        </w:rPr>
        <w:t>Lactuca</w:t>
      </w:r>
      <w:proofErr w:type="spellEnd"/>
      <w:r w:rsidRPr="00B06BD1">
        <w:rPr>
          <w:i/>
          <w:iCs/>
        </w:rPr>
        <w:t xml:space="preserve"> sativa, Brassica </w:t>
      </w:r>
      <w:proofErr w:type="spellStart"/>
      <w:r w:rsidRPr="00B06BD1">
        <w:rPr>
          <w:i/>
          <w:iCs/>
        </w:rPr>
        <w:t>rapa</w:t>
      </w:r>
      <w:proofErr w:type="spellEnd"/>
      <w:r w:rsidRPr="00B06BD1">
        <w:rPr>
          <w:i/>
          <w:iCs/>
        </w:rPr>
        <w:t xml:space="preserve">, Beta vulgaris, Cucumis sativus, Glycine max, </w:t>
      </w:r>
      <w:proofErr w:type="spellStart"/>
      <w:r w:rsidRPr="00B06BD1">
        <w:rPr>
          <w:i/>
          <w:iCs/>
        </w:rPr>
        <w:t>Vica</w:t>
      </w:r>
      <w:proofErr w:type="spellEnd"/>
      <w:r w:rsidRPr="00B06BD1">
        <w:rPr>
          <w:i/>
          <w:iCs/>
        </w:rPr>
        <w:t xml:space="preserve"> faba, Solanum </w:t>
      </w:r>
      <w:proofErr w:type="spellStart"/>
      <w:r w:rsidRPr="00B06BD1">
        <w:rPr>
          <w:i/>
          <w:iCs/>
        </w:rPr>
        <w:t>lycopersicum</w:t>
      </w:r>
      <w:proofErr w:type="spellEnd"/>
      <w:r>
        <w:t>) and 2 monocotyledonous (</w:t>
      </w:r>
      <w:r w:rsidRPr="00B06BD1">
        <w:rPr>
          <w:i/>
          <w:iCs/>
        </w:rPr>
        <w:t xml:space="preserve">Allium cepa, Lolium </w:t>
      </w:r>
      <w:proofErr w:type="spellStart"/>
      <w:r w:rsidRPr="00B06BD1">
        <w:rPr>
          <w:i/>
          <w:iCs/>
        </w:rPr>
        <w:t>perenne</w:t>
      </w:r>
      <w:proofErr w:type="spellEnd"/>
      <w:r>
        <w:t>) species were tested.</w:t>
      </w:r>
      <w:r w:rsidRPr="008F7BC8">
        <w:t xml:space="preserve"> </w:t>
      </w:r>
      <w:r>
        <w:t>The study was split into two trials of five species each due to limited space in the glasshouse.</w:t>
      </w:r>
    </w:p>
    <w:p w14:paraId="619617A6" w14:textId="77777777" w:rsidR="00A65CB5" w:rsidRDefault="00A65CB5" w:rsidP="00F94409">
      <w:pPr>
        <w:spacing w:before="120"/>
        <w:jc w:val="both"/>
      </w:pPr>
      <w:r>
        <w:lastRenderedPageBreak/>
        <w:t xml:space="preserve">Plants were grown from seed to two to four true leaves (BBCH 12-14) for all species. The test solutions were diluted in </w:t>
      </w:r>
      <w:proofErr w:type="spellStart"/>
      <w:r>
        <w:t>deionised</w:t>
      </w:r>
      <w:proofErr w:type="spellEnd"/>
      <w:r>
        <w:t xml:space="preserve"> water and applied using a laboratory track sprayer calibrated to deliver 400 L/ha to the plants of the treatment.</w:t>
      </w:r>
    </w:p>
    <w:p w14:paraId="56161AFD" w14:textId="77777777" w:rsidR="00A65CB5" w:rsidRDefault="00A65CB5" w:rsidP="00F94409">
      <w:pPr>
        <w:spacing w:before="120"/>
        <w:jc w:val="both"/>
      </w:pPr>
      <w:r>
        <w:t>The test substance was sprayed on the plant and leaf surfaces at</w:t>
      </w:r>
      <w:r w:rsidRPr="00711762">
        <w:t xml:space="preserve"> </w:t>
      </w:r>
      <w:r>
        <w:t xml:space="preserve">nominal treatment rates of 6.25, 12.5, 25.0, 50.0, 100.0, 200, 400,0, 800.0, 1600 and 3200.0 g </w:t>
      </w:r>
      <w:proofErr w:type="spellStart"/>
      <w:r>
        <w:t>a.s.</w:t>
      </w:r>
      <w:proofErr w:type="spellEnd"/>
      <w:r>
        <w:t xml:space="preserve">/ha to </w:t>
      </w:r>
      <w:r w:rsidRPr="00957FB4">
        <w:rPr>
          <w:i/>
          <w:iCs/>
        </w:rPr>
        <w:t>Glycine max</w:t>
      </w:r>
      <w:r>
        <w:t xml:space="preserve">, </w:t>
      </w:r>
      <w:r w:rsidRPr="00957FB4">
        <w:rPr>
          <w:i/>
          <w:iCs/>
        </w:rPr>
        <w:t>Cucumis sativus</w:t>
      </w:r>
      <w:r>
        <w:t xml:space="preserve">, </w:t>
      </w:r>
      <w:r w:rsidRPr="00957FB4">
        <w:rPr>
          <w:i/>
          <w:iCs/>
        </w:rPr>
        <w:t>Allium cepa</w:t>
      </w:r>
      <w:r>
        <w:t xml:space="preserve"> and </w:t>
      </w:r>
      <w:r w:rsidRPr="00957FB4">
        <w:rPr>
          <w:i/>
          <w:iCs/>
        </w:rPr>
        <w:t xml:space="preserve">Lolium </w:t>
      </w:r>
      <w:proofErr w:type="spellStart"/>
      <w:r w:rsidRPr="00957FB4">
        <w:rPr>
          <w:i/>
          <w:iCs/>
        </w:rPr>
        <w:t>perenne</w:t>
      </w:r>
      <w:proofErr w:type="spellEnd"/>
      <w:r>
        <w:t xml:space="preserve">. Treatment rates of 3.13, 6.25, 12.5, 25.0, 50.0, 100.0, 200, 400,0, 800.0 and 1600.0 g </w:t>
      </w:r>
      <w:proofErr w:type="spellStart"/>
      <w:r>
        <w:t>a.s.</w:t>
      </w:r>
      <w:proofErr w:type="spellEnd"/>
      <w:r>
        <w:t xml:space="preserve">/ha to </w:t>
      </w:r>
      <w:r w:rsidRPr="00957FB4">
        <w:rPr>
          <w:i/>
          <w:iCs/>
        </w:rPr>
        <w:t>Daucus carota</w:t>
      </w:r>
      <w:r>
        <w:t xml:space="preserve">, </w:t>
      </w:r>
      <w:r w:rsidRPr="00957FB4">
        <w:rPr>
          <w:i/>
          <w:iCs/>
        </w:rPr>
        <w:t>Beta vulgaris</w:t>
      </w:r>
      <w:r>
        <w:t xml:space="preserve">, </w:t>
      </w:r>
      <w:proofErr w:type="spellStart"/>
      <w:r w:rsidRPr="00957FB4">
        <w:rPr>
          <w:i/>
          <w:iCs/>
        </w:rPr>
        <w:t>Vica</w:t>
      </w:r>
      <w:proofErr w:type="spellEnd"/>
      <w:r w:rsidRPr="00957FB4">
        <w:rPr>
          <w:i/>
          <w:iCs/>
        </w:rPr>
        <w:t xml:space="preserve"> faba</w:t>
      </w:r>
      <w:r>
        <w:t xml:space="preserve">, </w:t>
      </w:r>
      <w:proofErr w:type="spellStart"/>
      <w:r w:rsidRPr="00957FB4">
        <w:rPr>
          <w:i/>
          <w:iCs/>
        </w:rPr>
        <w:t>Lactuca</w:t>
      </w:r>
      <w:proofErr w:type="spellEnd"/>
      <w:r w:rsidRPr="00957FB4">
        <w:rPr>
          <w:i/>
          <w:iCs/>
        </w:rPr>
        <w:t xml:space="preserve"> sativa</w:t>
      </w:r>
      <w:r>
        <w:t xml:space="preserve">, </w:t>
      </w:r>
      <w:r w:rsidRPr="00957FB4">
        <w:rPr>
          <w:i/>
          <w:iCs/>
        </w:rPr>
        <w:t xml:space="preserve">Brassica </w:t>
      </w:r>
      <w:proofErr w:type="spellStart"/>
      <w:r w:rsidRPr="00957FB4">
        <w:rPr>
          <w:i/>
          <w:iCs/>
        </w:rPr>
        <w:t>rapa</w:t>
      </w:r>
      <w:proofErr w:type="spellEnd"/>
      <w:r>
        <w:t xml:space="preserve"> and </w:t>
      </w:r>
      <w:r w:rsidRPr="00957FB4">
        <w:rPr>
          <w:i/>
          <w:iCs/>
        </w:rPr>
        <w:t xml:space="preserve">Solanum </w:t>
      </w:r>
      <w:proofErr w:type="spellStart"/>
      <w:r w:rsidRPr="00957FB4">
        <w:rPr>
          <w:i/>
          <w:iCs/>
        </w:rPr>
        <w:t>lycopersicum</w:t>
      </w:r>
      <w:proofErr w:type="spellEnd"/>
      <w:r>
        <w:t xml:space="preserve">.. </w:t>
      </w:r>
    </w:p>
    <w:p w14:paraId="29163407" w14:textId="77777777" w:rsidR="00A65CB5" w:rsidRDefault="00A65CB5" w:rsidP="00F94409">
      <w:pPr>
        <w:spacing w:before="120"/>
        <w:jc w:val="both"/>
      </w:pPr>
      <w:r>
        <w:t>Plants were evaluated after 7, 14 and 21 days. Endpoints were shoot fresh weight, survival and any visual detrimental effects such as chlorosis or other development abnormalities assessed according to a numbered scoring system.</w:t>
      </w:r>
    </w:p>
    <w:p w14:paraId="53D6BB65" w14:textId="77777777" w:rsidR="00A65CB5" w:rsidRDefault="00A65CB5" w:rsidP="00F94409">
      <w:pPr>
        <w:spacing w:before="120"/>
        <w:jc w:val="both"/>
      </w:pPr>
      <w:r w:rsidRPr="008F7BC8">
        <w:t>The concentration and homogeneity of 2,4-D in the final application vehicle (test solution) was determined by analysis of the test solutions applied to the test systems with the highest and lowest treatment rates. This was done for both trials. An assessment of stability was made based on expected and measured concentrations</w:t>
      </w:r>
      <w:r>
        <w:t>.</w:t>
      </w:r>
    </w:p>
    <w:p w14:paraId="6FDFFD23" w14:textId="77777777" w:rsidR="00A65CB5" w:rsidRPr="004C06E2" w:rsidRDefault="00A65CB5" w:rsidP="00F94409">
      <w:pPr>
        <w:keepNext/>
        <w:spacing w:before="120"/>
        <w:jc w:val="both"/>
        <w:rPr>
          <w:b/>
        </w:rPr>
      </w:pPr>
      <w:r w:rsidRPr="00FD5C3A">
        <w:rPr>
          <w:b/>
        </w:rPr>
        <w:t xml:space="preserve">Results and </w:t>
      </w:r>
      <w:r w:rsidRPr="004C06E2">
        <w:rPr>
          <w:b/>
        </w:rPr>
        <w:t>Discussion</w:t>
      </w:r>
    </w:p>
    <w:p w14:paraId="7EFF13AF" w14:textId="77777777" w:rsidR="00A65CB5" w:rsidRDefault="00A65CB5" w:rsidP="00F94409">
      <w:pPr>
        <w:spacing w:before="120"/>
        <w:jc w:val="both"/>
      </w:pPr>
      <w:r>
        <w:t>Validity criteria according to OECD 227 (2006) were met:</w:t>
      </w:r>
    </w:p>
    <w:p w14:paraId="1AA3170A" w14:textId="77777777" w:rsidR="00A65CB5" w:rsidRPr="007F2F02" w:rsidRDefault="00A65CB5" w:rsidP="00F94409">
      <w:pPr>
        <w:spacing w:before="120"/>
        <w:jc w:val="both"/>
        <w:rPr>
          <w:i/>
          <w:iCs/>
        </w:rPr>
      </w:pPr>
      <w:r w:rsidRPr="007F2F02">
        <w:rPr>
          <w:i/>
          <w:iCs/>
        </w:rPr>
        <w:t>Trial 1</w:t>
      </w:r>
    </w:p>
    <w:p w14:paraId="7DB794D9" w14:textId="77777777" w:rsidR="00A65CB5" w:rsidRDefault="00A65CB5" w:rsidP="00F94409">
      <w:pPr>
        <w:pStyle w:val="Akapitzlist"/>
        <w:numPr>
          <w:ilvl w:val="0"/>
          <w:numId w:val="22"/>
        </w:numPr>
        <w:spacing w:before="120"/>
        <w:jc w:val="both"/>
        <w:rPr>
          <w:lang w:eastAsia="de-DE"/>
        </w:rPr>
      </w:pPr>
      <w:r>
        <w:rPr>
          <w:lang w:eastAsia="de-DE"/>
        </w:rPr>
        <w:t>Control seedling emergence from to be ≥70% (actual: 85 to 100%).</w:t>
      </w:r>
    </w:p>
    <w:p w14:paraId="06D64E35" w14:textId="77777777" w:rsidR="00A65CB5" w:rsidRDefault="00A65CB5" w:rsidP="00F94409">
      <w:pPr>
        <w:pStyle w:val="Akapitzlist"/>
        <w:numPr>
          <w:ilvl w:val="0"/>
          <w:numId w:val="22"/>
        </w:numPr>
        <w:spacing w:before="120"/>
        <w:jc w:val="both"/>
        <w:rPr>
          <w:lang w:eastAsia="de-DE"/>
        </w:rPr>
      </w:pPr>
      <w:r>
        <w:rPr>
          <w:lang w:eastAsia="de-DE"/>
        </w:rPr>
        <w:t>The mean survival of seedlings to be ≥90% for the duration of the experiment (actual: 100%).</w:t>
      </w:r>
    </w:p>
    <w:p w14:paraId="66830704" w14:textId="77777777" w:rsidR="00A65CB5" w:rsidRPr="007F2F02" w:rsidRDefault="00A65CB5" w:rsidP="00F94409">
      <w:pPr>
        <w:spacing w:before="120"/>
        <w:jc w:val="both"/>
        <w:rPr>
          <w:i/>
          <w:iCs/>
        </w:rPr>
      </w:pPr>
      <w:r w:rsidRPr="007F2F02">
        <w:rPr>
          <w:i/>
          <w:iCs/>
        </w:rPr>
        <w:t>Trial 2</w:t>
      </w:r>
    </w:p>
    <w:p w14:paraId="4BB11465" w14:textId="77777777" w:rsidR="00A65CB5" w:rsidRDefault="00A65CB5" w:rsidP="00F94409">
      <w:pPr>
        <w:pStyle w:val="Akapitzlist"/>
        <w:numPr>
          <w:ilvl w:val="0"/>
          <w:numId w:val="25"/>
        </w:numPr>
        <w:spacing w:before="120"/>
        <w:jc w:val="both"/>
        <w:rPr>
          <w:lang w:eastAsia="de-DE"/>
        </w:rPr>
      </w:pPr>
      <w:r>
        <w:rPr>
          <w:lang w:eastAsia="de-DE"/>
        </w:rPr>
        <w:t>Control seedling emergence from to be ≥70% (actual: 83 to 97%).</w:t>
      </w:r>
    </w:p>
    <w:p w14:paraId="63684EC4" w14:textId="77777777" w:rsidR="00A65CB5" w:rsidRDefault="00A65CB5" w:rsidP="00F94409">
      <w:pPr>
        <w:pStyle w:val="Akapitzlist"/>
        <w:numPr>
          <w:ilvl w:val="0"/>
          <w:numId w:val="25"/>
        </w:numPr>
        <w:spacing w:before="120"/>
        <w:jc w:val="both"/>
        <w:rPr>
          <w:lang w:eastAsia="de-DE"/>
        </w:rPr>
      </w:pPr>
      <w:r>
        <w:rPr>
          <w:lang w:eastAsia="de-DE"/>
        </w:rPr>
        <w:t>The mean survival of seedlings to be ≥90% for the duration of the experiment (actual: 100%).</w:t>
      </w:r>
    </w:p>
    <w:p w14:paraId="33A29A82" w14:textId="77777777" w:rsidR="00A65CB5" w:rsidRDefault="00A65CB5" w:rsidP="00F94409">
      <w:pPr>
        <w:spacing w:before="120"/>
        <w:jc w:val="both"/>
      </w:pPr>
      <w:r>
        <w:t>The control seedlings did not exhibit visible phytotoxic effects, apart from normal variation in growth or morphology associated with a species.</w:t>
      </w:r>
    </w:p>
    <w:p w14:paraId="000E36E3" w14:textId="77777777" w:rsidR="00A65CB5" w:rsidRDefault="00A65CB5" w:rsidP="00F94409">
      <w:pPr>
        <w:spacing w:before="120"/>
        <w:jc w:val="both"/>
      </w:pPr>
      <w:r>
        <w:t>Environmental conditions for a species were identical and the growing media contained the same amount of soil matrix, support media or substrate from the same source.</w:t>
      </w:r>
    </w:p>
    <w:p w14:paraId="3C5C44C8" w14:textId="77777777" w:rsidR="00A65CB5" w:rsidRDefault="00A65CB5" w:rsidP="00F94409">
      <w:pPr>
        <w:spacing w:before="120"/>
        <w:jc w:val="both"/>
      </w:pPr>
      <w:r>
        <w:t>The mean analytically determined concentrations of 2,4-D in the highest and lowest treatment solutions were 97.45% and 79.90% of nominal in the first trial, with a procedural recovery of 94.75%.</w:t>
      </w:r>
    </w:p>
    <w:p w14:paraId="3AC78DD7" w14:textId="77777777" w:rsidR="00A65CB5" w:rsidRDefault="00A65CB5" w:rsidP="00F94409">
      <w:pPr>
        <w:spacing w:before="120"/>
        <w:jc w:val="both"/>
      </w:pPr>
      <w:r>
        <w:t>The mean analytically determined concentrations of 2,4-D in the highest and lowest treatment solutions were 101.32% and 90.13% of nominal in the second trial, with a procedural recovery of 101.87%.</w:t>
      </w:r>
    </w:p>
    <w:p w14:paraId="149948C6" w14:textId="77777777" w:rsidR="00A65CB5" w:rsidRDefault="00A65CB5" w:rsidP="00A65CB5">
      <w:pPr>
        <w:spacing w:before="120" w:line="22" w:lineRule="atLeast"/>
        <w:rPr>
          <w:lang w:eastAsia="en-GB"/>
        </w:rPr>
      </w:pPr>
      <w:r>
        <w:rPr>
          <w:lang w:eastAsia="en-GB"/>
        </w:rPr>
        <w:t>After 21-days exposure, the following effects were observed:</w:t>
      </w:r>
    </w:p>
    <w:p w14:paraId="5519100D" w14:textId="7910A3A7" w:rsidR="00A65CB5" w:rsidRPr="00A65CB5" w:rsidRDefault="00A65CB5" w:rsidP="00A65CB5">
      <w:pPr>
        <w:spacing w:before="120" w:line="22" w:lineRule="atLeast"/>
        <w:rPr>
          <w:b/>
          <w:bCs/>
          <w:sz w:val="20"/>
          <w:szCs w:val="20"/>
          <w:lang w:eastAsia="en-GB"/>
        </w:rPr>
      </w:pPr>
      <w:bookmarkStart w:id="629" w:name="_Ref528742625"/>
      <w:r w:rsidRPr="00A65CB5">
        <w:rPr>
          <w:b/>
          <w:bCs/>
          <w:sz w:val="20"/>
          <w:szCs w:val="20"/>
          <w:lang w:eastAsia="en-GB"/>
        </w:rPr>
        <w:t>Table 10.6.2/02-</w:t>
      </w:r>
      <w:r w:rsidRPr="00A65CB5">
        <w:rPr>
          <w:b/>
          <w:bCs/>
          <w:sz w:val="20"/>
          <w:szCs w:val="20"/>
          <w:lang w:eastAsia="en-GB"/>
        </w:rPr>
        <w:fldChar w:fldCharType="begin"/>
      </w:r>
      <w:r w:rsidRPr="00A65CB5">
        <w:rPr>
          <w:b/>
          <w:bCs/>
          <w:sz w:val="20"/>
          <w:szCs w:val="20"/>
          <w:lang w:eastAsia="en-GB"/>
        </w:rPr>
        <w:instrText xml:space="preserve"> SEQ Table \* ARABIC </w:instrText>
      </w:r>
      <w:r w:rsidRPr="00A65CB5">
        <w:rPr>
          <w:b/>
          <w:bCs/>
          <w:sz w:val="20"/>
          <w:szCs w:val="20"/>
          <w:lang w:eastAsia="en-GB"/>
        </w:rPr>
        <w:fldChar w:fldCharType="separate"/>
      </w:r>
      <w:r w:rsidRPr="00A65CB5">
        <w:rPr>
          <w:b/>
          <w:bCs/>
          <w:noProof/>
          <w:sz w:val="20"/>
          <w:szCs w:val="20"/>
          <w:lang w:eastAsia="en-GB"/>
        </w:rPr>
        <w:t>1</w:t>
      </w:r>
      <w:r w:rsidRPr="00A65CB5">
        <w:rPr>
          <w:sz w:val="20"/>
          <w:szCs w:val="20"/>
          <w:lang w:eastAsia="en-GB"/>
        </w:rPr>
        <w:fldChar w:fldCharType="end"/>
      </w:r>
      <w:bookmarkEnd w:id="629"/>
      <w:r w:rsidRPr="00A65CB5">
        <w:rPr>
          <w:sz w:val="20"/>
          <w:szCs w:val="20"/>
          <w:lang w:eastAsia="en-GB"/>
        </w:rPr>
        <w:t xml:space="preserve">: </w:t>
      </w:r>
      <w:r w:rsidRPr="00A65CB5">
        <w:rPr>
          <w:b/>
          <w:bCs/>
          <w:sz w:val="20"/>
          <w:szCs w:val="20"/>
          <w:lang w:eastAsia="en-GB"/>
        </w:rPr>
        <w:t xml:space="preserve">Summary of </w:t>
      </w:r>
      <w:r w:rsidRPr="00A65CB5">
        <w:rPr>
          <w:b/>
          <w:bCs/>
          <w:i/>
          <w:sz w:val="20"/>
          <w:szCs w:val="20"/>
          <w:lang w:eastAsia="en-GB"/>
        </w:rPr>
        <w:t>Allium cepa</w:t>
      </w:r>
      <w:r w:rsidRPr="00A65CB5">
        <w:rPr>
          <w:b/>
          <w:iCs/>
          <w:sz w:val="20"/>
          <w:szCs w:val="20"/>
          <w:lang w:eastAsia="en-GB"/>
        </w:rPr>
        <w:t xml:space="preserve"> (Onion) mean </w:t>
      </w:r>
      <w:r w:rsidRPr="00A65CB5">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8"/>
        <w:gridCol w:w="2301"/>
        <w:gridCol w:w="2342"/>
        <w:gridCol w:w="2284"/>
      </w:tblGrid>
      <w:tr w:rsidR="00A65CB5" w:rsidRPr="00A65CB5" w14:paraId="534B0E7B" w14:textId="77777777" w:rsidTr="008A0198">
        <w:trPr>
          <w:jc w:val="center"/>
        </w:trPr>
        <w:tc>
          <w:tcPr>
            <w:tcW w:w="1293" w:type="pct"/>
            <w:shd w:val="pct10" w:color="auto" w:fill="auto"/>
          </w:tcPr>
          <w:p w14:paraId="3D89AC72"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Nominal treatment rate (g </w:t>
            </w:r>
            <w:proofErr w:type="spellStart"/>
            <w:r w:rsidRPr="00A65CB5">
              <w:rPr>
                <w:sz w:val="18"/>
                <w:szCs w:val="18"/>
                <w:lang w:eastAsia="en-GB"/>
              </w:rPr>
              <w:t>a.s.</w:t>
            </w:r>
            <w:proofErr w:type="spellEnd"/>
            <w:r w:rsidRPr="00A65CB5">
              <w:rPr>
                <w:sz w:val="18"/>
                <w:szCs w:val="18"/>
                <w:lang w:eastAsia="en-GB"/>
              </w:rPr>
              <w:t>/ha)</w:t>
            </w:r>
          </w:p>
        </w:tc>
        <w:tc>
          <w:tcPr>
            <w:tcW w:w="1231" w:type="pct"/>
            <w:shd w:val="pct10" w:color="auto" w:fill="auto"/>
          </w:tcPr>
          <w:p w14:paraId="65A97691"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foliar fresh weight (g) Day 21 (± SD)</w:t>
            </w:r>
          </w:p>
        </w:tc>
        <w:tc>
          <w:tcPr>
            <w:tcW w:w="1253" w:type="pct"/>
            <w:shd w:val="pct10" w:color="auto" w:fill="auto"/>
          </w:tcPr>
          <w:p w14:paraId="31367AC2"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Survival Day 21 (%)</w:t>
            </w:r>
          </w:p>
        </w:tc>
        <w:tc>
          <w:tcPr>
            <w:tcW w:w="1222" w:type="pct"/>
            <w:shd w:val="pct10" w:color="auto" w:fill="auto"/>
          </w:tcPr>
          <w:p w14:paraId="1210356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visual injury score Day 21</w:t>
            </w:r>
          </w:p>
          <w:p w14:paraId="12DD6A7E"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SD)</w:t>
            </w:r>
          </w:p>
        </w:tc>
      </w:tr>
      <w:tr w:rsidR="00A65CB5" w:rsidRPr="00A65CB5" w14:paraId="176EB36B" w14:textId="77777777" w:rsidTr="008A0198">
        <w:trPr>
          <w:jc w:val="center"/>
        </w:trPr>
        <w:tc>
          <w:tcPr>
            <w:tcW w:w="1293" w:type="pct"/>
          </w:tcPr>
          <w:p w14:paraId="0177730F"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Control</w:t>
            </w:r>
          </w:p>
        </w:tc>
        <w:tc>
          <w:tcPr>
            <w:tcW w:w="1231" w:type="pct"/>
            <w:shd w:val="clear" w:color="auto" w:fill="auto"/>
          </w:tcPr>
          <w:p w14:paraId="5E85A8EA"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5.6758 </w:t>
            </w:r>
            <w:r w:rsidRPr="00A65CB5">
              <w:rPr>
                <w:bCs/>
                <w:iCs/>
                <w:sz w:val="18"/>
                <w:szCs w:val="18"/>
                <w:lang w:eastAsia="en-GB"/>
              </w:rPr>
              <w:t xml:space="preserve">± </w:t>
            </w:r>
            <w:r w:rsidRPr="00A65CB5">
              <w:rPr>
                <w:sz w:val="18"/>
                <w:szCs w:val="18"/>
                <w:lang w:eastAsia="en-GB"/>
              </w:rPr>
              <w:t>1.4010</w:t>
            </w:r>
          </w:p>
        </w:tc>
        <w:tc>
          <w:tcPr>
            <w:tcW w:w="1253" w:type="pct"/>
            <w:shd w:val="clear" w:color="auto" w:fill="auto"/>
          </w:tcPr>
          <w:p w14:paraId="48AE0821"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577AA73D"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0.7 ± 2.2</w:t>
            </w:r>
          </w:p>
        </w:tc>
      </w:tr>
      <w:tr w:rsidR="00A65CB5" w:rsidRPr="00A65CB5" w14:paraId="0070BE01" w14:textId="77777777" w:rsidTr="008A0198">
        <w:trPr>
          <w:jc w:val="center"/>
        </w:trPr>
        <w:tc>
          <w:tcPr>
            <w:tcW w:w="1293" w:type="pct"/>
          </w:tcPr>
          <w:p w14:paraId="0CE5C4B3"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6.25</w:t>
            </w:r>
          </w:p>
        </w:tc>
        <w:tc>
          <w:tcPr>
            <w:tcW w:w="1231" w:type="pct"/>
            <w:shd w:val="clear" w:color="auto" w:fill="auto"/>
          </w:tcPr>
          <w:p w14:paraId="65B7BCAD"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6.1752 </w:t>
            </w:r>
            <w:r w:rsidRPr="00A65CB5">
              <w:rPr>
                <w:bCs/>
                <w:iCs/>
                <w:sz w:val="18"/>
                <w:szCs w:val="18"/>
                <w:lang w:eastAsia="en-GB"/>
              </w:rPr>
              <w:t xml:space="preserve">± </w:t>
            </w:r>
            <w:r w:rsidRPr="00A65CB5">
              <w:rPr>
                <w:sz w:val="18"/>
                <w:szCs w:val="18"/>
                <w:lang w:eastAsia="en-GB"/>
              </w:rPr>
              <w:t>0.7689</w:t>
            </w:r>
          </w:p>
        </w:tc>
        <w:tc>
          <w:tcPr>
            <w:tcW w:w="1253" w:type="pct"/>
            <w:shd w:val="clear" w:color="auto" w:fill="auto"/>
          </w:tcPr>
          <w:p w14:paraId="54CE14C9"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010037FE"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1.2 ± 2.2</w:t>
            </w:r>
          </w:p>
        </w:tc>
      </w:tr>
      <w:tr w:rsidR="00A65CB5" w:rsidRPr="00A65CB5" w14:paraId="2CA1EA82" w14:textId="77777777" w:rsidTr="008A0198">
        <w:trPr>
          <w:jc w:val="center"/>
        </w:trPr>
        <w:tc>
          <w:tcPr>
            <w:tcW w:w="1293" w:type="pct"/>
          </w:tcPr>
          <w:p w14:paraId="0035DEB8"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12.5</w:t>
            </w:r>
          </w:p>
        </w:tc>
        <w:tc>
          <w:tcPr>
            <w:tcW w:w="1231" w:type="pct"/>
            <w:shd w:val="clear" w:color="auto" w:fill="auto"/>
          </w:tcPr>
          <w:p w14:paraId="2DADFA38"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5.3553 </w:t>
            </w:r>
            <w:r w:rsidRPr="00A65CB5">
              <w:rPr>
                <w:bCs/>
                <w:iCs/>
                <w:sz w:val="18"/>
                <w:szCs w:val="18"/>
                <w:lang w:eastAsia="en-GB"/>
              </w:rPr>
              <w:t xml:space="preserve">± </w:t>
            </w:r>
            <w:r w:rsidRPr="00A65CB5">
              <w:rPr>
                <w:sz w:val="18"/>
                <w:szCs w:val="18"/>
                <w:lang w:eastAsia="en-GB"/>
              </w:rPr>
              <w:t>0.9305</w:t>
            </w:r>
          </w:p>
        </w:tc>
        <w:tc>
          <w:tcPr>
            <w:tcW w:w="1253" w:type="pct"/>
            <w:shd w:val="clear" w:color="auto" w:fill="auto"/>
          </w:tcPr>
          <w:p w14:paraId="0664F87B"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6A9D3908"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0.8 ± 1.9</w:t>
            </w:r>
          </w:p>
        </w:tc>
      </w:tr>
      <w:tr w:rsidR="00A65CB5" w:rsidRPr="00A65CB5" w14:paraId="0184C3F0" w14:textId="77777777" w:rsidTr="008A0198">
        <w:trPr>
          <w:jc w:val="center"/>
        </w:trPr>
        <w:tc>
          <w:tcPr>
            <w:tcW w:w="1293" w:type="pct"/>
          </w:tcPr>
          <w:p w14:paraId="5AAE47B4"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25.0</w:t>
            </w:r>
          </w:p>
        </w:tc>
        <w:tc>
          <w:tcPr>
            <w:tcW w:w="1231" w:type="pct"/>
            <w:shd w:val="clear" w:color="auto" w:fill="auto"/>
          </w:tcPr>
          <w:p w14:paraId="6B01B35B"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7.4916 </w:t>
            </w:r>
            <w:r w:rsidRPr="00A65CB5">
              <w:rPr>
                <w:bCs/>
                <w:iCs/>
                <w:sz w:val="18"/>
                <w:szCs w:val="18"/>
                <w:lang w:eastAsia="en-GB"/>
              </w:rPr>
              <w:t xml:space="preserve">± </w:t>
            </w:r>
            <w:r w:rsidRPr="00A65CB5">
              <w:rPr>
                <w:sz w:val="18"/>
                <w:szCs w:val="18"/>
                <w:lang w:eastAsia="en-GB"/>
              </w:rPr>
              <w:t>0.8700</w:t>
            </w:r>
          </w:p>
        </w:tc>
        <w:tc>
          <w:tcPr>
            <w:tcW w:w="1253" w:type="pct"/>
            <w:shd w:val="clear" w:color="auto" w:fill="auto"/>
          </w:tcPr>
          <w:p w14:paraId="3B4AAAA3"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3A80FD5E"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0.3 ± 1.3</w:t>
            </w:r>
          </w:p>
        </w:tc>
      </w:tr>
      <w:tr w:rsidR="00A65CB5" w:rsidRPr="00A65CB5" w14:paraId="7D7E7BC9" w14:textId="77777777" w:rsidTr="008A0198">
        <w:trPr>
          <w:jc w:val="center"/>
        </w:trPr>
        <w:tc>
          <w:tcPr>
            <w:tcW w:w="1293" w:type="pct"/>
          </w:tcPr>
          <w:p w14:paraId="5D5D77EC"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50.0</w:t>
            </w:r>
          </w:p>
        </w:tc>
        <w:tc>
          <w:tcPr>
            <w:tcW w:w="1231" w:type="pct"/>
            <w:shd w:val="clear" w:color="auto" w:fill="auto"/>
          </w:tcPr>
          <w:p w14:paraId="65CE793E"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6.7278 </w:t>
            </w:r>
            <w:r w:rsidRPr="00A65CB5">
              <w:rPr>
                <w:bCs/>
                <w:iCs/>
                <w:sz w:val="18"/>
                <w:szCs w:val="18"/>
                <w:lang w:eastAsia="en-GB"/>
              </w:rPr>
              <w:t xml:space="preserve">± </w:t>
            </w:r>
            <w:r w:rsidRPr="00A65CB5">
              <w:rPr>
                <w:sz w:val="18"/>
                <w:szCs w:val="18"/>
                <w:lang w:eastAsia="en-GB"/>
              </w:rPr>
              <w:t>1.1733</w:t>
            </w:r>
          </w:p>
        </w:tc>
        <w:tc>
          <w:tcPr>
            <w:tcW w:w="1253" w:type="pct"/>
            <w:shd w:val="clear" w:color="auto" w:fill="auto"/>
          </w:tcPr>
          <w:p w14:paraId="3D0E230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6262A5C6"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0.2 ± 0.9</w:t>
            </w:r>
          </w:p>
        </w:tc>
      </w:tr>
      <w:tr w:rsidR="00A65CB5" w:rsidRPr="00A65CB5" w14:paraId="0DE4D236" w14:textId="77777777" w:rsidTr="008A0198">
        <w:trPr>
          <w:jc w:val="center"/>
        </w:trPr>
        <w:tc>
          <w:tcPr>
            <w:tcW w:w="1293" w:type="pct"/>
          </w:tcPr>
          <w:p w14:paraId="785FCC92"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100.0</w:t>
            </w:r>
          </w:p>
        </w:tc>
        <w:tc>
          <w:tcPr>
            <w:tcW w:w="1231" w:type="pct"/>
            <w:shd w:val="clear" w:color="auto" w:fill="auto"/>
          </w:tcPr>
          <w:p w14:paraId="0E37F54D"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4.7370 </w:t>
            </w:r>
            <w:r w:rsidRPr="00A65CB5">
              <w:rPr>
                <w:bCs/>
                <w:iCs/>
                <w:sz w:val="18"/>
                <w:szCs w:val="18"/>
                <w:lang w:eastAsia="en-GB"/>
              </w:rPr>
              <w:t xml:space="preserve">± </w:t>
            </w:r>
            <w:r w:rsidRPr="00A65CB5">
              <w:rPr>
                <w:sz w:val="18"/>
                <w:szCs w:val="18"/>
                <w:lang w:eastAsia="en-GB"/>
              </w:rPr>
              <w:t>1.0661</w:t>
            </w:r>
          </w:p>
        </w:tc>
        <w:tc>
          <w:tcPr>
            <w:tcW w:w="1253" w:type="pct"/>
            <w:shd w:val="clear" w:color="auto" w:fill="auto"/>
          </w:tcPr>
          <w:p w14:paraId="13CA52FB"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53DE3003"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0.5 ± 1.5</w:t>
            </w:r>
          </w:p>
        </w:tc>
      </w:tr>
      <w:tr w:rsidR="00A65CB5" w:rsidRPr="00A65CB5" w14:paraId="5E13DEC5" w14:textId="77777777" w:rsidTr="008A0198">
        <w:trPr>
          <w:jc w:val="center"/>
        </w:trPr>
        <w:tc>
          <w:tcPr>
            <w:tcW w:w="1293" w:type="pct"/>
          </w:tcPr>
          <w:p w14:paraId="1E612368"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200.0</w:t>
            </w:r>
          </w:p>
        </w:tc>
        <w:tc>
          <w:tcPr>
            <w:tcW w:w="1231" w:type="pct"/>
            <w:shd w:val="clear" w:color="auto" w:fill="auto"/>
          </w:tcPr>
          <w:p w14:paraId="0F9812B1"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5.7259 </w:t>
            </w:r>
            <w:r w:rsidRPr="00A65CB5">
              <w:rPr>
                <w:bCs/>
                <w:iCs/>
                <w:sz w:val="18"/>
                <w:szCs w:val="18"/>
                <w:lang w:eastAsia="en-GB"/>
              </w:rPr>
              <w:t xml:space="preserve">± </w:t>
            </w:r>
            <w:r w:rsidRPr="00A65CB5">
              <w:rPr>
                <w:sz w:val="18"/>
                <w:szCs w:val="18"/>
                <w:lang w:eastAsia="en-GB"/>
              </w:rPr>
              <w:t>0.8943</w:t>
            </w:r>
          </w:p>
        </w:tc>
        <w:tc>
          <w:tcPr>
            <w:tcW w:w="1253" w:type="pct"/>
            <w:shd w:val="clear" w:color="auto" w:fill="auto"/>
          </w:tcPr>
          <w:p w14:paraId="5811D5D5"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3F453BCC"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0.3 ± 1.3</w:t>
            </w:r>
          </w:p>
        </w:tc>
      </w:tr>
      <w:tr w:rsidR="00A65CB5" w:rsidRPr="00A65CB5" w14:paraId="7B145011" w14:textId="77777777" w:rsidTr="008A0198">
        <w:trPr>
          <w:jc w:val="center"/>
        </w:trPr>
        <w:tc>
          <w:tcPr>
            <w:tcW w:w="1293" w:type="pct"/>
          </w:tcPr>
          <w:p w14:paraId="3B56075B"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lastRenderedPageBreak/>
              <w:t>400.0</w:t>
            </w:r>
          </w:p>
        </w:tc>
        <w:tc>
          <w:tcPr>
            <w:tcW w:w="1231" w:type="pct"/>
            <w:shd w:val="clear" w:color="auto" w:fill="auto"/>
          </w:tcPr>
          <w:p w14:paraId="6E64F51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5.1250 </w:t>
            </w:r>
            <w:r w:rsidRPr="00A65CB5">
              <w:rPr>
                <w:bCs/>
                <w:iCs/>
                <w:sz w:val="18"/>
                <w:szCs w:val="18"/>
                <w:lang w:eastAsia="en-GB"/>
              </w:rPr>
              <w:t xml:space="preserve">± </w:t>
            </w:r>
            <w:r w:rsidRPr="00A65CB5">
              <w:rPr>
                <w:sz w:val="18"/>
                <w:szCs w:val="18"/>
                <w:lang w:eastAsia="en-GB"/>
              </w:rPr>
              <w:t>0.9754</w:t>
            </w:r>
          </w:p>
        </w:tc>
        <w:tc>
          <w:tcPr>
            <w:tcW w:w="1253" w:type="pct"/>
            <w:shd w:val="clear" w:color="auto" w:fill="auto"/>
          </w:tcPr>
          <w:p w14:paraId="321B54B0"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5D8CBBFA"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1.0 ± 2.0</w:t>
            </w:r>
          </w:p>
        </w:tc>
      </w:tr>
      <w:tr w:rsidR="00A65CB5" w:rsidRPr="00A65CB5" w14:paraId="4E808D2D" w14:textId="77777777" w:rsidTr="008A0198">
        <w:trPr>
          <w:jc w:val="center"/>
        </w:trPr>
        <w:tc>
          <w:tcPr>
            <w:tcW w:w="1293" w:type="pct"/>
          </w:tcPr>
          <w:p w14:paraId="55508BBE"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800.0</w:t>
            </w:r>
          </w:p>
        </w:tc>
        <w:tc>
          <w:tcPr>
            <w:tcW w:w="1231" w:type="pct"/>
            <w:shd w:val="clear" w:color="auto" w:fill="auto"/>
          </w:tcPr>
          <w:p w14:paraId="0E0DE3B3"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5.9877 </w:t>
            </w:r>
            <w:r w:rsidRPr="00A65CB5">
              <w:rPr>
                <w:bCs/>
                <w:iCs/>
                <w:sz w:val="18"/>
                <w:szCs w:val="18"/>
                <w:lang w:eastAsia="en-GB"/>
              </w:rPr>
              <w:t xml:space="preserve">± </w:t>
            </w:r>
            <w:r w:rsidRPr="00A65CB5">
              <w:rPr>
                <w:sz w:val="18"/>
                <w:szCs w:val="18"/>
                <w:lang w:eastAsia="en-GB"/>
              </w:rPr>
              <w:t>1.0220</w:t>
            </w:r>
          </w:p>
        </w:tc>
        <w:tc>
          <w:tcPr>
            <w:tcW w:w="1253" w:type="pct"/>
            <w:shd w:val="clear" w:color="auto" w:fill="auto"/>
          </w:tcPr>
          <w:p w14:paraId="45E4FE2D"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7CF7EE5E"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0.5 ± 1.5</w:t>
            </w:r>
          </w:p>
        </w:tc>
      </w:tr>
      <w:tr w:rsidR="00A65CB5" w:rsidRPr="00A65CB5" w14:paraId="5A428B08" w14:textId="77777777" w:rsidTr="008A0198">
        <w:trPr>
          <w:jc w:val="center"/>
        </w:trPr>
        <w:tc>
          <w:tcPr>
            <w:tcW w:w="1293" w:type="pct"/>
          </w:tcPr>
          <w:p w14:paraId="34B4C918"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1600.0</w:t>
            </w:r>
          </w:p>
        </w:tc>
        <w:tc>
          <w:tcPr>
            <w:tcW w:w="1231" w:type="pct"/>
            <w:shd w:val="clear" w:color="auto" w:fill="auto"/>
          </w:tcPr>
          <w:p w14:paraId="16937E14"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4.8024 </w:t>
            </w:r>
            <w:r w:rsidRPr="00A65CB5">
              <w:rPr>
                <w:bCs/>
                <w:iCs/>
                <w:sz w:val="18"/>
                <w:szCs w:val="18"/>
                <w:lang w:eastAsia="en-GB"/>
              </w:rPr>
              <w:t xml:space="preserve">± </w:t>
            </w:r>
            <w:r w:rsidRPr="00A65CB5">
              <w:rPr>
                <w:sz w:val="18"/>
                <w:szCs w:val="18"/>
                <w:lang w:eastAsia="en-GB"/>
              </w:rPr>
              <w:t>0.7627</w:t>
            </w:r>
          </w:p>
        </w:tc>
        <w:tc>
          <w:tcPr>
            <w:tcW w:w="1253" w:type="pct"/>
            <w:shd w:val="clear" w:color="auto" w:fill="auto"/>
          </w:tcPr>
          <w:p w14:paraId="33588F5F"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2" w:type="pct"/>
            <w:shd w:val="clear" w:color="auto" w:fill="auto"/>
          </w:tcPr>
          <w:p w14:paraId="6780FBA3"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36F2B5C5" w14:textId="77777777" w:rsidTr="008A0198">
        <w:trPr>
          <w:jc w:val="center"/>
        </w:trPr>
        <w:tc>
          <w:tcPr>
            <w:tcW w:w="1293" w:type="pct"/>
          </w:tcPr>
          <w:p w14:paraId="45DCA48C"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3200.0</w:t>
            </w:r>
          </w:p>
        </w:tc>
        <w:tc>
          <w:tcPr>
            <w:tcW w:w="1231" w:type="pct"/>
            <w:shd w:val="clear" w:color="auto" w:fill="auto"/>
          </w:tcPr>
          <w:p w14:paraId="3CA16541"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4.4451 </w:t>
            </w:r>
            <w:r w:rsidRPr="00A65CB5">
              <w:rPr>
                <w:bCs/>
                <w:iCs/>
                <w:sz w:val="18"/>
                <w:szCs w:val="18"/>
                <w:lang w:eastAsia="en-GB"/>
              </w:rPr>
              <w:t xml:space="preserve">± </w:t>
            </w:r>
            <w:r w:rsidRPr="00A65CB5">
              <w:rPr>
                <w:sz w:val="18"/>
                <w:szCs w:val="18"/>
                <w:lang w:eastAsia="en-GB"/>
              </w:rPr>
              <w:t>0.6459*</w:t>
            </w:r>
          </w:p>
        </w:tc>
        <w:tc>
          <w:tcPr>
            <w:tcW w:w="1253" w:type="pct"/>
            <w:shd w:val="clear" w:color="auto" w:fill="auto"/>
          </w:tcPr>
          <w:p w14:paraId="16B632A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86.7*</w:t>
            </w:r>
          </w:p>
        </w:tc>
        <w:tc>
          <w:tcPr>
            <w:tcW w:w="1222" w:type="pct"/>
            <w:shd w:val="clear" w:color="auto" w:fill="auto"/>
          </w:tcPr>
          <w:p w14:paraId="66C1E172"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14.2 ± 34.3</w:t>
            </w:r>
          </w:p>
        </w:tc>
      </w:tr>
    </w:tbl>
    <w:p w14:paraId="18341ADD" w14:textId="77777777" w:rsidR="00A65CB5" w:rsidRPr="00DE2931" w:rsidRDefault="00A65CB5" w:rsidP="00A65CB5">
      <w:pPr>
        <w:spacing w:line="22" w:lineRule="atLeast"/>
        <w:rPr>
          <w:sz w:val="20"/>
          <w:szCs w:val="20"/>
          <w:lang w:eastAsia="en-GB"/>
        </w:rPr>
      </w:pPr>
      <w:r w:rsidRPr="00DE2931">
        <w:rPr>
          <w:sz w:val="20"/>
          <w:szCs w:val="20"/>
          <w:lang w:eastAsia="en-GB"/>
        </w:rPr>
        <w:t xml:space="preserve">* Statistically significant effect (p&lt;0.05) </w:t>
      </w:r>
    </w:p>
    <w:p w14:paraId="21F75106" w14:textId="77777777" w:rsidR="00A65CB5" w:rsidRPr="00DE2931" w:rsidRDefault="00A65CB5" w:rsidP="00A65CB5">
      <w:pPr>
        <w:spacing w:line="22" w:lineRule="atLeast"/>
        <w:rPr>
          <w:sz w:val="20"/>
          <w:szCs w:val="20"/>
          <w:lang w:eastAsia="en-GB"/>
        </w:rPr>
      </w:pPr>
      <w:r w:rsidRPr="00DE2931">
        <w:rPr>
          <w:sz w:val="20"/>
          <w:szCs w:val="20"/>
          <w:lang w:eastAsia="en-GB"/>
        </w:rPr>
        <w:t>Visual injury scale: 0 = no effect, 1-39.9 = slight effect, 40-69.9 moderate effect and 70-99.9 = severe effect with 100 = all plants dead</w:t>
      </w:r>
    </w:p>
    <w:p w14:paraId="2A2BEEA1" w14:textId="6BCD55F6" w:rsidR="00A65CB5" w:rsidRPr="00A65CB5" w:rsidRDefault="00A65CB5" w:rsidP="00A65CB5">
      <w:pPr>
        <w:spacing w:before="120" w:line="22" w:lineRule="atLeast"/>
        <w:rPr>
          <w:b/>
          <w:bCs/>
          <w:sz w:val="20"/>
          <w:szCs w:val="20"/>
          <w:lang w:eastAsia="en-GB"/>
        </w:rPr>
      </w:pPr>
      <w:r w:rsidRPr="00A65CB5">
        <w:rPr>
          <w:b/>
          <w:bCs/>
          <w:sz w:val="20"/>
          <w:szCs w:val="20"/>
          <w:lang w:eastAsia="en-GB"/>
        </w:rPr>
        <w:t>Table 10.6.2/02-</w:t>
      </w:r>
      <w:r w:rsidRPr="00A65CB5">
        <w:rPr>
          <w:b/>
          <w:bCs/>
          <w:sz w:val="20"/>
          <w:szCs w:val="20"/>
          <w:lang w:eastAsia="en-GB"/>
        </w:rPr>
        <w:fldChar w:fldCharType="begin"/>
      </w:r>
      <w:r w:rsidRPr="00A65CB5">
        <w:rPr>
          <w:b/>
          <w:bCs/>
          <w:sz w:val="20"/>
          <w:szCs w:val="20"/>
          <w:lang w:eastAsia="en-GB"/>
        </w:rPr>
        <w:instrText xml:space="preserve"> SEQ Table \* ARABIC </w:instrText>
      </w:r>
      <w:r w:rsidRPr="00A65CB5">
        <w:rPr>
          <w:b/>
          <w:bCs/>
          <w:sz w:val="20"/>
          <w:szCs w:val="20"/>
          <w:lang w:eastAsia="en-GB"/>
        </w:rPr>
        <w:fldChar w:fldCharType="separate"/>
      </w:r>
      <w:r w:rsidRPr="00A65CB5">
        <w:rPr>
          <w:b/>
          <w:bCs/>
          <w:noProof/>
          <w:sz w:val="20"/>
          <w:szCs w:val="20"/>
          <w:lang w:eastAsia="en-GB"/>
        </w:rPr>
        <w:t>2</w:t>
      </w:r>
      <w:r w:rsidRPr="00A65CB5">
        <w:rPr>
          <w:sz w:val="20"/>
          <w:szCs w:val="20"/>
          <w:lang w:eastAsia="en-GB"/>
        </w:rPr>
        <w:fldChar w:fldCharType="end"/>
      </w:r>
      <w:r w:rsidRPr="00A65CB5">
        <w:rPr>
          <w:sz w:val="20"/>
          <w:szCs w:val="20"/>
          <w:lang w:eastAsia="en-GB"/>
        </w:rPr>
        <w:t xml:space="preserve">: </w:t>
      </w:r>
      <w:r w:rsidRPr="00A65CB5">
        <w:rPr>
          <w:b/>
          <w:bCs/>
          <w:sz w:val="20"/>
          <w:szCs w:val="20"/>
          <w:lang w:eastAsia="en-GB"/>
        </w:rPr>
        <w:t xml:space="preserve">Summary of </w:t>
      </w:r>
      <w:r w:rsidRPr="00A65CB5">
        <w:rPr>
          <w:b/>
          <w:bCs/>
          <w:i/>
          <w:iCs/>
          <w:sz w:val="20"/>
          <w:szCs w:val="20"/>
          <w:lang w:eastAsia="en-GB"/>
        </w:rPr>
        <w:t xml:space="preserve">Lolium </w:t>
      </w:r>
      <w:proofErr w:type="spellStart"/>
      <w:r w:rsidRPr="00A65CB5">
        <w:rPr>
          <w:b/>
          <w:bCs/>
          <w:i/>
          <w:iCs/>
          <w:sz w:val="20"/>
          <w:szCs w:val="20"/>
          <w:lang w:eastAsia="en-GB"/>
        </w:rPr>
        <w:t>perenne</w:t>
      </w:r>
      <w:proofErr w:type="spellEnd"/>
      <w:r w:rsidRPr="00A65CB5">
        <w:rPr>
          <w:b/>
          <w:bCs/>
          <w:sz w:val="20"/>
          <w:szCs w:val="20"/>
          <w:lang w:eastAsia="en-GB"/>
        </w:rPr>
        <w:t xml:space="preserve"> (Ryegrass)</w:t>
      </w:r>
      <w:r w:rsidRPr="00A65CB5">
        <w:rPr>
          <w:b/>
          <w:iCs/>
          <w:sz w:val="20"/>
          <w:szCs w:val="20"/>
          <w:lang w:eastAsia="en-GB"/>
        </w:rPr>
        <w:t xml:space="preserve"> mean </w:t>
      </w:r>
      <w:r w:rsidRPr="00A65CB5">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4"/>
        <w:gridCol w:w="2306"/>
        <w:gridCol w:w="2312"/>
        <w:gridCol w:w="2293"/>
      </w:tblGrid>
      <w:tr w:rsidR="00A65CB5" w:rsidRPr="00A65CB5" w14:paraId="6FBECC46" w14:textId="77777777" w:rsidTr="008A0198">
        <w:trPr>
          <w:jc w:val="center"/>
        </w:trPr>
        <w:tc>
          <w:tcPr>
            <w:tcW w:w="1302" w:type="pct"/>
            <w:shd w:val="pct10" w:color="auto" w:fill="auto"/>
          </w:tcPr>
          <w:p w14:paraId="726E5A4C" w14:textId="427C91E1"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Nominal treatment rate (g </w:t>
            </w:r>
            <w:proofErr w:type="spellStart"/>
            <w:r w:rsidRPr="00A65CB5">
              <w:rPr>
                <w:sz w:val="18"/>
                <w:szCs w:val="18"/>
                <w:lang w:eastAsia="en-GB"/>
              </w:rPr>
              <w:t>a.s.</w:t>
            </w:r>
            <w:proofErr w:type="spellEnd"/>
            <w:r w:rsidRPr="00A65CB5">
              <w:rPr>
                <w:sz w:val="18"/>
                <w:szCs w:val="18"/>
                <w:lang w:eastAsia="en-GB"/>
              </w:rPr>
              <w:t>/ha)</w:t>
            </w:r>
          </w:p>
        </w:tc>
        <w:tc>
          <w:tcPr>
            <w:tcW w:w="1234" w:type="pct"/>
            <w:shd w:val="pct10" w:color="auto" w:fill="auto"/>
          </w:tcPr>
          <w:p w14:paraId="0E8AFE36"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foliar fresh weight (g) Day 21 (± SD)</w:t>
            </w:r>
          </w:p>
        </w:tc>
        <w:tc>
          <w:tcPr>
            <w:tcW w:w="1237" w:type="pct"/>
            <w:shd w:val="pct10" w:color="auto" w:fill="auto"/>
          </w:tcPr>
          <w:p w14:paraId="054726FA"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Survival Day 21 (%)</w:t>
            </w:r>
          </w:p>
        </w:tc>
        <w:tc>
          <w:tcPr>
            <w:tcW w:w="1228" w:type="pct"/>
            <w:shd w:val="pct10" w:color="auto" w:fill="auto"/>
          </w:tcPr>
          <w:p w14:paraId="15AEF1A1"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visual injury score Day 21</w:t>
            </w:r>
          </w:p>
          <w:p w14:paraId="737878CA"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SD)</w:t>
            </w:r>
          </w:p>
        </w:tc>
      </w:tr>
      <w:tr w:rsidR="00A65CB5" w:rsidRPr="00A65CB5" w14:paraId="5CC331AF" w14:textId="77777777" w:rsidTr="008A0198">
        <w:trPr>
          <w:jc w:val="center"/>
        </w:trPr>
        <w:tc>
          <w:tcPr>
            <w:tcW w:w="1302" w:type="pct"/>
            <w:vAlign w:val="center"/>
          </w:tcPr>
          <w:p w14:paraId="05AF930B"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Control</w:t>
            </w:r>
          </w:p>
        </w:tc>
        <w:tc>
          <w:tcPr>
            <w:tcW w:w="1234" w:type="pct"/>
            <w:shd w:val="clear" w:color="auto" w:fill="auto"/>
          </w:tcPr>
          <w:p w14:paraId="3BA8B8FB"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3.1645 </w:t>
            </w:r>
            <w:r w:rsidRPr="00A65CB5">
              <w:rPr>
                <w:bCs/>
                <w:iCs/>
                <w:sz w:val="18"/>
                <w:szCs w:val="18"/>
                <w:lang w:eastAsia="en-GB"/>
              </w:rPr>
              <w:t xml:space="preserve">± </w:t>
            </w:r>
            <w:r w:rsidRPr="00A65CB5">
              <w:rPr>
                <w:sz w:val="18"/>
                <w:szCs w:val="18"/>
                <w:lang w:eastAsia="en-GB"/>
              </w:rPr>
              <w:t>0.8566</w:t>
            </w:r>
          </w:p>
        </w:tc>
        <w:tc>
          <w:tcPr>
            <w:tcW w:w="1237" w:type="pct"/>
            <w:shd w:val="clear" w:color="auto" w:fill="auto"/>
          </w:tcPr>
          <w:p w14:paraId="52CD4090"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8" w:type="pct"/>
            <w:shd w:val="clear" w:color="auto" w:fill="auto"/>
          </w:tcPr>
          <w:p w14:paraId="2732A3D0"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625924BD" w14:textId="77777777" w:rsidTr="008A0198">
        <w:trPr>
          <w:jc w:val="center"/>
        </w:trPr>
        <w:tc>
          <w:tcPr>
            <w:tcW w:w="1302" w:type="pct"/>
            <w:vAlign w:val="bottom"/>
          </w:tcPr>
          <w:p w14:paraId="4755FF95"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6.25</w:t>
            </w:r>
          </w:p>
        </w:tc>
        <w:tc>
          <w:tcPr>
            <w:tcW w:w="1234" w:type="pct"/>
            <w:shd w:val="clear" w:color="auto" w:fill="auto"/>
          </w:tcPr>
          <w:p w14:paraId="493ADE61"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3.4350 </w:t>
            </w:r>
            <w:r w:rsidRPr="00A65CB5">
              <w:rPr>
                <w:bCs/>
                <w:iCs/>
                <w:sz w:val="18"/>
                <w:szCs w:val="18"/>
                <w:lang w:eastAsia="en-GB"/>
              </w:rPr>
              <w:t xml:space="preserve">± </w:t>
            </w:r>
            <w:r w:rsidRPr="00A65CB5">
              <w:rPr>
                <w:sz w:val="18"/>
                <w:szCs w:val="18"/>
                <w:lang w:eastAsia="en-GB"/>
              </w:rPr>
              <w:t>0.7884</w:t>
            </w:r>
          </w:p>
        </w:tc>
        <w:tc>
          <w:tcPr>
            <w:tcW w:w="1237" w:type="pct"/>
            <w:shd w:val="clear" w:color="auto" w:fill="auto"/>
          </w:tcPr>
          <w:p w14:paraId="7272149D"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8" w:type="pct"/>
            <w:shd w:val="clear" w:color="auto" w:fill="auto"/>
          </w:tcPr>
          <w:p w14:paraId="1D8DC206"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10.0 ± 0</w:t>
            </w:r>
          </w:p>
        </w:tc>
      </w:tr>
      <w:tr w:rsidR="00A65CB5" w:rsidRPr="00A65CB5" w14:paraId="53861E34" w14:textId="77777777" w:rsidTr="008A0198">
        <w:trPr>
          <w:jc w:val="center"/>
        </w:trPr>
        <w:tc>
          <w:tcPr>
            <w:tcW w:w="1302" w:type="pct"/>
            <w:vAlign w:val="bottom"/>
          </w:tcPr>
          <w:p w14:paraId="10E34838"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12.5</w:t>
            </w:r>
          </w:p>
        </w:tc>
        <w:tc>
          <w:tcPr>
            <w:tcW w:w="1234" w:type="pct"/>
            <w:shd w:val="clear" w:color="auto" w:fill="auto"/>
          </w:tcPr>
          <w:p w14:paraId="7A5652D9"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4.7464 </w:t>
            </w:r>
            <w:r w:rsidRPr="00A65CB5">
              <w:rPr>
                <w:bCs/>
                <w:iCs/>
                <w:sz w:val="18"/>
                <w:szCs w:val="18"/>
                <w:lang w:eastAsia="en-GB"/>
              </w:rPr>
              <w:t xml:space="preserve">± </w:t>
            </w:r>
            <w:r w:rsidRPr="00A65CB5">
              <w:rPr>
                <w:sz w:val="18"/>
                <w:szCs w:val="18"/>
                <w:lang w:eastAsia="en-GB"/>
              </w:rPr>
              <w:t>1.1932</w:t>
            </w:r>
          </w:p>
        </w:tc>
        <w:tc>
          <w:tcPr>
            <w:tcW w:w="1237" w:type="pct"/>
            <w:shd w:val="clear" w:color="auto" w:fill="auto"/>
          </w:tcPr>
          <w:p w14:paraId="5CB54C1C"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8" w:type="pct"/>
            <w:shd w:val="clear" w:color="auto" w:fill="auto"/>
          </w:tcPr>
          <w:p w14:paraId="3235C2FC"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6E52F803" w14:textId="77777777" w:rsidTr="008A0198">
        <w:trPr>
          <w:jc w:val="center"/>
        </w:trPr>
        <w:tc>
          <w:tcPr>
            <w:tcW w:w="1302" w:type="pct"/>
            <w:vAlign w:val="bottom"/>
          </w:tcPr>
          <w:p w14:paraId="5B4196DE"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25.0</w:t>
            </w:r>
          </w:p>
        </w:tc>
        <w:tc>
          <w:tcPr>
            <w:tcW w:w="1234" w:type="pct"/>
            <w:shd w:val="clear" w:color="auto" w:fill="auto"/>
          </w:tcPr>
          <w:p w14:paraId="7E45A4A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4.2533 </w:t>
            </w:r>
            <w:r w:rsidRPr="00A65CB5">
              <w:rPr>
                <w:bCs/>
                <w:iCs/>
                <w:sz w:val="18"/>
                <w:szCs w:val="18"/>
                <w:lang w:eastAsia="en-GB"/>
              </w:rPr>
              <w:t xml:space="preserve">± </w:t>
            </w:r>
            <w:r w:rsidRPr="00A65CB5">
              <w:rPr>
                <w:sz w:val="18"/>
                <w:szCs w:val="18"/>
                <w:lang w:eastAsia="en-GB"/>
              </w:rPr>
              <w:t>0.6085</w:t>
            </w:r>
          </w:p>
        </w:tc>
        <w:tc>
          <w:tcPr>
            <w:tcW w:w="1237" w:type="pct"/>
            <w:shd w:val="clear" w:color="auto" w:fill="auto"/>
          </w:tcPr>
          <w:p w14:paraId="50CA8AFC"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8" w:type="pct"/>
            <w:shd w:val="clear" w:color="auto" w:fill="auto"/>
          </w:tcPr>
          <w:p w14:paraId="0542CA2E"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7E53576E" w14:textId="77777777" w:rsidTr="008A0198">
        <w:trPr>
          <w:jc w:val="center"/>
        </w:trPr>
        <w:tc>
          <w:tcPr>
            <w:tcW w:w="1302" w:type="pct"/>
            <w:vAlign w:val="bottom"/>
          </w:tcPr>
          <w:p w14:paraId="000178DD"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50.0</w:t>
            </w:r>
          </w:p>
        </w:tc>
        <w:tc>
          <w:tcPr>
            <w:tcW w:w="1234" w:type="pct"/>
            <w:shd w:val="clear" w:color="auto" w:fill="auto"/>
          </w:tcPr>
          <w:p w14:paraId="53866DCE"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3.9039 </w:t>
            </w:r>
            <w:r w:rsidRPr="00A65CB5">
              <w:rPr>
                <w:bCs/>
                <w:iCs/>
                <w:sz w:val="18"/>
                <w:szCs w:val="18"/>
                <w:lang w:eastAsia="en-GB"/>
              </w:rPr>
              <w:t xml:space="preserve">± </w:t>
            </w:r>
            <w:r w:rsidRPr="00A65CB5">
              <w:rPr>
                <w:sz w:val="18"/>
                <w:szCs w:val="18"/>
                <w:lang w:eastAsia="en-GB"/>
              </w:rPr>
              <w:t>0.4446</w:t>
            </w:r>
          </w:p>
        </w:tc>
        <w:tc>
          <w:tcPr>
            <w:tcW w:w="1237" w:type="pct"/>
            <w:shd w:val="clear" w:color="auto" w:fill="auto"/>
          </w:tcPr>
          <w:p w14:paraId="672F688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8" w:type="pct"/>
            <w:shd w:val="clear" w:color="auto" w:fill="auto"/>
          </w:tcPr>
          <w:p w14:paraId="20C9F1F0"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5CD085DD" w14:textId="77777777" w:rsidTr="008A0198">
        <w:trPr>
          <w:jc w:val="center"/>
        </w:trPr>
        <w:tc>
          <w:tcPr>
            <w:tcW w:w="1302" w:type="pct"/>
            <w:vAlign w:val="bottom"/>
          </w:tcPr>
          <w:p w14:paraId="5E4E0F98"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100.0</w:t>
            </w:r>
          </w:p>
        </w:tc>
        <w:tc>
          <w:tcPr>
            <w:tcW w:w="1234" w:type="pct"/>
            <w:shd w:val="clear" w:color="auto" w:fill="auto"/>
          </w:tcPr>
          <w:p w14:paraId="73B92523"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3.8930 </w:t>
            </w:r>
            <w:r w:rsidRPr="00A65CB5">
              <w:rPr>
                <w:bCs/>
                <w:iCs/>
                <w:sz w:val="18"/>
                <w:szCs w:val="18"/>
                <w:lang w:eastAsia="en-GB"/>
              </w:rPr>
              <w:t xml:space="preserve">± </w:t>
            </w:r>
            <w:r w:rsidRPr="00A65CB5">
              <w:rPr>
                <w:sz w:val="18"/>
                <w:szCs w:val="18"/>
                <w:lang w:eastAsia="en-GB"/>
              </w:rPr>
              <w:t>0.4342</w:t>
            </w:r>
          </w:p>
        </w:tc>
        <w:tc>
          <w:tcPr>
            <w:tcW w:w="1237" w:type="pct"/>
            <w:shd w:val="clear" w:color="auto" w:fill="auto"/>
          </w:tcPr>
          <w:p w14:paraId="20D2B7A3"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8" w:type="pct"/>
            <w:shd w:val="clear" w:color="auto" w:fill="auto"/>
          </w:tcPr>
          <w:p w14:paraId="4EDBAEDF"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517A3412" w14:textId="77777777" w:rsidTr="008A0198">
        <w:trPr>
          <w:jc w:val="center"/>
        </w:trPr>
        <w:tc>
          <w:tcPr>
            <w:tcW w:w="1302" w:type="pct"/>
            <w:vAlign w:val="bottom"/>
          </w:tcPr>
          <w:p w14:paraId="46AC5BDB"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200.0</w:t>
            </w:r>
          </w:p>
        </w:tc>
        <w:tc>
          <w:tcPr>
            <w:tcW w:w="1234" w:type="pct"/>
            <w:shd w:val="clear" w:color="auto" w:fill="auto"/>
          </w:tcPr>
          <w:p w14:paraId="5D4CC1F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3.4002 </w:t>
            </w:r>
            <w:r w:rsidRPr="00A65CB5">
              <w:rPr>
                <w:bCs/>
                <w:iCs/>
                <w:sz w:val="18"/>
                <w:szCs w:val="18"/>
                <w:lang w:eastAsia="en-GB"/>
              </w:rPr>
              <w:t xml:space="preserve">± </w:t>
            </w:r>
            <w:r w:rsidRPr="00A65CB5">
              <w:rPr>
                <w:sz w:val="18"/>
                <w:szCs w:val="18"/>
                <w:lang w:eastAsia="en-GB"/>
              </w:rPr>
              <w:t>0.3472</w:t>
            </w:r>
          </w:p>
        </w:tc>
        <w:tc>
          <w:tcPr>
            <w:tcW w:w="1237" w:type="pct"/>
            <w:shd w:val="clear" w:color="auto" w:fill="auto"/>
          </w:tcPr>
          <w:p w14:paraId="64B9FFAA"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8" w:type="pct"/>
            <w:shd w:val="clear" w:color="auto" w:fill="auto"/>
          </w:tcPr>
          <w:p w14:paraId="4E91FBEB"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0.2 ± 0.9</w:t>
            </w:r>
          </w:p>
        </w:tc>
      </w:tr>
      <w:tr w:rsidR="00A65CB5" w:rsidRPr="00A65CB5" w14:paraId="1CAEB828" w14:textId="77777777" w:rsidTr="008A0198">
        <w:trPr>
          <w:jc w:val="center"/>
        </w:trPr>
        <w:tc>
          <w:tcPr>
            <w:tcW w:w="1302" w:type="pct"/>
            <w:vAlign w:val="bottom"/>
          </w:tcPr>
          <w:p w14:paraId="582C7E3D"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400.0</w:t>
            </w:r>
          </w:p>
        </w:tc>
        <w:tc>
          <w:tcPr>
            <w:tcW w:w="1234" w:type="pct"/>
            <w:shd w:val="clear" w:color="auto" w:fill="auto"/>
          </w:tcPr>
          <w:p w14:paraId="3DF3D2FC"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3.8903 </w:t>
            </w:r>
            <w:r w:rsidRPr="00A65CB5">
              <w:rPr>
                <w:bCs/>
                <w:iCs/>
                <w:sz w:val="18"/>
                <w:szCs w:val="18"/>
                <w:lang w:eastAsia="en-GB"/>
              </w:rPr>
              <w:t xml:space="preserve">± </w:t>
            </w:r>
            <w:r w:rsidRPr="00A65CB5">
              <w:rPr>
                <w:sz w:val="18"/>
                <w:szCs w:val="18"/>
                <w:lang w:eastAsia="en-GB"/>
              </w:rPr>
              <w:t>0.5998</w:t>
            </w:r>
          </w:p>
        </w:tc>
        <w:tc>
          <w:tcPr>
            <w:tcW w:w="1237" w:type="pct"/>
            <w:shd w:val="clear" w:color="auto" w:fill="auto"/>
          </w:tcPr>
          <w:p w14:paraId="4DF1EBCE"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8" w:type="pct"/>
            <w:shd w:val="clear" w:color="auto" w:fill="auto"/>
          </w:tcPr>
          <w:p w14:paraId="54F02B01"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1AD963C6" w14:textId="77777777" w:rsidTr="008A0198">
        <w:trPr>
          <w:jc w:val="center"/>
        </w:trPr>
        <w:tc>
          <w:tcPr>
            <w:tcW w:w="1302" w:type="pct"/>
            <w:vAlign w:val="bottom"/>
          </w:tcPr>
          <w:p w14:paraId="75DB947E"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800.0</w:t>
            </w:r>
          </w:p>
        </w:tc>
        <w:tc>
          <w:tcPr>
            <w:tcW w:w="1234" w:type="pct"/>
            <w:shd w:val="clear" w:color="auto" w:fill="auto"/>
          </w:tcPr>
          <w:p w14:paraId="03DCAE4C"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4.5946 </w:t>
            </w:r>
            <w:r w:rsidRPr="00A65CB5">
              <w:rPr>
                <w:bCs/>
                <w:iCs/>
                <w:sz w:val="18"/>
                <w:szCs w:val="18"/>
                <w:lang w:eastAsia="en-GB"/>
              </w:rPr>
              <w:t xml:space="preserve">± </w:t>
            </w:r>
            <w:r w:rsidRPr="00A65CB5">
              <w:rPr>
                <w:sz w:val="18"/>
                <w:szCs w:val="18"/>
                <w:lang w:eastAsia="en-GB"/>
              </w:rPr>
              <w:t>0.5832</w:t>
            </w:r>
          </w:p>
        </w:tc>
        <w:tc>
          <w:tcPr>
            <w:tcW w:w="1237" w:type="pct"/>
            <w:shd w:val="clear" w:color="auto" w:fill="auto"/>
          </w:tcPr>
          <w:p w14:paraId="44174B49"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8" w:type="pct"/>
            <w:shd w:val="clear" w:color="auto" w:fill="auto"/>
          </w:tcPr>
          <w:p w14:paraId="4CB019C4"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282B140F" w14:textId="77777777" w:rsidTr="008A0198">
        <w:trPr>
          <w:jc w:val="center"/>
        </w:trPr>
        <w:tc>
          <w:tcPr>
            <w:tcW w:w="1302" w:type="pct"/>
            <w:vAlign w:val="bottom"/>
          </w:tcPr>
          <w:p w14:paraId="20D5682A"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1600.0</w:t>
            </w:r>
          </w:p>
        </w:tc>
        <w:tc>
          <w:tcPr>
            <w:tcW w:w="1234" w:type="pct"/>
            <w:shd w:val="clear" w:color="auto" w:fill="auto"/>
          </w:tcPr>
          <w:p w14:paraId="3609E6CE"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3.7090 </w:t>
            </w:r>
            <w:r w:rsidRPr="00A65CB5">
              <w:rPr>
                <w:bCs/>
                <w:iCs/>
                <w:sz w:val="18"/>
                <w:szCs w:val="18"/>
                <w:lang w:eastAsia="en-GB"/>
              </w:rPr>
              <w:t xml:space="preserve">± </w:t>
            </w:r>
            <w:r w:rsidRPr="00A65CB5">
              <w:rPr>
                <w:sz w:val="18"/>
                <w:szCs w:val="18"/>
                <w:lang w:eastAsia="en-GB"/>
              </w:rPr>
              <w:t>0.6082</w:t>
            </w:r>
          </w:p>
        </w:tc>
        <w:tc>
          <w:tcPr>
            <w:tcW w:w="1237" w:type="pct"/>
            <w:shd w:val="clear" w:color="auto" w:fill="auto"/>
          </w:tcPr>
          <w:p w14:paraId="34E8349E"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8" w:type="pct"/>
            <w:shd w:val="clear" w:color="auto" w:fill="auto"/>
          </w:tcPr>
          <w:p w14:paraId="4B376BB0"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408E7200" w14:textId="77777777" w:rsidTr="008A0198">
        <w:trPr>
          <w:jc w:val="center"/>
        </w:trPr>
        <w:tc>
          <w:tcPr>
            <w:tcW w:w="1302" w:type="pct"/>
            <w:vAlign w:val="bottom"/>
          </w:tcPr>
          <w:p w14:paraId="17AD441D"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3200.0</w:t>
            </w:r>
          </w:p>
        </w:tc>
        <w:tc>
          <w:tcPr>
            <w:tcW w:w="1234" w:type="pct"/>
            <w:shd w:val="clear" w:color="auto" w:fill="auto"/>
          </w:tcPr>
          <w:p w14:paraId="6D1ADD01"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3.2164 </w:t>
            </w:r>
            <w:r w:rsidRPr="00A65CB5">
              <w:rPr>
                <w:bCs/>
                <w:iCs/>
                <w:sz w:val="18"/>
                <w:szCs w:val="18"/>
                <w:lang w:eastAsia="en-GB"/>
              </w:rPr>
              <w:t xml:space="preserve">± </w:t>
            </w:r>
            <w:r w:rsidRPr="00A65CB5">
              <w:rPr>
                <w:sz w:val="18"/>
                <w:szCs w:val="18"/>
                <w:lang w:eastAsia="en-GB"/>
              </w:rPr>
              <w:t>0.4941</w:t>
            </w:r>
          </w:p>
        </w:tc>
        <w:tc>
          <w:tcPr>
            <w:tcW w:w="1237" w:type="pct"/>
            <w:shd w:val="clear" w:color="auto" w:fill="auto"/>
          </w:tcPr>
          <w:p w14:paraId="3A9D72B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8" w:type="pct"/>
            <w:shd w:val="clear" w:color="auto" w:fill="auto"/>
          </w:tcPr>
          <w:p w14:paraId="454699FE"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0.2 ± 0.9</w:t>
            </w:r>
          </w:p>
        </w:tc>
      </w:tr>
    </w:tbl>
    <w:p w14:paraId="33B843D7" w14:textId="77777777" w:rsidR="00A65CB5" w:rsidRPr="00DE2931" w:rsidRDefault="00A65CB5" w:rsidP="00A65CB5">
      <w:pPr>
        <w:spacing w:line="22" w:lineRule="atLeast"/>
        <w:rPr>
          <w:b/>
          <w:bCs/>
          <w:sz w:val="20"/>
          <w:szCs w:val="20"/>
          <w:lang w:eastAsia="en-GB"/>
        </w:rPr>
      </w:pPr>
      <w:r w:rsidRPr="00DE2931">
        <w:rPr>
          <w:sz w:val="20"/>
          <w:szCs w:val="20"/>
          <w:lang w:eastAsia="en-GB"/>
        </w:rPr>
        <w:t>Visual injury scale: 0 = no effect, 1-39.9 = slight effect, 40-69.9 moderate effect and 70-99.9 = severe effect with 100 = all plants dead</w:t>
      </w:r>
      <w:r w:rsidRPr="00DE2931">
        <w:rPr>
          <w:b/>
          <w:bCs/>
          <w:sz w:val="20"/>
          <w:szCs w:val="20"/>
          <w:lang w:eastAsia="en-GB"/>
        </w:rPr>
        <w:t xml:space="preserve"> </w:t>
      </w:r>
    </w:p>
    <w:p w14:paraId="4C008BAF" w14:textId="3CC8A2C8" w:rsidR="00A65CB5" w:rsidRPr="00A65CB5" w:rsidRDefault="00A65CB5" w:rsidP="00A65CB5">
      <w:pPr>
        <w:spacing w:before="120" w:line="22" w:lineRule="atLeast"/>
        <w:rPr>
          <w:sz w:val="20"/>
          <w:szCs w:val="20"/>
          <w:lang w:eastAsia="en-GB"/>
        </w:rPr>
      </w:pPr>
      <w:r w:rsidRPr="00A65CB5">
        <w:rPr>
          <w:b/>
          <w:bCs/>
          <w:sz w:val="20"/>
          <w:szCs w:val="20"/>
          <w:lang w:eastAsia="en-GB"/>
        </w:rPr>
        <w:t>Table 10.6.2/02-</w:t>
      </w:r>
      <w:r w:rsidRPr="00A65CB5">
        <w:rPr>
          <w:b/>
          <w:bCs/>
          <w:sz w:val="20"/>
          <w:szCs w:val="20"/>
          <w:lang w:eastAsia="en-GB"/>
        </w:rPr>
        <w:fldChar w:fldCharType="begin"/>
      </w:r>
      <w:r w:rsidRPr="00A65CB5">
        <w:rPr>
          <w:b/>
          <w:bCs/>
          <w:sz w:val="20"/>
          <w:szCs w:val="20"/>
          <w:lang w:eastAsia="en-GB"/>
        </w:rPr>
        <w:instrText xml:space="preserve"> SEQ Table \* ARABIC </w:instrText>
      </w:r>
      <w:r w:rsidRPr="00A65CB5">
        <w:rPr>
          <w:b/>
          <w:bCs/>
          <w:sz w:val="20"/>
          <w:szCs w:val="20"/>
          <w:lang w:eastAsia="en-GB"/>
        </w:rPr>
        <w:fldChar w:fldCharType="separate"/>
      </w:r>
      <w:r w:rsidRPr="00A65CB5">
        <w:rPr>
          <w:b/>
          <w:bCs/>
          <w:noProof/>
          <w:sz w:val="20"/>
          <w:szCs w:val="20"/>
          <w:lang w:eastAsia="en-GB"/>
        </w:rPr>
        <w:t>3</w:t>
      </w:r>
      <w:r w:rsidRPr="00A65CB5">
        <w:rPr>
          <w:sz w:val="20"/>
          <w:szCs w:val="20"/>
          <w:lang w:eastAsia="en-GB"/>
        </w:rPr>
        <w:fldChar w:fldCharType="end"/>
      </w:r>
      <w:r w:rsidRPr="00A65CB5">
        <w:rPr>
          <w:sz w:val="20"/>
          <w:szCs w:val="20"/>
          <w:lang w:eastAsia="en-GB"/>
        </w:rPr>
        <w:t xml:space="preserve">: </w:t>
      </w:r>
      <w:r w:rsidRPr="00A65CB5">
        <w:rPr>
          <w:b/>
          <w:bCs/>
          <w:sz w:val="20"/>
          <w:szCs w:val="20"/>
          <w:lang w:eastAsia="en-GB"/>
        </w:rPr>
        <w:t xml:space="preserve">Summary of </w:t>
      </w:r>
      <w:r w:rsidRPr="00A65CB5">
        <w:rPr>
          <w:b/>
          <w:bCs/>
          <w:i/>
          <w:iCs/>
          <w:sz w:val="20"/>
          <w:szCs w:val="20"/>
          <w:lang w:eastAsia="en-GB"/>
        </w:rPr>
        <w:t>Cucumis sativa</w:t>
      </w:r>
      <w:r w:rsidRPr="00A65CB5">
        <w:rPr>
          <w:b/>
          <w:iCs/>
          <w:sz w:val="20"/>
          <w:szCs w:val="20"/>
          <w:lang w:eastAsia="en-GB"/>
        </w:rPr>
        <w:t xml:space="preserve"> (Cucumber) mean </w:t>
      </w:r>
      <w:r w:rsidRPr="00A65CB5">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2304"/>
        <w:gridCol w:w="2314"/>
        <w:gridCol w:w="2297"/>
      </w:tblGrid>
      <w:tr w:rsidR="00A65CB5" w:rsidRPr="00A65CB5" w14:paraId="0CE9D6A5" w14:textId="77777777" w:rsidTr="008A0198">
        <w:trPr>
          <w:jc w:val="center"/>
        </w:trPr>
        <w:tc>
          <w:tcPr>
            <w:tcW w:w="1300" w:type="pct"/>
            <w:shd w:val="pct10" w:color="auto" w:fill="auto"/>
          </w:tcPr>
          <w:p w14:paraId="4BFB86CD"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 xml:space="preserve">Nominal treatment rate (g </w:t>
            </w:r>
            <w:proofErr w:type="spellStart"/>
            <w:r w:rsidRPr="00A65CB5">
              <w:rPr>
                <w:sz w:val="20"/>
                <w:szCs w:val="20"/>
                <w:lang w:eastAsia="en-GB"/>
              </w:rPr>
              <w:t>a.s.</w:t>
            </w:r>
            <w:proofErr w:type="spellEnd"/>
            <w:r w:rsidRPr="00A65CB5">
              <w:rPr>
                <w:sz w:val="20"/>
                <w:szCs w:val="20"/>
                <w:lang w:eastAsia="en-GB"/>
              </w:rPr>
              <w:t>/ha)</w:t>
            </w:r>
          </w:p>
        </w:tc>
        <w:tc>
          <w:tcPr>
            <w:tcW w:w="1233" w:type="pct"/>
            <w:shd w:val="pct10" w:color="auto" w:fill="auto"/>
          </w:tcPr>
          <w:p w14:paraId="0B6F323B"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Mean foliar fresh weight (g) Day 21 (± SD)</w:t>
            </w:r>
          </w:p>
        </w:tc>
        <w:tc>
          <w:tcPr>
            <w:tcW w:w="1238" w:type="pct"/>
            <w:shd w:val="pct10" w:color="auto" w:fill="auto"/>
          </w:tcPr>
          <w:p w14:paraId="43E6A70C"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Survival Day 21 (%)</w:t>
            </w:r>
          </w:p>
        </w:tc>
        <w:tc>
          <w:tcPr>
            <w:tcW w:w="1229" w:type="pct"/>
            <w:shd w:val="pct10" w:color="auto" w:fill="auto"/>
          </w:tcPr>
          <w:p w14:paraId="02A3583F"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Mean visual injury score Day 21</w:t>
            </w:r>
          </w:p>
          <w:p w14:paraId="4F7D170B"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 SD)</w:t>
            </w:r>
          </w:p>
        </w:tc>
      </w:tr>
      <w:tr w:rsidR="00A65CB5" w:rsidRPr="00A65CB5" w14:paraId="41FAD0F1" w14:textId="77777777" w:rsidTr="008A0198">
        <w:trPr>
          <w:jc w:val="center"/>
        </w:trPr>
        <w:tc>
          <w:tcPr>
            <w:tcW w:w="1300" w:type="pct"/>
          </w:tcPr>
          <w:p w14:paraId="01DC33AA"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Control</w:t>
            </w:r>
          </w:p>
        </w:tc>
        <w:tc>
          <w:tcPr>
            <w:tcW w:w="1233" w:type="pct"/>
            <w:shd w:val="clear" w:color="auto" w:fill="auto"/>
          </w:tcPr>
          <w:p w14:paraId="77B6AB50" w14:textId="77777777" w:rsidR="00A65CB5" w:rsidRPr="00A65CB5" w:rsidRDefault="00A65CB5" w:rsidP="008A0198">
            <w:pPr>
              <w:spacing w:before="40" w:after="40" w:line="22" w:lineRule="atLeast"/>
              <w:rPr>
                <w:bCs/>
                <w:iCs/>
                <w:sz w:val="20"/>
                <w:szCs w:val="20"/>
                <w:lang w:eastAsia="en-GB"/>
              </w:rPr>
            </w:pPr>
            <w:r w:rsidRPr="00A65CB5">
              <w:rPr>
                <w:bCs/>
                <w:iCs/>
                <w:sz w:val="20"/>
                <w:szCs w:val="20"/>
                <w:lang w:eastAsia="en-GB"/>
              </w:rPr>
              <w:t>54.24 ± 5.11</w:t>
            </w:r>
          </w:p>
        </w:tc>
        <w:tc>
          <w:tcPr>
            <w:tcW w:w="1238" w:type="pct"/>
            <w:shd w:val="clear" w:color="auto" w:fill="auto"/>
          </w:tcPr>
          <w:p w14:paraId="35D722DD" w14:textId="77777777" w:rsidR="00A65CB5" w:rsidRPr="00A65CB5" w:rsidRDefault="00A65CB5" w:rsidP="008A0198">
            <w:pPr>
              <w:spacing w:before="40" w:after="40" w:line="22" w:lineRule="atLeast"/>
              <w:rPr>
                <w:bCs/>
                <w:iCs/>
                <w:sz w:val="20"/>
                <w:szCs w:val="20"/>
                <w:lang w:eastAsia="en-GB"/>
              </w:rPr>
            </w:pPr>
            <w:r w:rsidRPr="00A65CB5">
              <w:rPr>
                <w:bCs/>
                <w:iCs/>
                <w:sz w:val="20"/>
                <w:szCs w:val="20"/>
                <w:lang w:eastAsia="en-GB"/>
              </w:rPr>
              <w:t>100</w:t>
            </w:r>
          </w:p>
        </w:tc>
        <w:tc>
          <w:tcPr>
            <w:tcW w:w="1229" w:type="pct"/>
            <w:shd w:val="clear" w:color="auto" w:fill="auto"/>
          </w:tcPr>
          <w:p w14:paraId="19613A00"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0.0</w:t>
            </w:r>
          </w:p>
        </w:tc>
      </w:tr>
      <w:tr w:rsidR="00A65CB5" w:rsidRPr="00A65CB5" w14:paraId="13945BA3" w14:textId="77777777" w:rsidTr="008A0198">
        <w:trPr>
          <w:jc w:val="center"/>
        </w:trPr>
        <w:tc>
          <w:tcPr>
            <w:tcW w:w="1300" w:type="pct"/>
          </w:tcPr>
          <w:p w14:paraId="4E2E7734"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6.25</w:t>
            </w:r>
          </w:p>
        </w:tc>
        <w:tc>
          <w:tcPr>
            <w:tcW w:w="1233" w:type="pct"/>
            <w:shd w:val="clear" w:color="auto" w:fill="auto"/>
          </w:tcPr>
          <w:p w14:paraId="679FF4EF" w14:textId="77777777" w:rsidR="00A65CB5" w:rsidRPr="00A65CB5" w:rsidRDefault="00A65CB5" w:rsidP="008A0198">
            <w:pPr>
              <w:spacing w:before="40" w:after="40" w:line="22" w:lineRule="atLeast"/>
              <w:rPr>
                <w:bCs/>
                <w:iCs/>
                <w:sz w:val="20"/>
                <w:szCs w:val="20"/>
                <w:lang w:eastAsia="en-GB"/>
              </w:rPr>
            </w:pPr>
            <w:r w:rsidRPr="00A65CB5">
              <w:rPr>
                <w:bCs/>
                <w:iCs/>
                <w:sz w:val="20"/>
                <w:szCs w:val="20"/>
                <w:lang w:eastAsia="en-GB"/>
              </w:rPr>
              <w:t>56.80 ± 6.51</w:t>
            </w:r>
          </w:p>
        </w:tc>
        <w:tc>
          <w:tcPr>
            <w:tcW w:w="1238" w:type="pct"/>
            <w:shd w:val="clear" w:color="auto" w:fill="auto"/>
          </w:tcPr>
          <w:p w14:paraId="7E845601" w14:textId="77777777" w:rsidR="00A65CB5" w:rsidRPr="00A65CB5" w:rsidRDefault="00A65CB5" w:rsidP="008A0198">
            <w:pPr>
              <w:spacing w:before="40" w:after="40" w:line="22" w:lineRule="atLeast"/>
              <w:rPr>
                <w:bCs/>
                <w:iCs/>
                <w:sz w:val="20"/>
                <w:szCs w:val="20"/>
                <w:lang w:eastAsia="en-GB"/>
              </w:rPr>
            </w:pPr>
            <w:r w:rsidRPr="00A65CB5">
              <w:rPr>
                <w:bCs/>
                <w:iCs/>
                <w:sz w:val="20"/>
                <w:szCs w:val="20"/>
                <w:lang w:eastAsia="en-GB"/>
              </w:rPr>
              <w:t>100</w:t>
            </w:r>
          </w:p>
        </w:tc>
        <w:tc>
          <w:tcPr>
            <w:tcW w:w="1229" w:type="pct"/>
            <w:shd w:val="clear" w:color="auto" w:fill="auto"/>
          </w:tcPr>
          <w:p w14:paraId="35E454C2"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0.0</w:t>
            </w:r>
          </w:p>
        </w:tc>
      </w:tr>
      <w:tr w:rsidR="00A65CB5" w:rsidRPr="00A65CB5" w14:paraId="5A1149D1" w14:textId="77777777" w:rsidTr="008A0198">
        <w:trPr>
          <w:jc w:val="center"/>
        </w:trPr>
        <w:tc>
          <w:tcPr>
            <w:tcW w:w="1300" w:type="pct"/>
          </w:tcPr>
          <w:p w14:paraId="3D8C48CB" w14:textId="77777777" w:rsidR="00A65CB5" w:rsidRPr="00A65CB5" w:rsidRDefault="00A65CB5" w:rsidP="008A0198">
            <w:pPr>
              <w:spacing w:before="40" w:after="40" w:line="22" w:lineRule="atLeast"/>
              <w:rPr>
                <w:bCs/>
                <w:sz w:val="20"/>
                <w:szCs w:val="20"/>
                <w:lang w:eastAsia="en-GB"/>
              </w:rPr>
            </w:pPr>
            <w:r w:rsidRPr="00A65CB5">
              <w:rPr>
                <w:sz w:val="20"/>
                <w:szCs w:val="20"/>
                <w:lang w:eastAsia="en-GB"/>
              </w:rPr>
              <w:t>12.5</w:t>
            </w:r>
          </w:p>
        </w:tc>
        <w:tc>
          <w:tcPr>
            <w:tcW w:w="1233" w:type="pct"/>
            <w:shd w:val="clear" w:color="auto" w:fill="auto"/>
          </w:tcPr>
          <w:p w14:paraId="49D15FA6" w14:textId="77777777" w:rsidR="00A65CB5" w:rsidRPr="00A65CB5" w:rsidRDefault="00A65CB5" w:rsidP="008A0198">
            <w:pPr>
              <w:spacing w:before="40" w:after="40" w:line="22" w:lineRule="atLeast"/>
              <w:rPr>
                <w:bCs/>
                <w:iCs/>
                <w:sz w:val="20"/>
                <w:szCs w:val="20"/>
                <w:lang w:eastAsia="en-GB"/>
              </w:rPr>
            </w:pPr>
            <w:r w:rsidRPr="00A65CB5">
              <w:rPr>
                <w:bCs/>
                <w:iCs/>
                <w:sz w:val="20"/>
                <w:szCs w:val="20"/>
                <w:lang w:eastAsia="en-GB"/>
              </w:rPr>
              <w:t>61.65 ± 7.39</w:t>
            </w:r>
          </w:p>
        </w:tc>
        <w:tc>
          <w:tcPr>
            <w:tcW w:w="1238" w:type="pct"/>
            <w:shd w:val="clear" w:color="auto" w:fill="auto"/>
          </w:tcPr>
          <w:p w14:paraId="004F3D39" w14:textId="77777777" w:rsidR="00A65CB5" w:rsidRPr="00A65CB5" w:rsidRDefault="00A65CB5" w:rsidP="008A0198">
            <w:pPr>
              <w:spacing w:before="40" w:after="40" w:line="22" w:lineRule="atLeast"/>
              <w:rPr>
                <w:bCs/>
                <w:iCs/>
                <w:sz w:val="20"/>
                <w:szCs w:val="20"/>
                <w:lang w:eastAsia="en-GB"/>
              </w:rPr>
            </w:pPr>
            <w:r w:rsidRPr="00A65CB5">
              <w:rPr>
                <w:bCs/>
                <w:iCs/>
                <w:sz w:val="20"/>
                <w:szCs w:val="20"/>
                <w:lang w:eastAsia="en-GB"/>
              </w:rPr>
              <w:t>100</w:t>
            </w:r>
          </w:p>
        </w:tc>
        <w:tc>
          <w:tcPr>
            <w:tcW w:w="1229" w:type="pct"/>
            <w:shd w:val="clear" w:color="auto" w:fill="auto"/>
          </w:tcPr>
          <w:p w14:paraId="7AEC65FB"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1.0 ± 3.1</w:t>
            </w:r>
          </w:p>
        </w:tc>
      </w:tr>
      <w:tr w:rsidR="00A65CB5" w:rsidRPr="00A65CB5" w14:paraId="1782B016" w14:textId="77777777" w:rsidTr="008A0198">
        <w:trPr>
          <w:jc w:val="center"/>
        </w:trPr>
        <w:tc>
          <w:tcPr>
            <w:tcW w:w="1300" w:type="pct"/>
          </w:tcPr>
          <w:p w14:paraId="6449B3E9" w14:textId="77777777" w:rsidR="00A65CB5" w:rsidRPr="00A65CB5" w:rsidRDefault="00A65CB5" w:rsidP="008A0198">
            <w:pPr>
              <w:spacing w:before="40" w:after="40" w:line="22" w:lineRule="atLeast"/>
              <w:rPr>
                <w:bCs/>
                <w:sz w:val="20"/>
                <w:szCs w:val="20"/>
                <w:lang w:eastAsia="en-GB"/>
              </w:rPr>
            </w:pPr>
            <w:r w:rsidRPr="00A65CB5">
              <w:rPr>
                <w:sz w:val="20"/>
                <w:szCs w:val="20"/>
                <w:lang w:eastAsia="en-GB"/>
              </w:rPr>
              <w:t>25.0</w:t>
            </w:r>
          </w:p>
        </w:tc>
        <w:tc>
          <w:tcPr>
            <w:tcW w:w="1233" w:type="pct"/>
            <w:shd w:val="clear" w:color="auto" w:fill="auto"/>
          </w:tcPr>
          <w:p w14:paraId="7A87DB71"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54.83 ± 5.60</w:t>
            </w:r>
          </w:p>
        </w:tc>
        <w:tc>
          <w:tcPr>
            <w:tcW w:w="1238" w:type="pct"/>
            <w:shd w:val="clear" w:color="auto" w:fill="auto"/>
          </w:tcPr>
          <w:p w14:paraId="48FA6A2C"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100</w:t>
            </w:r>
          </w:p>
        </w:tc>
        <w:tc>
          <w:tcPr>
            <w:tcW w:w="1229" w:type="pct"/>
            <w:shd w:val="clear" w:color="auto" w:fill="auto"/>
          </w:tcPr>
          <w:p w14:paraId="49C7F805"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0.3 ± 1.8</w:t>
            </w:r>
          </w:p>
        </w:tc>
      </w:tr>
      <w:tr w:rsidR="00A65CB5" w:rsidRPr="00A65CB5" w14:paraId="139E50A7" w14:textId="77777777" w:rsidTr="008A0198">
        <w:trPr>
          <w:jc w:val="center"/>
        </w:trPr>
        <w:tc>
          <w:tcPr>
            <w:tcW w:w="1300" w:type="pct"/>
          </w:tcPr>
          <w:p w14:paraId="0BA9EE6C" w14:textId="77777777" w:rsidR="00A65CB5" w:rsidRPr="00A65CB5" w:rsidRDefault="00A65CB5" w:rsidP="008A0198">
            <w:pPr>
              <w:spacing w:before="40" w:after="40" w:line="22" w:lineRule="atLeast"/>
              <w:rPr>
                <w:bCs/>
                <w:sz w:val="20"/>
                <w:szCs w:val="20"/>
                <w:lang w:eastAsia="en-GB"/>
              </w:rPr>
            </w:pPr>
            <w:r w:rsidRPr="00A65CB5">
              <w:rPr>
                <w:sz w:val="20"/>
                <w:szCs w:val="20"/>
                <w:lang w:eastAsia="en-GB"/>
              </w:rPr>
              <w:t>50.0</w:t>
            </w:r>
          </w:p>
        </w:tc>
        <w:tc>
          <w:tcPr>
            <w:tcW w:w="1233" w:type="pct"/>
            <w:shd w:val="clear" w:color="auto" w:fill="auto"/>
          </w:tcPr>
          <w:p w14:paraId="112C6214"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59.87 ± 10.05</w:t>
            </w:r>
          </w:p>
        </w:tc>
        <w:tc>
          <w:tcPr>
            <w:tcW w:w="1238" w:type="pct"/>
            <w:shd w:val="clear" w:color="auto" w:fill="auto"/>
          </w:tcPr>
          <w:p w14:paraId="6EBB5F9F"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100</w:t>
            </w:r>
          </w:p>
        </w:tc>
        <w:tc>
          <w:tcPr>
            <w:tcW w:w="1229" w:type="pct"/>
            <w:shd w:val="clear" w:color="auto" w:fill="auto"/>
          </w:tcPr>
          <w:p w14:paraId="2550461B"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2.0 ± 4.8</w:t>
            </w:r>
          </w:p>
        </w:tc>
      </w:tr>
      <w:tr w:rsidR="00A65CB5" w:rsidRPr="00A65CB5" w14:paraId="7D36D96C" w14:textId="77777777" w:rsidTr="008A0198">
        <w:trPr>
          <w:jc w:val="center"/>
        </w:trPr>
        <w:tc>
          <w:tcPr>
            <w:tcW w:w="1300" w:type="pct"/>
          </w:tcPr>
          <w:p w14:paraId="3B88DE26" w14:textId="77777777" w:rsidR="00A65CB5" w:rsidRPr="00A65CB5" w:rsidRDefault="00A65CB5" w:rsidP="008A0198">
            <w:pPr>
              <w:spacing w:before="40" w:after="40" w:line="22" w:lineRule="atLeast"/>
              <w:rPr>
                <w:bCs/>
                <w:sz w:val="20"/>
                <w:szCs w:val="20"/>
                <w:lang w:eastAsia="en-GB"/>
              </w:rPr>
            </w:pPr>
            <w:r w:rsidRPr="00A65CB5">
              <w:rPr>
                <w:sz w:val="20"/>
                <w:szCs w:val="20"/>
                <w:lang w:eastAsia="en-GB"/>
              </w:rPr>
              <w:t>100.0</w:t>
            </w:r>
          </w:p>
        </w:tc>
        <w:tc>
          <w:tcPr>
            <w:tcW w:w="1233" w:type="pct"/>
            <w:shd w:val="clear" w:color="auto" w:fill="auto"/>
          </w:tcPr>
          <w:p w14:paraId="0CBF3C96"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61.88 ± 7.23</w:t>
            </w:r>
          </w:p>
        </w:tc>
        <w:tc>
          <w:tcPr>
            <w:tcW w:w="1238" w:type="pct"/>
            <w:shd w:val="clear" w:color="auto" w:fill="auto"/>
          </w:tcPr>
          <w:p w14:paraId="1F8405BC"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100</w:t>
            </w:r>
          </w:p>
        </w:tc>
        <w:tc>
          <w:tcPr>
            <w:tcW w:w="1229" w:type="pct"/>
            <w:shd w:val="clear" w:color="auto" w:fill="auto"/>
          </w:tcPr>
          <w:p w14:paraId="26DCBC77"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2.0 ± 7.6</w:t>
            </w:r>
          </w:p>
        </w:tc>
      </w:tr>
      <w:tr w:rsidR="00A65CB5" w:rsidRPr="00A65CB5" w14:paraId="69D0A243" w14:textId="77777777" w:rsidTr="008A0198">
        <w:trPr>
          <w:jc w:val="center"/>
        </w:trPr>
        <w:tc>
          <w:tcPr>
            <w:tcW w:w="1300" w:type="pct"/>
          </w:tcPr>
          <w:p w14:paraId="3C400D47" w14:textId="77777777" w:rsidR="00A65CB5" w:rsidRPr="00A65CB5" w:rsidRDefault="00A65CB5" w:rsidP="008A0198">
            <w:pPr>
              <w:spacing w:before="40" w:after="40" w:line="22" w:lineRule="atLeast"/>
              <w:rPr>
                <w:bCs/>
                <w:sz w:val="20"/>
                <w:szCs w:val="20"/>
                <w:lang w:eastAsia="en-GB"/>
              </w:rPr>
            </w:pPr>
            <w:r w:rsidRPr="00A65CB5">
              <w:rPr>
                <w:sz w:val="20"/>
                <w:szCs w:val="20"/>
                <w:lang w:eastAsia="en-GB"/>
              </w:rPr>
              <w:t>200.0</w:t>
            </w:r>
          </w:p>
        </w:tc>
        <w:tc>
          <w:tcPr>
            <w:tcW w:w="1233" w:type="pct"/>
            <w:shd w:val="clear" w:color="auto" w:fill="auto"/>
          </w:tcPr>
          <w:p w14:paraId="004A3F2E"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56.36 ± 9.43</w:t>
            </w:r>
          </w:p>
        </w:tc>
        <w:tc>
          <w:tcPr>
            <w:tcW w:w="1238" w:type="pct"/>
            <w:shd w:val="clear" w:color="auto" w:fill="auto"/>
          </w:tcPr>
          <w:p w14:paraId="3B6667C8" w14:textId="77777777" w:rsidR="00A65CB5" w:rsidRPr="00A65CB5" w:rsidRDefault="00A65CB5" w:rsidP="008A0198">
            <w:pPr>
              <w:spacing w:before="40" w:after="40" w:line="22" w:lineRule="atLeast"/>
              <w:rPr>
                <w:bCs/>
                <w:iCs/>
                <w:sz w:val="20"/>
                <w:szCs w:val="20"/>
                <w:lang w:eastAsia="en-GB"/>
              </w:rPr>
            </w:pPr>
            <w:r w:rsidRPr="00A65CB5">
              <w:rPr>
                <w:bCs/>
                <w:iCs/>
                <w:sz w:val="20"/>
                <w:szCs w:val="20"/>
                <w:lang w:eastAsia="en-GB"/>
              </w:rPr>
              <w:t>100</w:t>
            </w:r>
          </w:p>
        </w:tc>
        <w:tc>
          <w:tcPr>
            <w:tcW w:w="1229" w:type="pct"/>
            <w:shd w:val="clear" w:color="auto" w:fill="auto"/>
          </w:tcPr>
          <w:p w14:paraId="62A8339B"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13.2 ± 17.9</w:t>
            </w:r>
          </w:p>
        </w:tc>
      </w:tr>
      <w:tr w:rsidR="00A65CB5" w:rsidRPr="00A65CB5" w14:paraId="7D32534B" w14:textId="77777777" w:rsidTr="008A0198">
        <w:trPr>
          <w:jc w:val="center"/>
        </w:trPr>
        <w:tc>
          <w:tcPr>
            <w:tcW w:w="1300" w:type="pct"/>
          </w:tcPr>
          <w:p w14:paraId="03EDE632" w14:textId="77777777" w:rsidR="00A65CB5" w:rsidRPr="00A65CB5" w:rsidRDefault="00A65CB5" w:rsidP="008A0198">
            <w:pPr>
              <w:spacing w:before="40" w:after="40" w:line="22" w:lineRule="atLeast"/>
              <w:rPr>
                <w:bCs/>
                <w:sz w:val="20"/>
                <w:szCs w:val="20"/>
                <w:lang w:eastAsia="en-GB"/>
              </w:rPr>
            </w:pPr>
            <w:r w:rsidRPr="00A65CB5">
              <w:rPr>
                <w:sz w:val="20"/>
                <w:szCs w:val="20"/>
                <w:lang w:eastAsia="en-GB"/>
              </w:rPr>
              <w:t>400.0</w:t>
            </w:r>
          </w:p>
        </w:tc>
        <w:tc>
          <w:tcPr>
            <w:tcW w:w="1233" w:type="pct"/>
            <w:shd w:val="clear" w:color="auto" w:fill="auto"/>
          </w:tcPr>
          <w:p w14:paraId="58A4B752"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52.45 ± 5.67</w:t>
            </w:r>
          </w:p>
        </w:tc>
        <w:tc>
          <w:tcPr>
            <w:tcW w:w="1238" w:type="pct"/>
            <w:shd w:val="clear" w:color="auto" w:fill="auto"/>
          </w:tcPr>
          <w:p w14:paraId="4219B69B"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100</w:t>
            </w:r>
          </w:p>
        </w:tc>
        <w:tc>
          <w:tcPr>
            <w:tcW w:w="1229" w:type="pct"/>
            <w:shd w:val="clear" w:color="auto" w:fill="auto"/>
          </w:tcPr>
          <w:p w14:paraId="6F7F2EC6"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26.7 ± 17.6</w:t>
            </w:r>
          </w:p>
        </w:tc>
      </w:tr>
      <w:tr w:rsidR="00A65CB5" w:rsidRPr="00A65CB5" w14:paraId="25032E95" w14:textId="77777777" w:rsidTr="008A0198">
        <w:trPr>
          <w:jc w:val="center"/>
        </w:trPr>
        <w:tc>
          <w:tcPr>
            <w:tcW w:w="1300" w:type="pct"/>
          </w:tcPr>
          <w:p w14:paraId="0EB25DB5" w14:textId="77777777" w:rsidR="00A65CB5" w:rsidRPr="00A65CB5" w:rsidRDefault="00A65CB5" w:rsidP="008A0198">
            <w:pPr>
              <w:spacing w:before="40" w:after="40" w:line="22" w:lineRule="atLeast"/>
              <w:rPr>
                <w:bCs/>
                <w:sz w:val="20"/>
                <w:szCs w:val="20"/>
                <w:lang w:eastAsia="en-GB"/>
              </w:rPr>
            </w:pPr>
            <w:r w:rsidRPr="00A65CB5">
              <w:rPr>
                <w:sz w:val="20"/>
                <w:szCs w:val="20"/>
                <w:lang w:eastAsia="en-GB"/>
              </w:rPr>
              <w:t>800.0</w:t>
            </w:r>
          </w:p>
        </w:tc>
        <w:tc>
          <w:tcPr>
            <w:tcW w:w="1233" w:type="pct"/>
            <w:shd w:val="clear" w:color="auto" w:fill="auto"/>
          </w:tcPr>
          <w:p w14:paraId="6BC1AD29"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51.93 ± 8.62</w:t>
            </w:r>
          </w:p>
        </w:tc>
        <w:tc>
          <w:tcPr>
            <w:tcW w:w="1238" w:type="pct"/>
            <w:shd w:val="clear" w:color="auto" w:fill="auto"/>
          </w:tcPr>
          <w:p w14:paraId="001CF7E2"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100</w:t>
            </w:r>
          </w:p>
        </w:tc>
        <w:tc>
          <w:tcPr>
            <w:tcW w:w="1229" w:type="pct"/>
            <w:shd w:val="clear" w:color="auto" w:fill="auto"/>
          </w:tcPr>
          <w:p w14:paraId="725E417C"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42.0 ± 16.9</w:t>
            </w:r>
          </w:p>
        </w:tc>
      </w:tr>
      <w:tr w:rsidR="00A65CB5" w:rsidRPr="00A65CB5" w14:paraId="7EC732AF" w14:textId="77777777" w:rsidTr="008A0198">
        <w:trPr>
          <w:jc w:val="center"/>
        </w:trPr>
        <w:tc>
          <w:tcPr>
            <w:tcW w:w="1300" w:type="pct"/>
          </w:tcPr>
          <w:p w14:paraId="061EC7A6" w14:textId="77777777" w:rsidR="00A65CB5" w:rsidRPr="00A65CB5" w:rsidRDefault="00A65CB5" w:rsidP="008A0198">
            <w:pPr>
              <w:spacing w:before="40" w:after="40" w:line="22" w:lineRule="atLeast"/>
              <w:rPr>
                <w:bCs/>
                <w:sz w:val="20"/>
                <w:szCs w:val="20"/>
                <w:lang w:eastAsia="en-GB"/>
              </w:rPr>
            </w:pPr>
            <w:r w:rsidRPr="00A65CB5">
              <w:rPr>
                <w:sz w:val="20"/>
                <w:szCs w:val="20"/>
                <w:lang w:eastAsia="en-GB"/>
              </w:rPr>
              <w:t>1600.0</w:t>
            </w:r>
          </w:p>
        </w:tc>
        <w:tc>
          <w:tcPr>
            <w:tcW w:w="1233" w:type="pct"/>
            <w:shd w:val="clear" w:color="auto" w:fill="auto"/>
          </w:tcPr>
          <w:p w14:paraId="65DDE3A6"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46.49 ± 6.22*</w:t>
            </w:r>
          </w:p>
        </w:tc>
        <w:tc>
          <w:tcPr>
            <w:tcW w:w="1238" w:type="pct"/>
            <w:shd w:val="clear" w:color="auto" w:fill="auto"/>
          </w:tcPr>
          <w:p w14:paraId="0C7347ED"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100</w:t>
            </w:r>
          </w:p>
        </w:tc>
        <w:tc>
          <w:tcPr>
            <w:tcW w:w="1229" w:type="pct"/>
            <w:shd w:val="clear" w:color="auto" w:fill="auto"/>
          </w:tcPr>
          <w:p w14:paraId="3D9B02CC"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63.8 ± 10.1</w:t>
            </w:r>
          </w:p>
        </w:tc>
      </w:tr>
      <w:tr w:rsidR="00A65CB5" w:rsidRPr="00A65CB5" w14:paraId="0DAAF911" w14:textId="77777777" w:rsidTr="008A0198">
        <w:trPr>
          <w:jc w:val="center"/>
        </w:trPr>
        <w:tc>
          <w:tcPr>
            <w:tcW w:w="1300" w:type="pct"/>
          </w:tcPr>
          <w:p w14:paraId="3AF056F7" w14:textId="77777777" w:rsidR="00A65CB5" w:rsidRPr="00A65CB5" w:rsidRDefault="00A65CB5" w:rsidP="008A0198">
            <w:pPr>
              <w:spacing w:before="40" w:after="40" w:line="22" w:lineRule="atLeast"/>
              <w:rPr>
                <w:bCs/>
                <w:sz w:val="20"/>
                <w:szCs w:val="20"/>
                <w:lang w:eastAsia="en-GB"/>
              </w:rPr>
            </w:pPr>
            <w:r w:rsidRPr="00A65CB5">
              <w:rPr>
                <w:sz w:val="20"/>
                <w:szCs w:val="20"/>
                <w:lang w:eastAsia="en-GB"/>
              </w:rPr>
              <w:t>3200.0</w:t>
            </w:r>
          </w:p>
        </w:tc>
        <w:tc>
          <w:tcPr>
            <w:tcW w:w="1233" w:type="pct"/>
            <w:shd w:val="clear" w:color="auto" w:fill="auto"/>
          </w:tcPr>
          <w:p w14:paraId="31451115"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36.99 ± 12.38*</w:t>
            </w:r>
          </w:p>
        </w:tc>
        <w:tc>
          <w:tcPr>
            <w:tcW w:w="1238" w:type="pct"/>
            <w:shd w:val="clear" w:color="auto" w:fill="auto"/>
          </w:tcPr>
          <w:p w14:paraId="41AD13D1" w14:textId="77777777" w:rsidR="00A65CB5" w:rsidRPr="00A65CB5" w:rsidRDefault="00A65CB5" w:rsidP="008A0198">
            <w:pPr>
              <w:spacing w:before="40" w:after="40" w:line="22" w:lineRule="atLeast"/>
              <w:rPr>
                <w:sz w:val="20"/>
                <w:szCs w:val="20"/>
                <w:lang w:eastAsia="en-GB"/>
              </w:rPr>
            </w:pPr>
            <w:r w:rsidRPr="00A65CB5">
              <w:rPr>
                <w:sz w:val="20"/>
                <w:szCs w:val="20"/>
                <w:lang w:eastAsia="en-GB"/>
              </w:rPr>
              <w:t>66.7</w:t>
            </w:r>
            <w:r w:rsidRPr="00A65CB5">
              <w:rPr>
                <w:bCs/>
                <w:iCs/>
                <w:sz w:val="20"/>
                <w:szCs w:val="20"/>
                <w:lang w:eastAsia="en-GB"/>
              </w:rPr>
              <w:t>*</w:t>
            </w:r>
          </w:p>
        </w:tc>
        <w:tc>
          <w:tcPr>
            <w:tcW w:w="1229" w:type="pct"/>
            <w:shd w:val="clear" w:color="auto" w:fill="auto"/>
          </w:tcPr>
          <w:p w14:paraId="27DE13D1" w14:textId="77777777" w:rsidR="00A65CB5" w:rsidRPr="00A65CB5" w:rsidRDefault="00A65CB5" w:rsidP="008A0198">
            <w:pPr>
              <w:spacing w:before="40" w:after="40" w:line="22" w:lineRule="atLeast"/>
              <w:rPr>
                <w:sz w:val="20"/>
                <w:szCs w:val="20"/>
                <w:lang w:eastAsia="en-GB"/>
              </w:rPr>
            </w:pPr>
            <w:r w:rsidRPr="00A65CB5">
              <w:rPr>
                <w:bCs/>
                <w:iCs/>
                <w:sz w:val="20"/>
                <w:szCs w:val="20"/>
                <w:lang w:eastAsia="en-GB"/>
              </w:rPr>
              <w:t>85.2 ± 12.1</w:t>
            </w:r>
          </w:p>
        </w:tc>
      </w:tr>
    </w:tbl>
    <w:p w14:paraId="7321C73B" w14:textId="77777777" w:rsidR="00A65CB5" w:rsidRPr="00DE2931" w:rsidRDefault="00A65CB5" w:rsidP="00A65CB5">
      <w:pPr>
        <w:spacing w:line="22" w:lineRule="atLeast"/>
        <w:rPr>
          <w:sz w:val="20"/>
          <w:szCs w:val="20"/>
          <w:lang w:eastAsia="en-GB"/>
        </w:rPr>
      </w:pPr>
      <w:r w:rsidRPr="00DE2931">
        <w:rPr>
          <w:sz w:val="20"/>
          <w:szCs w:val="20"/>
          <w:lang w:eastAsia="en-GB"/>
        </w:rPr>
        <w:t xml:space="preserve">* Statistically significant effect (p&lt;0.05) </w:t>
      </w:r>
    </w:p>
    <w:p w14:paraId="71E51C44" w14:textId="77777777" w:rsidR="00A65CB5" w:rsidRPr="00DE2931" w:rsidRDefault="00A65CB5" w:rsidP="00A65CB5">
      <w:pPr>
        <w:spacing w:line="22" w:lineRule="atLeast"/>
        <w:rPr>
          <w:sz w:val="20"/>
          <w:szCs w:val="20"/>
          <w:lang w:eastAsia="en-GB"/>
        </w:rPr>
      </w:pPr>
      <w:r w:rsidRPr="00DE2931">
        <w:rPr>
          <w:sz w:val="20"/>
          <w:szCs w:val="20"/>
          <w:lang w:eastAsia="en-GB"/>
        </w:rPr>
        <w:t>Visual injury scale: 0 = no effect, 1-39.9 = slight effect, 40-69.9 moderate effect and 70-99.9 = severe effect with 100 = all plants dead</w:t>
      </w:r>
    </w:p>
    <w:p w14:paraId="5690ACF7" w14:textId="0B6B9C47" w:rsidR="00A65CB5" w:rsidRPr="00A65CB5" w:rsidRDefault="00A65CB5" w:rsidP="00A65CB5">
      <w:pPr>
        <w:spacing w:before="120" w:line="22" w:lineRule="atLeast"/>
        <w:rPr>
          <w:b/>
          <w:bCs/>
          <w:sz w:val="20"/>
          <w:szCs w:val="20"/>
          <w:lang w:eastAsia="en-GB"/>
        </w:rPr>
      </w:pPr>
      <w:r w:rsidRPr="00A65CB5">
        <w:rPr>
          <w:b/>
          <w:bCs/>
          <w:sz w:val="20"/>
          <w:szCs w:val="20"/>
          <w:lang w:eastAsia="en-GB"/>
        </w:rPr>
        <w:t>Table 10.6.2/02-</w:t>
      </w:r>
      <w:r w:rsidRPr="00A65CB5">
        <w:rPr>
          <w:b/>
          <w:bCs/>
          <w:sz w:val="20"/>
          <w:szCs w:val="20"/>
          <w:lang w:eastAsia="en-GB"/>
        </w:rPr>
        <w:fldChar w:fldCharType="begin"/>
      </w:r>
      <w:r w:rsidRPr="00A65CB5">
        <w:rPr>
          <w:b/>
          <w:bCs/>
          <w:sz w:val="20"/>
          <w:szCs w:val="20"/>
          <w:lang w:eastAsia="en-GB"/>
        </w:rPr>
        <w:instrText xml:space="preserve"> SEQ Table \* ARABIC </w:instrText>
      </w:r>
      <w:r w:rsidRPr="00A65CB5">
        <w:rPr>
          <w:b/>
          <w:bCs/>
          <w:sz w:val="20"/>
          <w:szCs w:val="20"/>
          <w:lang w:eastAsia="en-GB"/>
        </w:rPr>
        <w:fldChar w:fldCharType="separate"/>
      </w:r>
      <w:r w:rsidRPr="00A65CB5">
        <w:rPr>
          <w:b/>
          <w:bCs/>
          <w:noProof/>
          <w:sz w:val="20"/>
          <w:szCs w:val="20"/>
          <w:lang w:eastAsia="en-GB"/>
        </w:rPr>
        <w:t>4</w:t>
      </w:r>
      <w:r w:rsidRPr="00A65CB5">
        <w:rPr>
          <w:sz w:val="20"/>
          <w:szCs w:val="20"/>
          <w:lang w:eastAsia="en-GB"/>
        </w:rPr>
        <w:fldChar w:fldCharType="end"/>
      </w:r>
      <w:r w:rsidRPr="00A65CB5">
        <w:rPr>
          <w:sz w:val="20"/>
          <w:szCs w:val="20"/>
          <w:lang w:eastAsia="en-GB"/>
        </w:rPr>
        <w:t>:</w:t>
      </w:r>
      <w:r w:rsidRPr="00A65CB5">
        <w:rPr>
          <w:b/>
          <w:bCs/>
          <w:sz w:val="20"/>
          <w:szCs w:val="20"/>
          <w:lang w:eastAsia="en-GB"/>
        </w:rPr>
        <w:t xml:space="preserve">Summary of </w:t>
      </w:r>
      <w:r w:rsidRPr="00A65CB5">
        <w:rPr>
          <w:b/>
          <w:bCs/>
          <w:i/>
          <w:iCs/>
          <w:sz w:val="20"/>
          <w:szCs w:val="20"/>
          <w:lang w:eastAsia="en-GB"/>
        </w:rPr>
        <w:t>Glycine max</w:t>
      </w:r>
      <w:r w:rsidRPr="00A65CB5">
        <w:rPr>
          <w:b/>
          <w:iCs/>
          <w:sz w:val="20"/>
          <w:szCs w:val="20"/>
          <w:lang w:eastAsia="en-GB"/>
        </w:rPr>
        <w:t xml:space="preserve"> (Soya bean) mean </w:t>
      </w:r>
      <w:r w:rsidRPr="00A65CB5">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2304"/>
        <w:gridCol w:w="2314"/>
        <w:gridCol w:w="2297"/>
      </w:tblGrid>
      <w:tr w:rsidR="00A65CB5" w:rsidRPr="00A65CB5" w14:paraId="5D156ECA" w14:textId="77777777" w:rsidTr="008A0198">
        <w:trPr>
          <w:jc w:val="center"/>
        </w:trPr>
        <w:tc>
          <w:tcPr>
            <w:tcW w:w="1300" w:type="pct"/>
            <w:shd w:val="pct10" w:color="auto" w:fill="auto"/>
          </w:tcPr>
          <w:p w14:paraId="07485348"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Nominal treatment rate (g </w:t>
            </w:r>
            <w:proofErr w:type="spellStart"/>
            <w:r w:rsidRPr="00A65CB5">
              <w:rPr>
                <w:sz w:val="18"/>
                <w:szCs w:val="18"/>
                <w:lang w:eastAsia="en-GB"/>
              </w:rPr>
              <w:t>a.s.</w:t>
            </w:r>
            <w:proofErr w:type="spellEnd"/>
            <w:r w:rsidRPr="00A65CB5">
              <w:rPr>
                <w:sz w:val="18"/>
                <w:szCs w:val="18"/>
                <w:lang w:eastAsia="en-GB"/>
              </w:rPr>
              <w:t xml:space="preserve">/ha) </w:t>
            </w:r>
          </w:p>
        </w:tc>
        <w:tc>
          <w:tcPr>
            <w:tcW w:w="1233" w:type="pct"/>
            <w:shd w:val="pct10" w:color="auto" w:fill="auto"/>
          </w:tcPr>
          <w:p w14:paraId="7CAF9292"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foliar fresh weight (g) Day 21 (± SD)</w:t>
            </w:r>
          </w:p>
        </w:tc>
        <w:tc>
          <w:tcPr>
            <w:tcW w:w="1238" w:type="pct"/>
            <w:shd w:val="pct10" w:color="auto" w:fill="auto"/>
          </w:tcPr>
          <w:p w14:paraId="7696EBB0"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Survival Day 21 (%)</w:t>
            </w:r>
          </w:p>
        </w:tc>
        <w:tc>
          <w:tcPr>
            <w:tcW w:w="1229" w:type="pct"/>
            <w:shd w:val="pct10" w:color="auto" w:fill="auto"/>
          </w:tcPr>
          <w:p w14:paraId="16DCBA7F"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visual injury score Day 21</w:t>
            </w:r>
          </w:p>
          <w:p w14:paraId="2CEB61D8"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SD)</w:t>
            </w:r>
          </w:p>
        </w:tc>
      </w:tr>
      <w:tr w:rsidR="00A65CB5" w:rsidRPr="00A65CB5" w14:paraId="7C50D647" w14:textId="77777777" w:rsidTr="008A0198">
        <w:trPr>
          <w:jc w:val="center"/>
        </w:trPr>
        <w:tc>
          <w:tcPr>
            <w:tcW w:w="1300" w:type="pct"/>
          </w:tcPr>
          <w:p w14:paraId="1A4814A0"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lastRenderedPageBreak/>
              <w:t>Control</w:t>
            </w:r>
          </w:p>
        </w:tc>
        <w:tc>
          <w:tcPr>
            <w:tcW w:w="1233" w:type="pct"/>
            <w:shd w:val="clear" w:color="auto" w:fill="auto"/>
          </w:tcPr>
          <w:p w14:paraId="5A4BFE6A"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18.8413 </w:t>
            </w:r>
            <w:r w:rsidRPr="00A65CB5">
              <w:rPr>
                <w:bCs/>
                <w:iCs/>
                <w:sz w:val="18"/>
                <w:szCs w:val="18"/>
                <w:lang w:eastAsia="en-GB"/>
              </w:rPr>
              <w:t xml:space="preserve">± </w:t>
            </w:r>
            <w:r w:rsidRPr="00A65CB5">
              <w:rPr>
                <w:sz w:val="18"/>
                <w:szCs w:val="18"/>
                <w:lang w:eastAsia="en-GB"/>
              </w:rPr>
              <w:t>3.6708</w:t>
            </w:r>
          </w:p>
        </w:tc>
        <w:tc>
          <w:tcPr>
            <w:tcW w:w="1238" w:type="pct"/>
            <w:shd w:val="clear" w:color="auto" w:fill="auto"/>
          </w:tcPr>
          <w:p w14:paraId="306BFC81"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39C2AC18"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3CD7C61C" w14:textId="77777777" w:rsidTr="008A0198">
        <w:trPr>
          <w:jc w:val="center"/>
        </w:trPr>
        <w:tc>
          <w:tcPr>
            <w:tcW w:w="1300" w:type="pct"/>
          </w:tcPr>
          <w:p w14:paraId="44395F86"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6.25</w:t>
            </w:r>
          </w:p>
        </w:tc>
        <w:tc>
          <w:tcPr>
            <w:tcW w:w="1233" w:type="pct"/>
            <w:shd w:val="clear" w:color="auto" w:fill="auto"/>
          </w:tcPr>
          <w:p w14:paraId="681269B9"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19.2880 </w:t>
            </w:r>
            <w:r w:rsidRPr="00A65CB5">
              <w:rPr>
                <w:bCs/>
                <w:iCs/>
                <w:sz w:val="18"/>
                <w:szCs w:val="18"/>
                <w:lang w:eastAsia="en-GB"/>
              </w:rPr>
              <w:t xml:space="preserve">± </w:t>
            </w:r>
            <w:r w:rsidRPr="00A65CB5">
              <w:rPr>
                <w:sz w:val="18"/>
                <w:szCs w:val="18"/>
                <w:lang w:eastAsia="en-GB"/>
              </w:rPr>
              <w:t>2.2717</w:t>
            </w:r>
          </w:p>
        </w:tc>
        <w:tc>
          <w:tcPr>
            <w:tcW w:w="1238" w:type="pct"/>
            <w:shd w:val="clear" w:color="auto" w:fill="auto"/>
          </w:tcPr>
          <w:p w14:paraId="256EDA71"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28BEDAAC"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1DEC0619" w14:textId="77777777" w:rsidTr="008A0198">
        <w:trPr>
          <w:jc w:val="center"/>
        </w:trPr>
        <w:tc>
          <w:tcPr>
            <w:tcW w:w="1300" w:type="pct"/>
          </w:tcPr>
          <w:p w14:paraId="3CD800E8"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12.5</w:t>
            </w:r>
          </w:p>
        </w:tc>
        <w:tc>
          <w:tcPr>
            <w:tcW w:w="1233" w:type="pct"/>
            <w:shd w:val="clear" w:color="auto" w:fill="auto"/>
          </w:tcPr>
          <w:p w14:paraId="45A78ADD"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17.4767 </w:t>
            </w:r>
            <w:r w:rsidRPr="00A65CB5">
              <w:rPr>
                <w:bCs/>
                <w:iCs/>
                <w:sz w:val="18"/>
                <w:szCs w:val="18"/>
                <w:lang w:eastAsia="en-GB"/>
              </w:rPr>
              <w:t xml:space="preserve">± </w:t>
            </w:r>
            <w:r w:rsidRPr="00A65CB5">
              <w:rPr>
                <w:sz w:val="18"/>
                <w:szCs w:val="18"/>
                <w:lang w:eastAsia="en-GB"/>
              </w:rPr>
              <w:t>2.9430</w:t>
            </w:r>
          </w:p>
        </w:tc>
        <w:tc>
          <w:tcPr>
            <w:tcW w:w="1238" w:type="pct"/>
            <w:shd w:val="clear" w:color="auto" w:fill="auto"/>
          </w:tcPr>
          <w:p w14:paraId="47871E2C"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259D4851"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71D62453" w14:textId="77777777" w:rsidTr="008A0198">
        <w:trPr>
          <w:jc w:val="center"/>
        </w:trPr>
        <w:tc>
          <w:tcPr>
            <w:tcW w:w="1300" w:type="pct"/>
          </w:tcPr>
          <w:p w14:paraId="02B2A92E"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25.0</w:t>
            </w:r>
          </w:p>
        </w:tc>
        <w:tc>
          <w:tcPr>
            <w:tcW w:w="1233" w:type="pct"/>
            <w:shd w:val="clear" w:color="auto" w:fill="auto"/>
          </w:tcPr>
          <w:p w14:paraId="1B10F0C0"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16.3763 </w:t>
            </w:r>
            <w:r w:rsidRPr="00A65CB5">
              <w:rPr>
                <w:bCs/>
                <w:iCs/>
                <w:sz w:val="18"/>
                <w:szCs w:val="18"/>
                <w:lang w:eastAsia="en-GB"/>
              </w:rPr>
              <w:t xml:space="preserve">± </w:t>
            </w:r>
            <w:r w:rsidRPr="00A65CB5">
              <w:rPr>
                <w:sz w:val="18"/>
                <w:szCs w:val="18"/>
                <w:lang w:eastAsia="en-GB"/>
              </w:rPr>
              <w:t>3.5058</w:t>
            </w:r>
          </w:p>
        </w:tc>
        <w:tc>
          <w:tcPr>
            <w:tcW w:w="1238" w:type="pct"/>
            <w:shd w:val="clear" w:color="auto" w:fill="auto"/>
          </w:tcPr>
          <w:p w14:paraId="73F0C194"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9" w:type="pct"/>
            <w:shd w:val="clear" w:color="auto" w:fill="auto"/>
          </w:tcPr>
          <w:p w14:paraId="763F34B6"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076999FB" w14:textId="77777777" w:rsidTr="008A0198">
        <w:trPr>
          <w:jc w:val="center"/>
        </w:trPr>
        <w:tc>
          <w:tcPr>
            <w:tcW w:w="1300" w:type="pct"/>
          </w:tcPr>
          <w:p w14:paraId="3F3C67E2"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50.0</w:t>
            </w:r>
          </w:p>
        </w:tc>
        <w:tc>
          <w:tcPr>
            <w:tcW w:w="1233" w:type="pct"/>
            <w:shd w:val="clear" w:color="auto" w:fill="auto"/>
          </w:tcPr>
          <w:p w14:paraId="0B6A19F4"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18.1490 </w:t>
            </w:r>
            <w:r w:rsidRPr="00A65CB5">
              <w:rPr>
                <w:bCs/>
                <w:iCs/>
                <w:sz w:val="18"/>
                <w:szCs w:val="18"/>
                <w:lang w:eastAsia="en-GB"/>
              </w:rPr>
              <w:t xml:space="preserve">± </w:t>
            </w:r>
            <w:r w:rsidRPr="00A65CB5">
              <w:rPr>
                <w:sz w:val="18"/>
                <w:szCs w:val="18"/>
                <w:lang w:eastAsia="en-GB"/>
              </w:rPr>
              <w:t>2.3930</w:t>
            </w:r>
          </w:p>
        </w:tc>
        <w:tc>
          <w:tcPr>
            <w:tcW w:w="1238" w:type="pct"/>
            <w:shd w:val="clear" w:color="auto" w:fill="auto"/>
          </w:tcPr>
          <w:p w14:paraId="007258BF"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9" w:type="pct"/>
            <w:shd w:val="clear" w:color="auto" w:fill="auto"/>
          </w:tcPr>
          <w:p w14:paraId="3DC34638"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0.3 ± 1.3</w:t>
            </w:r>
          </w:p>
        </w:tc>
      </w:tr>
      <w:tr w:rsidR="00A65CB5" w:rsidRPr="00A65CB5" w14:paraId="76EA7FBF" w14:textId="77777777" w:rsidTr="008A0198">
        <w:trPr>
          <w:jc w:val="center"/>
        </w:trPr>
        <w:tc>
          <w:tcPr>
            <w:tcW w:w="1300" w:type="pct"/>
          </w:tcPr>
          <w:p w14:paraId="7944E3A2"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100.0</w:t>
            </w:r>
          </w:p>
        </w:tc>
        <w:tc>
          <w:tcPr>
            <w:tcW w:w="1233" w:type="pct"/>
            <w:shd w:val="clear" w:color="auto" w:fill="auto"/>
          </w:tcPr>
          <w:p w14:paraId="62DDB98E"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15.6457 </w:t>
            </w:r>
            <w:r w:rsidRPr="00A65CB5">
              <w:rPr>
                <w:bCs/>
                <w:iCs/>
                <w:sz w:val="18"/>
                <w:szCs w:val="18"/>
                <w:lang w:eastAsia="en-GB"/>
              </w:rPr>
              <w:t xml:space="preserve">± </w:t>
            </w:r>
            <w:r w:rsidRPr="00A65CB5">
              <w:rPr>
                <w:sz w:val="18"/>
                <w:szCs w:val="18"/>
                <w:lang w:eastAsia="en-GB"/>
              </w:rPr>
              <w:t>3.0945</w:t>
            </w:r>
            <w:r w:rsidRPr="00A65CB5">
              <w:rPr>
                <w:bCs/>
                <w:iCs/>
                <w:sz w:val="18"/>
                <w:szCs w:val="18"/>
                <w:lang w:eastAsia="en-GB"/>
              </w:rPr>
              <w:t>*</w:t>
            </w:r>
          </w:p>
        </w:tc>
        <w:tc>
          <w:tcPr>
            <w:tcW w:w="1238" w:type="pct"/>
            <w:shd w:val="clear" w:color="auto" w:fill="auto"/>
          </w:tcPr>
          <w:p w14:paraId="6F24789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9" w:type="pct"/>
            <w:shd w:val="clear" w:color="auto" w:fill="auto"/>
          </w:tcPr>
          <w:p w14:paraId="65332A4C"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5.5 ± 5.3</w:t>
            </w:r>
          </w:p>
        </w:tc>
      </w:tr>
      <w:tr w:rsidR="00A65CB5" w:rsidRPr="00A65CB5" w14:paraId="25681281" w14:textId="77777777" w:rsidTr="008A0198">
        <w:trPr>
          <w:jc w:val="center"/>
        </w:trPr>
        <w:tc>
          <w:tcPr>
            <w:tcW w:w="1300" w:type="pct"/>
          </w:tcPr>
          <w:p w14:paraId="1D33AFEF"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200.0</w:t>
            </w:r>
          </w:p>
        </w:tc>
        <w:tc>
          <w:tcPr>
            <w:tcW w:w="1233" w:type="pct"/>
            <w:shd w:val="clear" w:color="auto" w:fill="auto"/>
          </w:tcPr>
          <w:p w14:paraId="62F12CE1"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13.6840 </w:t>
            </w:r>
            <w:r w:rsidRPr="00A65CB5">
              <w:rPr>
                <w:bCs/>
                <w:iCs/>
                <w:sz w:val="18"/>
                <w:szCs w:val="18"/>
                <w:lang w:eastAsia="en-GB"/>
              </w:rPr>
              <w:t xml:space="preserve">± </w:t>
            </w:r>
            <w:r w:rsidRPr="00A65CB5">
              <w:rPr>
                <w:sz w:val="18"/>
                <w:szCs w:val="18"/>
                <w:lang w:eastAsia="en-GB"/>
              </w:rPr>
              <w:t>2.9028</w:t>
            </w:r>
            <w:r w:rsidRPr="00A65CB5">
              <w:rPr>
                <w:bCs/>
                <w:iCs/>
                <w:sz w:val="18"/>
                <w:szCs w:val="18"/>
                <w:lang w:eastAsia="en-GB"/>
              </w:rPr>
              <w:t>*</w:t>
            </w:r>
          </w:p>
        </w:tc>
        <w:tc>
          <w:tcPr>
            <w:tcW w:w="1238" w:type="pct"/>
            <w:shd w:val="clear" w:color="auto" w:fill="auto"/>
          </w:tcPr>
          <w:p w14:paraId="59539166"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75FDD1D7"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18.8 ± 8.7</w:t>
            </w:r>
          </w:p>
        </w:tc>
      </w:tr>
      <w:tr w:rsidR="00A65CB5" w:rsidRPr="00A65CB5" w14:paraId="689AE99F" w14:textId="77777777" w:rsidTr="008A0198">
        <w:trPr>
          <w:jc w:val="center"/>
        </w:trPr>
        <w:tc>
          <w:tcPr>
            <w:tcW w:w="1300" w:type="pct"/>
          </w:tcPr>
          <w:p w14:paraId="249A99D5"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400.0</w:t>
            </w:r>
          </w:p>
        </w:tc>
        <w:tc>
          <w:tcPr>
            <w:tcW w:w="1233" w:type="pct"/>
            <w:shd w:val="clear" w:color="auto" w:fill="auto"/>
          </w:tcPr>
          <w:p w14:paraId="5A0C5858"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12.6490 </w:t>
            </w:r>
            <w:r w:rsidRPr="00A65CB5">
              <w:rPr>
                <w:bCs/>
                <w:iCs/>
                <w:sz w:val="18"/>
                <w:szCs w:val="18"/>
                <w:lang w:eastAsia="en-GB"/>
              </w:rPr>
              <w:t xml:space="preserve">± </w:t>
            </w:r>
            <w:r w:rsidRPr="00A65CB5">
              <w:rPr>
                <w:sz w:val="18"/>
                <w:szCs w:val="18"/>
                <w:lang w:eastAsia="en-GB"/>
              </w:rPr>
              <w:t>2.8116</w:t>
            </w:r>
            <w:r w:rsidRPr="00A65CB5">
              <w:rPr>
                <w:bCs/>
                <w:iCs/>
                <w:sz w:val="18"/>
                <w:szCs w:val="18"/>
                <w:lang w:eastAsia="en-GB"/>
              </w:rPr>
              <w:t>*</w:t>
            </w:r>
          </w:p>
        </w:tc>
        <w:tc>
          <w:tcPr>
            <w:tcW w:w="1238" w:type="pct"/>
            <w:shd w:val="clear" w:color="auto" w:fill="auto"/>
          </w:tcPr>
          <w:p w14:paraId="26A60B40"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96.7</w:t>
            </w:r>
          </w:p>
        </w:tc>
        <w:tc>
          <w:tcPr>
            <w:tcW w:w="1229" w:type="pct"/>
            <w:shd w:val="clear" w:color="auto" w:fill="auto"/>
          </w:tcPr>
          <w:p w14:paraId="4B0A6393"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32.3 ± 16.5</w:t>
            </w:r>
          </w:p>
        </w:tc>
      </w:tr>
      <w:tr w:rsidR="00A65CB5" w:rsidRPr="00A65CB5" w14:paraId="405450C6" w14:textId="77777777" w:rsidTr="008A0198">
        <w:trPr>
          <w:jc w:val="center"/>
        </w:trPr>
        <w:tc>
          <w:tcPr>
            <w:tcW w:w="1300" w:type="pct"/>
          </w:tcPr>
          <w:p w14:paraId="1A017632"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800.0</w:t>
            </w:r>
          </w:p>
        </w:tc>
        <w:tc>
          <w:tcPr>
            <w:tcW w:w="1233" w:type="pct"/>
            <w:shd w:val="clear" w:color="auto" w:fill="auto"/>
          </w:tcPr>
          <w:p w14:paraId="45201230"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12.2740 </w:t>
            </w:r>
            <w:r w:rsidRPr="00A65CB5">
              <w:rPr>
                <w:bCs/>
                <w:iCs/>
                <w:sz w:val="18"/>
                <w:szCs w:val="18"/>
                <w:lang w:eastAsia="en-GB"/>
              </w:rPr>
              <w:t xml:space="preserve">± </w:t>
            </w:r>
            <w:r w:rsidRPr="00A65CB5">
              <w:rPr>
                <w:sz w:val="18"/>
                <w:szCs w:val="18"/>
                <w:lang w:eastAsia="en-GB"/>
              </w:rPr>
              <w:t>3.4088</w:t>
            </w:r>
            <w:r w:rsidRPr="00A65CB5">
              <w:rPr>
                <w:bCs/>
                <w:iCs/>
                <w:sz w:val="18"/>
                <w:szCs w:val="18"/>
                <w:lang w:eastAsia="en-GB"/>
              </w:rPr>
              <w:t>*</w:t>
            </w:r>
          </w:p>
        </w:tc>
        <w:tc>
          <w:tcPr>
            <w:tcW w:w="1238" w:type="pct"/>
            <w:shd w:val="clear" w:color="auto" w:fill="auto"/>
          </w:tcPr>
          <w:p w14:paraId="7A6693DA"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80.0</w:t>
            </w:r>
            <w:r w:rsidRPr="00A65CB5">
              <w:rPr>
                <w:bCs/>
                <w:iCs/>
                <w:sz w:val="18"/>
                <w:szCs w:val="18"/>
                <w:lang w:eastAsia="en-GB"/>
              </w:rPr>
              <w:t>*</w:t>
            </w:r>
          </w:p>
        </w:tc>
        <w:tc>
          <w:tcPr>
            <w:tcW w:w="1229" w:type="pct"/>
            <w:shd w:val="clear" w:color="auto" w:fill="auto"/>
          </w:tcPr>
          <w:p w14:paraId="4C42F8EC"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56.2 ± 27.2</w:t>
            </w:r>
          </w:p>
        </w:tc>
      </w:tr>
      <w:tr w:rsidR="00A65CB5" w:rsidRPr="00A65CB5" w14:paraId="336E2C7D" w14:textId="77777777" w:rsidTr="008A0198">
        <w:trPr>
          <w:jc w:val="center"/>
        </w:trPr>
        <w:tc>
          <w:tcPr>
            <w:tcW w:w="1300" w:type="pct"/>
          </w:tcPr>
          <w:p w14:paraId="7DAB8A00"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1600.0</w:t>
            </w:r>
          </w:p>
        </w:tc>
        <w:tc>
          <w:tcPr>
            <w:tcW w:w="1233" w:type="pct"/>
            <w:shd w:val="clear" w:color="auto" w:fill="auto"/>
          </w:tcPr>
          <w:p w14:paraId="38DA2C8B"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9.3509 </w:t>
            </w:r>
            <w:r w:rsidRPr="00A65CB5">
              <w:rPr>
                <w:bCs/>
                <w:iCs/>
                <w:sz w:val="18"/>
                <w:szCs w:val="18"/>
                <w:lang w:eastAsia="en-GB"/>
              </w:rPr>
              <w:t xml:space="preserve">± </w:t>
            </w:r>
            <w:r w:rsidRPr="00A65CB5">
              <w:rPr>
                <w:sz w:val="18"/>
                <w:szCs w:val="18"/>
                <w:lang w:eastAsia="en-GB"/>
              </w:rPr>
              <w:t>5.0305</w:t>
            </w:r>
            <w:r w:rsidRPr="00A65CB5">
              <w:rPr>
                <w:bCs/>
                <w:iCs/>
                <w:sz w:val="18"/>
                <w:szCs w:val="18"/>
                <w:lang w:eastAsia="en-GB"/>
              </w:rPr>
              <w:t>*</w:t>
            </w:r>
          </w:p>
        </w:tc>
        <w:tc>
          <w:tcPr>
            <w:tcW w:w="1238" w:type="pct"/>
            <w:shd w:val="clear" w:color="auto" w:fill="auto"/>
          </w:tcPr>
          <w:p w14:paraId="24EBA4CB"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56.7</w:t>
            </w:r>
            <w:r w:rsidRPr="00A65CB5">
              <w:rPr>
                <w:bCs/>
                <w:iCs/>
                <w:sz w:val="18"/>
                <w:szCs w:val="18"/>
                <w:lang w:eastAsia="en-GB"/>
              </w:rPr>
              <w:t>*</w:t>
            </w:r>
          </w:p>
        </w:tc>
        <w:tc>
          <w:tcPr>
            <w:tcW w:w="1229" w:type="pct"/>
            <w:shd w:val="clear" w:color="auto" w:fill="auto"/>
          </w:tcPr>
          <w:p w14:paraId="7F1DC07B"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75.8 ± 29.5</w:t>
            </w:r>
          </w:p>
        </w:tc>
      </w:tr>
      <w:tr w:rsidR="00A65CB5" w:rsidRPr="00A65CB5" w14:paraId="5FEE8B85" w14:textId="77777777" w:rsidTr="008A0198">
        <w:trPr>
          <w:jc w:val="center"/>
        </w:trPr>
        <w:tc>
          <w:tcPr>
            <w:tcW w:w="1300" w:type="pct"/>
          </w:tcPr>
          <w:p w14:paraId="24AD905A"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3200.0</w:t>
            </w:r>
          </w:p>
        </w:tc>
        <w:tc>
          <w:tcPr>
            <w:tcW w:w="1233" w:type="pct"/>
            <w:shd w:val="clear" w:color="auto" w:fill="auto"/>
          </w:tcPr>
          <w:p w14:paraId="3187977A"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7.2433 </w:t>
            </w:r>
            <w:r w:rsidRPr="00A65CB5">
              <w:rPr>
                <w:bCs/>
                <w:iCs/>
                <w:sz w:val="18"/>
                <w:szCs w:val="18"/>
                <w:lang w:eastAsia="en-GB"/>
              </w:rPr>
              <w:t xml:space="preserve">± </w:t>
            </w:r>
            <w:r w:rsidRPr="00A65CB5">
              <w:rPr>
                <w:sz w:val="18"/>
                <w:szCs w:val="18"/>
                <w:lang w:eastAsia="en-GB"/>
              </w:rPr>
              <w:t>3.0497</w:t>
            </w:r>
            <w:r w:rsidRPr="00A65CB5">
              <w:rPr>
                <w:bCs/>
                <w:iCs/>
                <w:sz w:val="18"/>
                <w:szCs w:val="18"/>
                <w:lang w:eastAsia="en-GB"/>
              </w:rPr>
              <w:t>*</w:t>
            </w:r>
          </w:p>
        </w:tc>
        <w:tc>
          <w:tcPr>
            <w:tcW w:w="1238" w:type="pct"/>
            <w:shd w:val="clear" w:color="auto" w:fill="auto"/>
          </w:tcPr>
          <w:p w14:paraId="39CAE170"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16.7</w:t>
            </w:r>
            <w:r w:rsidRPr="00A65CB5">
              <w:rPr>
                <w:bCs/>
                <w:iCs/>
                <w:sz w:val="18"/>
                <w:szCs w:val="18"/>
                <w:lang w:eastAsia="en-GB"/>
              </w:rPr>
              <w:t>*</w:t>
            </w:r>
          </w:p>
        </w:tc>
        <w:tc>
          <w:tcPr>
            <w:tcW w:w="1229" w:type="pct"/>
            <w:shd w:val="clear" w:color="auto" w:fill="auto"/>
          </w:tcPr>
          <w:p w14:paraId="37374F6B"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94.5 ± 17.7</w:t>
            </w:r>
          </w:p>
        </w:tc>
      </w:tr>
    </w:tbl>
    <w:p w14:paraId="5D6B4A60" w14:textId="77777777" w:rsidR="00A65CB5" w:rsidRPr="00DE2931" w:rsidRDefault="00A65CB5" w:rsidP="00A65CB5">
      <w:pPr>
        <w:spacing w:line="22" w:lineRule="atLeast"/>
        <w:rPr>
          <w:sz w:val="20"/>
          <w:szCs w:val="20"/>
          <w:lang w:eastAsia="en-GB"/>
        </w:rPr>
      </w:pPr>
      <w:r w:rsidRPr="00DE2931">
        <w:rPr>
          <w:sz w:val="20"/>
          <w:szCs w:val="20"/>
          <w:lang w:eastAsia="en-GB"/>
        </w:rPr>
        <w:t xml:space="preserve">* Statistically significant effect (p&lt;0.05) </w:t>
      </w:r>
    </w:p>
    <w:p w14:paraId="781135A4" w14:textId="77777777" w:rsidR="00A65CB5" w:rsidRPr="00DE2931" w:rsidRDefault="00A65CB5" w:rsidP="00A65CB5">
      <w:pPr>
        <w:spacing w:line="22" w:lineRule="atLeast"/>
        <w:rPr>
          <w:sz w:val="20"/>
          <w:szCs w:val="20"/>
          <w:lang w:eastAsia="en-GB"/>
        </w:rPr>
      </w:pPr>
      <w:r w:rsidRPr="00DE2931">
        <w:rPr>
          <w:sz w:val="20"/>
          <w:szCs w:val="20"/>
          <w:lang w:eastAsia="en-GB"/>
        </w:rPr>
        <w:t>Visual injury scale: 0 = no effect, 1-39.9 = slight effect, 40-69.9 moderate effect and 70-99.9 = severe effect with 100 = all plants dead</w:t>
      </w:r>
    </w:p>
    <w:p w14:paraId="0CA6581B" w14:textId="2D807A2C" w:rsidR="00A65CB5" w:rsidRPr="00A65CB5" w:rsidRDefault="00A65CB5" w:rsidP="00A65CB5">
      <w:pPr>
        <w:spacing w:before="120" w:line="22" w:lineRule="atLeast"/>
        <w:rPr>
          <w:b/>
          <w:bCs/>
          <w:sz w:val="20"/>
          <w:szCs w:val="20"/>
          <w:lang w:eastAsia="en-GB"/>
        </w:rPr>
      </w:pPr>
      <w:r w:rsidRPr="00A65CB5">
        <w:rPr>
          <w:b/>
          <w:bCs/>
          <w:sz w:val="20"/>
          <w:szCs w:val="20"/>
          <w:lang w:eastAsia="en-GB"/>
        </w:rPr>
        <w:t>Table 10.6.2/02-</w:t>
      </w:r>
      <w:r w:rsidRPr="00A65CB5">
        <w:rPr>
          <w:b/>
          <w:bCs/>
          <w:sz w:val="20"/>
          <w:szCs w:val="20"/>
          <w:lang w:eastAsia="en-GB"/>
        </w:rPr>
        <w:fldChar w:fldCharType="begin"/>
      </w:r>
      <w:r w:rsidRPr="00A65CB5">
        <w:rPr>
          <w:b/>
          <w:bCs/>
          <w:sz w:val="20"/>
          <w:szCs w:val="20"/>
          <w:lang w:eastAsia="en-GB"/>
        </w:rPr>
        <w:instrText xml:space="preserve"> SEQ Table \* ARABIC </w:instrText>
      </w:r>
      <w:r w:rsidRPr="00A65CB5">
        <w:rPr>
          <w:b/>
          <w:bCs/>
          <w:sz w:val="20"/>
          <w:szCs w:val="20"/>
          <w:lang w:eastAsia="en-GB"/>
        </w:rPr>
        <w:fldChar w:fldCharType="separate"/>
      </w:r>
      <w:r w:rsidRPr="00A65CB5">
        <w:rPr>
          <w:b/>
          <w:bCs/>
          <w:noProof/>
          <w:sz w:val="20"/>
          <w:szCs w:val="20"/>
          <w:lang w:eastAsia="en-GB"/>
        </w:rPr>
        <w:t>5</w:t>
      </w:r>
      <w:r w:rsidRPr="00A65CB5">
        <w:rPr>
          <w:sz w:val="20"/>
          <w:szCs w:val="20"/>
          <w:lang w:eastAsia="en-GB"/>
        </w:rPr>
        <w:fldChar w:fldCharType="end"/>
      </w:r>
      <w:r w:rsidRPr="00A65CB5">
        <w:rPr>
          <w:sz w:val="20"/>
          <w:szCs w:val="20"/>
          <w:lang w:eastAsia="en-GB"/>
        </w:rPr>
        <w:t xml:space="preserve">: </w:t>
      </w:r>
      <w:r w:rsidRPr="00A65CB5">
        <w:rPr>
          <w:b/>
          <w:bCs/>
          <w:sz w:val="20"/>
          <w:szCs w:val="20"/>
          <w:lang w:eastAsia="en-GB"/>
        </w:rPr>
        <w:t xml:space="preserve">Summary of </w:t>
      </w:r>
      <w:r w:rsidRPr="00A65CB5">
        <w:rPr>
          <w:b/>
          <w:bCs/>
          <w:i/>
          <w:iCs/>
          <w:sz w:val="20"/>
          <w:szCs w:val="20"/>
          <w:lang w:eastAsia="en-GB"/>
        </w:rPr>
        <w:t>Daucus carota</w:t>
      </w:r>
      <w:r w:rsidRPr="00A65CB5">
        <w:rPr>
          <w:b/>
          <w:iCs/>
          <w:sz w:val="20"/>
          <w:szCs w:val="20"/>
          <w:lang w:eastAsia="en-GB"/>
        </w:rPr>
        <w:t xml:space="preserve"> (Carrot) mean </w:t>
      </w:r>
      <w:r w:rsidRPr="00A65CB5">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2304"/>
        <w:gridCol w:w="2314"/>
        <w:gridCol w:w="2297"/>
      </w:tblGrid>
      <w:tr w:rsidR="00A65CB5" w:rsidRPr="00A65CB5" w14:paraId="58660B85" w14:textId="77777777" w:rsidTr="008A0198">
        <w:trPr>
          <w:jc w:val="center"/>
        </w:trPr>
        <w:tc>
          <w:tcPr>
            <w:tcW w:w="1300" w:type="pct"/>
            <w:shd w:val="pct10" w:color="auto" w:fill="auto"/>
          </w:tcPr>
          <w:p w14:paraId="648EAB38"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Nominal treatment rate (g </w:t>
            </w:r>
            <w:proofErr w:type="spellStart"/>
            <w:r w:rsidRPr="00A65CB5">
              <w:rPr>
                <w:sz w:val="18"/>
                <w:szCs w:val="18"/>
                <w:lang w:eastAsia="en-GB"/>
              </w:rPr>
              <w:t>a.s.</w:t>
            </w:r>
            <w:proofErr w:type="spellEnd"/>
            <w:r w:rsidRPr="00A65CB5">
              <w:rPr>
                <w:sz w:val="18"/>
                <w:szCs w:val="18"/>
                <w:lang w:eastAsia="en-GB"/>
              </w:rPr>
              <w:t>/ha)</w:t>
            </w:r>
          </w:p>
        </w:tc>
        <w:tc>
          <w:tcPr>
            <w:tcW w:w="1233" w:type="pct"/>
            <w:shd w:val="pct10" w:color="auto" w:fill="auto"/>
          </w:tcPr>
          <w:p w14:paraId="504B7203"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foliar fresh weight (g) Day 21 (± SD)</w:t>
            </w:r>
          </w:p>
        </w:tc>
        <w:tc>
          <w:tcPr>
            <w:tcW w:w="1238" w:type="pct"/>
            <w:shd w:val="pct10" w:color="auto" w:fill="auto"/>
          </w:tcPr>
          <w:p w14:paraId="7961C1CA"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Survival Day 21 (%)</w:t>
            </w:r>
          </w:p>
        </w:tc>
        <w:tc>
          <w:tcPr>
            <w:tcW w:w="1229" w:type="pct"/>
            <w:shd w:val="pct10" w:color="auto" w:fill="auto"/>
          </w:tcPr>
          <w:p w14:paraId="36546762"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visual injury score Day 21</w:t>
            </w:r>
          </w:p>
          <w:p w14:paraId="5F0EDDF6"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SD)</w:t>
            </w:r>
          </w:p>
        </w:tc>
      </w:tr>
      <w:tr w:rsidR="00A65CB5" w:rsidRPr="00A65CB5" w14:paraId="694888F1" w14:textId="77777777" w:rsidTr="008A0198">
        <w:trPr>
          <w:jc w:val="center"/>
        </w:trPr>
        <w:tc>
          <w:tcPr>
            <w:tcW w:w="1300" w:type="pct"/>
          </w:tcPr>
          <w:p w14:paraId="5DD4CF65"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Control</w:t>
            </w:r>
          </w:p>
        </w:tc>
        <w:tc>
          <w:tcPr>
            <w:tcW w:w="1233" w:type="pct"/>
            <w:shd w:val="clear" w:color="auto" w:fill="auto"/>
          </w:tcPr>
          <w:p w14:paraId="48254CFA"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5.039 ± 0.937</w:t>
            </w:r>
          </w:p>
        </w:tc>
        <w:tc>
          <w:tcPr>
            <w:tcW w:w="1238" w:type="pct"/>
            <w:shd w:val="clear" w:color="auto" w:fill="auto"/>
          </w:tcPr>
          <w:p w14:paraId="5A06F340"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57AED5AF"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1272EF52" w14:textId="77777777" w:rsidTr="008A0198">
        <w:trPr>
          <w:jc w:val="center"/>
        </w:trPr>
        <w:tc>
          <w:tcPr>
            <w:tcW w:w="1300" w:type="pct"/>
          </w:tcPr>
          <w:p w14:paraId="1EBA74BF"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3.13</w:t>
            </w:r>
          </w:p>
        </w:tc>
        <w:tc>
          <w:tcPr>
            <w:tcW w:w="1233" w:type="pct"/>
            <w:shd w:val="clear" w:color="auto" w:fill="auto"/>
          </w:tcPr>
          <w:p w14:paraId="721D8C24"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5.344 ± 1.097</w:t>
            </w:r>
          </w:p>
        </w:tc>
        <w:tc>
          <w:tcPr>
            <w:tcW w:w="1238" w:type="pct"/>
            <w:shd w:val="clear" w:color="auto" w:fill="auto"/>
          </w:tcPr>
          <w:p w14:paraId="7296293A"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05B8827F"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6A50AF36" w14:textId="77777777" w:rsidTr="008A0198">
        <w:trPr>
          <w:jc w:val="center"/>
        </w:trPr>
        <w:tc>
          <w:tcPr>
            <w:tcW w:w="1300" w:type="pct"/>
          </w:tcPr>
          <w:p w14:paraId="5E53E492"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6.25</w:t>
            </w:r>
          </w:p>
        </w:tc>
        <w:tc>
          <w:tcPr>
            <w:tcW w:w="1233" w:type="pct"/>
            <w:shd w:val="clear" w:color="auto" w:fill="auto"/>
          </w:tcPr>
          <w:p w14:paraId="53748F54"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5.453 ± 0.880</w:t>
            </w:r>
          </w:p>
        </w:tc>
        <w:tc>
          <w:tcPr>
            <w:tcW w:w="1238" w:type="pct"/>
            <w:shd w:val="clear" w:color="auto" w:fill="auto"/>
          </w:tcPr>
          <w:p w14:paraId="39AB5EA3"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7E5A53E0"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0.0</w:t>
            </w:r>
          </w:p>
        </w:tc>
      </w:tr>
      <w:tr w:rsidR="00A65CB5" w:rsidRPr="00A65CB5" w14:paraId="4D8E8974" w14:textId="77777777" w:rsidTr="008A0198">
        <w:trPr>
          <w:jc w:val="center"/>
        </w:trPr>
        <w:tc>
          <w:tcPr>
            <w:tcW w:w="1300" w:type="pct"/>
          </w:tcPr>
          <w:p w14:paraId="345E87C1"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12.5</w:t>
            </w:r>
          </w:p>
        </w:tc>
        <w:tc>
          <w:tcPr>
            <w:tcW w:w="1233" w:type="pct"/>
            <w:shd w:val="clear" w:color="auto" w:fill="auto"/>
          </w:tcPr>
          <w:p w14:paraId="298AC87D"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4.641 ± 0.890</w:t>
            </w:r>
          </w:p>
        </w:tc>
        <w:tc>
          <w:tcPr>
            <w:tcW w:w="1238" w:type="pct"/>
            <w:shd w:val="clear" w:color="auto" w:fill="auto"/>
          </w:tcPr>
          <w:p w14:paraId="4C3A20ED"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9" w:type="pct"/>
            <w:shd w:val="clear" w:color="auto" w:fill="auto"/>
          </w:tcPr>
          <w:p w14:paraId="6D0E02CE"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0.7 ± 2.5</w:t>
            </w:r>
          </w:p>
        </w:tc>
      </w:tr>
      <w:tr w:rsidR="00A65CB5" w:rsidRPr="00A65CB5" w14:paraId="01A649E1" w14:textId="77777777" w:rsidTr="008A0198">
        <w:trPr>
          <w:jc w:val="center"/>
        </w:trPr>
        <w:tc>
          <w:tcPr>
            <w:tcW w:w="1300" w:type="pct"/>
          </w:tcPr>
          <w:p w14:paraId="703C0147"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25.0</w:t>
            </w:r>
          </w:p>
        </w:tc>
        <w:tc>
          <w:tcPr>
            <w:tcW w:w="1233" w:type="pct"/>
            <w:shd w:val="clear" w:color="auto" w:fill="auto"/>
          </w:tcPr>
          <w:p w14:paraId="4909EE57"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4.209 ± 0.745*</w:t>
            </w:r>
          </w:p>
        </w:tc>
        <w:tc>
          <w:tcPr>
            <w:tcW w:w="1238" w:type="pct"/>
            <w:shd w:val="clear" w:color="auto" w:fill="auto"/>
          </w:tcPr>
          <w:p w14:paraId="1D0948AA"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96.7</w:t>
            </w:r>
          </w:p>
        </w:tc>
        <w:tc>
          <w:tcPr>
            <w:tcW w:w="1229" w:type="pct"/>
            <w:shd w:val="clear" w:color="auto" w:fill="auto"/>
          </w:tcPr>
          <w:p w14:paraId="0835590F"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16.7 ± 19.2</w:t>
            </w:r>
          </w:p>
        </w:tc>
      </w:tr>
      <w:tr w:rsidR="00A65CB5" w:rsidRPr="00A65CB5" w14:paraId="53ACAC41" w14:textId="77777777" w:rsidTr="008A0198">
        <w:trPr>
          <w:jc w:val="center"/>
        </w:trPr>
        <w:tc>
          <w:tcPr>
            <w:tcW w:w="1300" w:type="pct"/>
          </w:tcPr>
          <w:p w14:paraId="636CDD68"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50.0</w:t>
            </w:r>
          </w:p>
        </w:tc>
        <w:tc>
          <w:tcPr>
            <w:tcW w:w="1233" w:type="pct"/>
            <w:shd w:val="clear" w:color="auto" w:fill="auto"/>
          </w:tcPr>
          <w:p w14:paraId="6276C01D"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4.385 ± 0.870*</w:t>
            </w:r>
          </w:p>
        </w:tc>
        <w:tc>
          <w:tcPr>
            <w:tcW w:w="1238" w:type="pct"/>
            <w:shd w:val="clear" w:color="auto" w:fill="auto"/>
          </w:tcPr>
          <w:p w14:paraId="00B4FBF8"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86.7</w:t>
            </w:r>
            <w:r w:rsidRPr="00A65CB5">
              <w:rPr>
                <w:bCs/>
                <w:iCs/>
                <w:sz w:val="18"/>
                <w:szCs w:val="18"/>
                <w:lang w:eastAsia="en-GB"/>
              </w:rPr>
              <w:t>*</w:t>
            </w:r>
          </w:p>
        </w:tc>
        <w:tc>
          <w:tcPr>
            <w:tcW w:w="1229" w:type="pct"/>
            <w:shd w:val="clear" w:color="auto" w:fill="auto"/>
          </w:tcPr>
          <w:p w14:paraId="3A330DFE"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27.3 ± 29.7</w:t>
            </w:r>
          </w:p>
        </w:tc>
      </w:tr>
      <w:tr w:rsidR="00A65CB5" w:rsidRPr="00A65CB5" w14:paraId="4D8ADCE5" w14:textId="77777777" w:rsidTr="008A0198">
        <w:trPr>
          <w:jc w:val="center"/>
        </w:trPr>
        <w:tc>
          <w:tcPr>
            <w:tcW w:w="1300" w:type="pct"/>
          </w:tcPr>
          <w:p w14:paraId="22591CE5"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100.0</w:t>
            </w:r>
          </w:p>
        </w:tc>
        <w:tc>
          <w:tcPr>
            <w:tcW w:w="1233" w:type="pct"/>
            <w:shd w:val="clear" w:color="auto" w:fill="auto"/>
          </w:tcPr>
          <w:p w14:paraId="4FB64A84"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3.458 ± 1.069*</w:t>
            </w:r>
          </w:p>
        </w:tc>
        <w:tc>
          <w:tcPr>
            <w:tcW w:w="1238" w:type="pct"/>
            <w:shd w:val="clear" w:color="auto" w:fill="auto"/>
          </w:tcPr>
          <w:p w14:paraId="1F55952E"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80.0*</w:t>
            </w:r>
          </w:p>
        </w:tc>
        <w:tc>
          <w:tcPr>
            <w:tcW w:w="1229" w:type="pct"/>
            <w:shd w:val="clear" w:color="auto" w:fill="auto"/>
          </w:tcPr>
          <w:p w14:paraId="3148B66A"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47.7 ± 27.8</w:t>
            </w:r>
          </w:p>
        </w:tc>
      </w:tr>
      <w:tr w:rsidR="00A65CB5" w:rsidRPr="00A65CB5" w14:paraId="3E545838" w14:textId="77777777" w:rsidTr="008A0198">
        <w:trPr>
          <w:jc w:val="center"/>
        </w:trPr>
        <w:tc>
          <w:tcPr>
            <w:tcW w:w="1300" w:type="pct"/>
          </w:tcPr>
          <w:p w14:paraId="6349159B"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200.0</w:t>
            </w:r>
          </w:p>
        </w:tc>
        <w:tc>
          <w:tcPr>
            <w:tcW w:w="1233" w:type="pct"/>
            <w:shd w:val="clear" w:color="auto" w:fill="auto"/>
          </w:tcPr>
          <w:p w14:paraId="05CEC20A"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2.783 ± 0.644*</w:t>
            </w:r>
          </w:p>
        </w:tc>
        <w:tc>
          <w:tcPr>
            <w:tcW w:w="1238" w:type="pct"/>
            <w:shd w:val="clear" w:color="auto" w:fill="auto"/>
          </w:tcPr>
          <w:p w14:paraId="67F6AE3B"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56.7</w:t>
            </w:r>
            <w:r w:rsidRPr="00A65CB5">
              <w:rPr>
                <w:bCs/>
                <w:iCs/>
                <w:sz w:val="18"/>
                <w:szCs w:val="18"/>
                <w:lang w:eastAsia="en-GB"/>
              </w:rPr>
              <w:t>*</w:t>
            </w:r>
          </w:p>
        </w:tc>
        <w:tc>
          <w:tcPr>
            <w:tcW w:w="1229" w:type="pct"/>
            <w:shd w:val="clear" w:color="auto" w:fill="auto"/>
          </w:tcPr>
          <w:p w14:paraId="7D86FAE7"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69.2 ± 28.7</w:t>
            </w:r>
          </w:p>
        </w:tc>
      </w:tr>
      <w:tr w:rsidR="00A65CB5" w:rsidRPr="00A65CB5" w14:paraId="7086066B" w14:textId="77777777" w:rsidTr="008A0198">
        <w:trPr>
          <w:jc w:val="center"/>
        </w:trPr>
        <w:tc>
          <w:tcPr>
            <w:tcW w:w="1300" w:type="pct"/>
          </w:tcPr>
          <w:p w14:paraId="44C93030"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400.0</w:t>
            </w:r>
          </w:p>
        </w:tc>
        <w:tc>
          <w:tcPr>
            <w:tcW w:w="1233" w:type="pct"/>
            <w:shd w:val="clear" w:color="auto" w:fill="auto"/>
          </w:tcPr>
          <w:p w14:paraId="754A8517"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2.911 ± 1.996*</w:t>
            </w:r>
          </w:p>
        </w:tc>
        <w:tc>
          <w:tcPr>
            <w:tcW w:w="1238" w:type="pct"/>
            <w:shd w:val="clear" w:color="auto" w:fill="auto"/>
          </w:tcPr>
          <w:p w14:paraId="46E0B386"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20.0</w:t>
            </w:r>
            <w:r w:rsidRPr="00A65CB5">
              <w:rPr>
                <w:bCs/>
                <w:iCs/>
                <w:sz w:val="18"/>
                <w:szCs w:val="18"/>
                <w:lang w:eastAsia="en-GB"/>
              </w:rPr>
              <w:t>*</w:t>
            </w:r>
          </w:p>
        </w:tc>
        <w:tc>
          <w:tcPr>
            <w:tcW w:w="1229" w:type="pct"/>
            <w:shd w:val="clear" w:color="auto" w:fill="auto"/>
          </w:tcPr>
          <w:p w14:paraId="3553F25F"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93.2 ± 14.0</w:t>
            </w:r>
          </w:p>
        </w:tc>
      </w:tr>
      <w:tr w:rsidR="00A65CB5" w:rsidRPr="00A65CB5" w14:paraId="747FDBF2" w14:textId="77777777" w:rsidTr="008A0198">
        <w:trPr>
          <w:jc w:val="center"/>
        </w:trPr>
        <w:tc>
          <w:tcPr>
            <w:tcW w:w="1300" w:type="pct"/>
          </w:tcPr>
          <w:p w14:paraId="60B123E4"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800.0</w:t>
            </w:r>
          </w:p>
        </w:tc>
        <w:tc>
          <w:tcPr>
            <w:tcW w:w="1233" w:type="pct"/>
            <w:shd w:val="clear" w:color="auto" w:fill="auto"/>
          </w:tcPr>
          <w:p w14:paraId="06BAC6C3"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1.140 ± 0.054*</w:t>
            </w:r>
          </w:p>
        </w:tc>
        <w:tc>
          <w:tcPr>
            <w:tcW w:w="1238" w:type="pct"/>
            <w:shd w:val="clear" w:color="auto" w:fill="auto"/>
          </w:tcPr>
          <w:p w14:paraId="4667CDA7"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13.3</w:t>
            </w:r>
            <w:r w:rsidRPr="00A65CB5">
              <w:rPr>
                <w:bCs/>
                <w:iCs/>
                <w:sz w:val="18"/>
                <w:szCs w:val="18"/>
                <w:lang w:eastAsia="en-GB"/>
              </w:rPr>
              <w:t>*</w:t>
            </w:r>
          </w:p>
        </w:tc>
        <w:tc>
          <w:tcPr>
            <w:tcW w:w="1229" w:type="pct"/>
            <w:shd w:val="clear" w:color="auto" w:fill="auto"/>
          </w:tcPr>
          <w:p w14:paraId="17495CF5"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96.0 ± 10.4</w:t>
            </w:r>
          </w:p>
        </w:tc>
      </w:tr>
      <w:tr w:rsidR="00A65CB5" w:rsidRPr="00A65CB5" w14:paraId="44473D53" w14:textId="77777777" w:rsidTr="008A0198">
        <w:trPr>
          <w:jc w:val="center"/>
        </w:trPr>
        <w:tc>
          <w:tcPr>
            <w:tcW w:w="1300" w:type="pct"/>
          </w:tcPr>
          <w:p w14:paraId="6825D4EA"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1600.0</w:t>
            </w:r>
          </w:p>
        </w:tc>
        <w:tc>
          <w:tcPr>
            <w:tcW w:w="1233" w:type="pct"/>
            <w:shd w:val="clear" w:color="auto" w:fill="auto"/>
          </w:tcPr>
          <w:p w14:paraId="0E65F48B"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1.188 ± 0.458*</w:t>
            </w:r>
          </w:p>
        </w:tc>
        <w:tc>
          <w:tcPr>
            <w:tcW w:w="1238" w:type="pct"/>
            <w:shd w:val="clear" w:color="auto" w:fill="auto"/>
          </w:tcPr>
          <w:p w14:paraId="786342AC"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13.3*</w:t>
            </w:r>
          </w:p>
        </w:tc>
        <w:tc>
          <w:tcPr>
            <w:tcW w:w="1229" w:type="pct"/>
            <w:shd w:val="clear" w:color="auto" w:fill="auto"/>
          </w:tcPr>
          <w:p w14:paraId="1301B9F2"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97.0 ± 7.8</w:t>
            </w:r>
          </w:p>
        </w:tc>
      </w:tr>
      <w:tr w:rsidR="00A65CB5" w:rsidRPr="00A65CB5" w14:paraId="405EF87B" w14:textId="77777777" w:rsidTr="008A0198">
        <w:trPr>
          <w:jc w:val="center"/>
        </w:trPr>
        <w:tc>
          <w:tcPr>
            <w:tcW w:w="1300" w:type="pct"/>
          </w:tcPr>
          <w:p w14:paraId="7C086CC5" w14:textId="77777777" w:rsidR="00A65CB5" w:rsidRPr="00A65CB5" w:rsidRDefault="00A65CB5" w:rsidP="008A0198">
            <w:pPr>
              <w:spacing w:before="40" w:after="40" w:line="22" w:lineRule="atLeast"/>
              <w:rPr>
                <w:bCs/>
                <w:sz w:val="18"/>
                <w:szCs w:val="18"/>
                <w:lang w:eastAsia="en-GB"/>
              </w:rPr>
            </w:pPr>
            <w:r w:rsidRPr="00A65CB5">
              <w:rPr>
                <w:bCs/>
                <w:sz w:val="18"/>
                <w:szCs w:val="18"/>
                <w:lang w:eastAsia="en-GB"/>
              </w:rPr>
              <w:t>T</w:t>
            </w:r>
            <w:r w:rsidRPr="00A65CB5">
              <w:rPr>
                <w:sz w:val="18"/>
                <w:szCs w:val="18"/>
                <w:lang w:eastAsia="en-GB"/>
              </w:rPr>
              <w:t>oxic reference</w:t>
            </w:r>
          </w:p>
        </w:tc>
        <w:tc>
          <w:tcPr>
            <w:tcW w:w="1233" w:type="pct"/>
            <w:shd w:val="clear" w:color="auto" w:fill="auto"/>
          </w:tcPr>
          <w:p w14:paraId="6A41B6AD"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0.189 ± 0.051*</w:t>
            </w:r>
          </w:p>
        </w:tc>
        <w:tc>
          <w:tcPr>
            <w:tcW w:w="1238" w:type="pct"/>
            <w:shd w:val="clear" w:color="auto" w:fill="auto"/>
          </w:tcPr>
          <w:p w14:paraId="760A0773"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33.3*</w:t>
            </w:r>
          </w:p>
        </w:tc>
        <w:tc>
          <w:tcPr>
            <w:tcW w:w="1229" w:type="pct"/>
            <w:shd w:val="clear" w:color="auto" w:fill="auto"/>
          </w:tcPr>
          <w:p w14:paraId="79CCC999"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94.0 ± 8.7</w:t>
            </w:r>
          </w:p>
        </w:tc>
      </w:tr>
    </w:tbl>
    <w:p w14:paraId="166F50F1" w14:textId="77777777" w:rsidR="00A65CB5" w:rsidRPr="00DE2931" w:rsidRDefault="00A65CB5" w:rsidP="00A65CB5">
      <w:pPr>
        <w:spacing w:line="22" w:lineRule="atLeast"/>
        <w:rPr>
          <w:sz w:val="20"/>
          <w:szCs w:val="20"/>
          <w:lang w:eastAsia="en-GB"/>
        </w:rPr>
      </w:pPr>
      <w:r w:rsidRPr="00DE2931">
        <w:rPr>
          <w:sz w:val="20"/>
          <w:szCs w:val="20"/>
          <w:lang w:eastAsia="en-GB"/>
        </w:rPr>
        <w:t xml:space="preserve">* Statistically significant effect (p&lt;0.05) </w:t>
      </w:r>
    </w:p>
    <w:p w14:paraId="4780E140" w14:textId="77777777" w:rsidR="00A65CB5" w:rsidRPr="00DE2931" w:rsidRDefault="00A65CB5" w:rsidP="00A65CB5">
      <w:pPr>
        <w:spacing w:line="22" w:lineRule="atLeast"/>
        <w:rPr>
          <w:sz w:val="20"/>
          <w:szCs w:val="20"/>
          <w:lang w:eastAsia="en-GB"/>
        </w:rPr>
      </w:pPr>
      <w:r w:rsidRPr="00DE2931">
        <w:rPr>
          <w:sz w:val="20"/>
          <w:szCs w:val="20"/>
          <w:lang w:eastAsia="en-GB"/>
        </w:rPr>
        <w:t>Visual injury scale: 0 = no effect, 1-39.9 = slight effect, 40-69.9 moderate effect and 70-99.9 = severe effect with 100 = all plants dead</w:t>
      </w:r>
    </w:p>
    <w:p w14:paraId="7233A40A" w14:textId="2B1824F9" w:rsidR="00A65CB5" w:rsidRPr="00A65CB5" w:rsidRDefault="00A65CB5" w:rsidP="00A65CB5">
      <w:pPr>
        <w:spacing w:before="120" w:line="22" w:lineRule="atLeast"/>
        <w:rPr>
          <w:b/>
          <w:bCs/>
          <w:sz w:val="20"/>
          <w:szCs w:val="20"/>
          <w:lang w:eastAsia="en-GB"/>
        </w:rPr>
      </w:pPr>
      <w:r w:rsidRPr="00A65CB5">
        <w:rPr>
          <w:b/>
          <w:bCs/>
          <w:sz w:val="20"/>
          <w:szCs w:val="20"/>
          <w:lang w:eastAsia="en-GB"/>
        </w:rPr>
        <w:t>Table 10.6.2/02-</w:t>
      </w:r>
      <w:r w:rsidRPr="00A65CB5">
        <w:rPr>
          <w:b/>
          <w:bCs/>
          <w:sz w:val="20"/>
          <w:szCs w:val="20"/>
          <w:lang w:eastAsia="en-GB"/>
        </w:rPr>
        <w:fldChar w:fldCharType="begin"/>
      </w:r>
      <w:r w:rsidRPr="00A65CB5">
        <w:rPr>
          <w:b/>
          <w:bCs/>
          <w:sz w:val="20"/>
          <w:szCs w:val="20"/>
          <w:lang w:eastAsia="en-GB"/>
        </w:rPr>
        <w:instrText xml:space="preserve"> SEQ Table \* ARABIC </w:instrText>
      </w:r>
      <w:r w:rsidRPr="00A65CB5">
        <w:rPr>
          <w:b/>
          <w:bCs/>
          <w:sz w:val="20"/>
          <w:szCs w:val="20"/>
          <w:lang w:eastAsia="en-GB"/>
        </w:rPr>
        <w:fldChar w:fldCharType="separate"/>
      </w:r>
      <w:r w:rsidRPr="00A65CB5">
        <w:rPr>
          <w:b/>
          <w:bCs/>
          <w:noProof/>
          <w:sz w:val="20"/>
          <w:szCs w:val="20"/>
          <w:lang w:eastAsia="en-GB"/>
        </w:rPr>
        <w:t>6</w:t>
      </w:r>
      <w:r w:rsidRPr="00A65CB5">
        <w:rPr>
          <w:sz w:val="20"/>
          <w:szCs w:val="20"/>
          <w:lang w:eastAsia="en-GB"/>
        </w:rPr>
        <w:fldChar w:fldCharType="end"/>
      </w:r>
      <w:r w:rsidRPr="00A65CB5">
        <w:rPr>
          <w:sz w:val="20"/>
          <w:szCs w:val="20"/>
          <w:lang w:eastAsia="en-GB"/>
        </w:rPr>
        <w:t xml:space="preserve">: </w:t>
      </w:r>
      <w:r w:rsidRPr="00A65CB5">
        <w:rPr>
          <w:b/>
          <w:bCs/>
          <w:sz w:val="20"/>
          <w:szCs w:val="20"/>
          <w:lang w:eastAsia="en-GB"/>
        </w:rPr>
        <w:t xml:space="preserve">Summary of </w:t>
      </w:r>
      <w:r w:rsidRPr="00A65CB5">
        <w:rPr>
          <w:b/>
          <w:bCs/>
          <w:i/>
          <w:iCs/>
          <w:sz w:val="20"/>
          <w:szCs w:val="20"/>
          <w:lang w:eastAsia="en-GB"/>
        </w:rPr>
        <w:t>Beta vulgaris</w:t>
      </w:r>
      <w:r w:rsidRPr="00A65CB5">
        <w:rPr>
          <w:b/>
          <w:iCs/>
          <w:sz w:val="20"/>
          <w:szCs w:val="20"/>
          <w:lang w:eastAsia="en-GB"/>
        </w:rPr>
        <w:t xml:space="preserve"> (Sugar beet) mean </w:t>
      </w:r>
      <w:r w:rsidRPr="00A65CB5">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2304"/>
        <w:gridCol w:w="2314"/>
        <w:gridCol w:w="2297"/>
      </w:tblGrid>
      <w:tr w:rsidR="00A65CB5" w:rsidRPr="00A65CB5" w14:paraId="081CBA98" w14:textId="77777777" w:rsidTr="008A0198">
        <w:trPr>
          <w:jc w:val="center"/>
        </w:trPr>
        <w:tc>
          <w:tcPr>
            <w:tcW w:w="1300" w:type="pct"/>
            <w:shd w:val="pct10" w:color="auto" w:fill="auto"/>
          </w:tcPr>
          <w:p w14:paraId="42290958"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xml:space="preserve">Nominal treatment rate (g </w:t>
            </w:r>
            <w:proofErr w:type="spellStart"/>
            <w:r w:rsidRPr="00A65CB5">
              <w:rPr>
                <w:sz w:val="18"/>
                <w:szCs w:val="18"/>
                <w:lang w:eastAsia="en-GB"/>
              </w:rPr>
              <w:t>a.s.</w:t>
            </w:r>
            <w:proofErr w:type="spellEnd"/>
            <w:r w:rsidRPr="00A65CB5">
              <w:rPr>
                <w:sz w:val="18"/>
                <w:szCs w:val="18"/>
                <w:lang w:eastAsia="en-GB"/>
              </w:rPr>
              <w:t>/ha)</w:t>
            </w:r>
          </w:p>
        </w:tc>
        <w:tc>
          <w:tcPr>
            <w:tcW w:w="1233" w:type="pct"/>
            <w:shd w:val="pct10" w:color="auto" w:fill="auto"/>
          </w:tcPr>
          <w:p w14:paraId="3B585C98"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foliar fresh weight (g) Day 21 (± SD)</w:t>
            </w:r>
          </w:p>
        </w:tc>
        <w:tc>
          <w:tcPr>
            <w:tcW w:w="1238" w:type="pct"/>
            <w:shd w:val="pct10" w:color="auto" w:fill="auto"/>
          </w:tcPr>
          <w:p w14:paraId="47E51513"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Survival Day 21 (%)</w:t>
            </w:r>
          </w:p>
        </w:tc>
        <w:tc>
          <w:tcPr>
            <w:tcW w:w="1229" w:type="pct"/>
            <w:shd w:val="pct10" w:color="auto" w:fill="auto"/>
          </w:tcPr>
          <w:p w14:paraId="3A665C49"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Mean visual injury score Day 21</w:t>
            </w:r>
          </w:p>
          <w:p w14:paraId="03EF22F5"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 SD)</w:t>
            </w:r>
          </w:p>
        </w:tc>
      </w:tr>
      <w:tr w:rsidR="00A65CB5" w:rsidRPr="00A65CB5" w14:paraId="7227AF4C" w14:textId="77777777" w:rsidTr="008A0198">
        <w:trPr>
          <w:jc w:val="center"/>
        </w:trPr>
        <w:tc>
          <w:tcPr>
            <w:tcW w:w="1300" w:type="pct"/>
            <w:vAlign w:val="center"/>
          </w:tcPr>
          <w:p w14:paraId="512F056D"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Control</w:t>
            </w:r>
          </w:p>
        </w:tc>
        <w:tc>
          <w:tcPr>
            <w:tcW w:w="1233" w:type="pct"/>
            <w:shd w:val="clear" w:color="auto" w:fill="auto"/>
          </w:tcPr>
          <w:p w14:paraId="13F006E2"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12.823 ± 2.188</w:t>
            </w:r>
          </w:p>
        </w:tc>
        <w:tc>
          <w:tcPr>
            <w:tcW w:w="1238" w:type="pct"/>
            <w:shd w:val="clear" w:color="auto" w:fill="auto"/>
          </w:tcPr>
          <w:p w14:paraId="7A44CF3C"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3CCF2769"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w:t>
            </w:r>
          </w:p>
        </w:tc>
      </w:tr>
      <w:tr w:rsidR="00A65CB5" w:rsidRPr="00A65CB5" w14:paraId="1BC40AD5" w14:textId="77777777" w:rsidTr="008A0198">
        <w:trPr>
          <w:jc w:val="center"/>
        </w:trPr>
        <w:tc>
          <w:tcPr>
            <w:tcW w:w="1300" w:type="pct"/>
            <w:vAlign w:val="bottom"/>
          </w:tcPr>
          <w:p w14:paraId="777CF3BD"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3.13</w:t>
            </w:r>
          </w:p>
        </w:tc>
        <w:tc>
          <w:tcPr>
            <w:tcW w:w="1233" w:type="pct"/>
            <w:shd w:val="clear" w:color="auto" w:fill="auto"/>
          </w:tcPr>
          <w:p w14:paraId="0F9F80B1"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14.050 ± 3.066</w:t>
            </w:r>
          </w:p>
        </w:tc>
        <w:tc>
          <w:tcPr>
            <w:tcW w:w="1238" w:type="pct"/>
            <w:shd w:val="clear" w:color="auto" w:fill="auto"/>
          </w:tcPr>
          <w:p w14:paraId="7518B07C"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4F376900"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w:t>
            </w:r>
          </w:p>
        </w:tc>
      </w:tr>
      <w:tr w:rsidR="00A65CB5" w:rsidRPr="00A65CB5" w14:paraId="0E009715" w14:textId="77777777" w:rsidTr="008A0198">
        <w:trPr>
          <w:jc w:val="center"/>
        </w:trPr>
        <w:tc>
          <w:tcPr>
            <w:tcW w:w="1300" w:type="pct"/>
            <w:vAlign w:val="bottom"/>
          </w:tcPr>
          <w:p w14:paraId="4AE03B16"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6.25</w:t>
            </w:r>
          </w:p>
        </w:tc>
        <w:tc>
          <w:tcPr>
            <w:tcW w:w="1233" w:type="pct"/>
            <w:shd w:val="clear" w:color="auto" w:fill="auto"/>
          </w:tcPr>
          <w:p w14:paraId="17478D31"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12.834 ± 3.358</w:t>
            </w:r>
          </w:p>
        </w:tc>
        <w:tc>
          <w:tcPr>
            <w:tcW w:w="1238" w:type="pct"/>
            <w:shd w:val="clear" w:color="auto" w:fill="auto"/>
          </w:tcPr>
          <w:p w14:paraId="2F004E3E"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100</w:t>
            </w:r>
          </w:p>
        </w:tc>
        <w:tc>
          <w:tcPr>
            <w:tcW w:w="1229" w:type="pct"/>
            <w:shd w:val="clear" w:color="auto" w:fill="auto"/>
          </w:tcPr>
          <w:p w14:paraId="39C67844"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0.5 ± 1.5</w:t>
            </w:r>
          </w:p>
        </w:tc>
      </w:tr>
      <w:tr w:rsidR="00A65CB5" w:rsidRPr="00A65CB5" w14:paraId="4BAC8701" w14:textId="77777777" w:rsidTr="008A0198">
        <w:trPr>
          <w:jc w:val="center"/>
        </w:trPr>
        <w:tc>
          <w:tcPr>
            <w:tcW w:w="1300" w:type="pct"/>
            <w:vAlign w:val="bottom"/>
          </w:tcPr>
          <w:p w14:paraId="47B0B3F4"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12.5</w:t>
            </w:r>
          </w:p>
        </w:tc>
        <w:tc>
          <w:tcPr>
            <w:tcW w:w="1233" w:type="pct"/>
            <w:shd w:val="clear" w:color="auto" w:fill="auto"/>
          </w:tcPr>
          <w:p w14:paraId="60F481BD"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13.237 ± 5.068</w:t>
            </w:r>
          </w:p>
        </w:tc>
        <w:tc>
          <w:tcPr>
            <w:tcW w:w="1238" w:type="pct"/>
            <w:shd w:val="clear" w:color="auto" w:fill="auto"/>
          </w:tcPr>
          <w:p w14:paraId="1F22114B"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9" w:type="pct"/>
            <w:shd w:val="clear" w:color="auto" w:fill="auto"/>
          </w:tcPr>
          <w:p w14:paraId="78FE37B8"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1.8 ± 2.8</w:t>
            </w:r>
          </w:p>
        </w:tc>
      </w:tr>
      <w:tr w:rsidR="00A65CB5" w:rsidRPr="00A65CB5" w14:paraId="2DA88C6E" w14:textId="77777777" w:rsidTr="008A0198">
        <w:trPr>
          <w:jc w:val="center"/>
        </w:trPr>
        <w:tc>
          <w:tcPr>
            <w:tcW w:w="1300" w:type="pct"/>
            <w:vAlign w:val="bottom"/>
          </w:tcPr>
          <w:p w14:paraId="34C40044"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25.0</w:t>
            </w:r>
          </w:p>
        </w:tc>
        <w:tc>
          <w:tcPr>
            <w:tcW w:w="1233" w:type="pct"/>
            <w:shd w:val="clear" w:color="auto" w:fill="auto"/>
          </w:tcPr>
          <w:p w14:paraId="5E4AEE71"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11.580 ± 3.454</w:t>
            </w:r>
          </w:p>
        </w:tc>
        <w:tc>
          <w:tcPr>
            <w:tcW w:w="1238" w:type="pct"/>
            <w:shd w:val="clear" w:color="auto" w:fill="auto"/>
          </w:tcPr>
          <w:p w14:paraId="7BAA58A9"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100</w:t>
            </w:r>
          </w:p>
        </w:tc>
        <w:tc>
          <w:tcPr>
            <w:tcW w:w="1229" w:type="pct"/>
            <w:shd w:val="clear" w:color="auto" w:fill="auto"/>
          </w:tcPr>
          <w:p w14:paraId="51185603"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4.5 ± 7.4</w:t>
            </w:r>
          </w:p>
        </w:tc>
      </w:tr>
      <w:tr w:rsidR="00A65CB5" w:rsidRPr="00A65CB5" w14:paraId="6C2C9578" w14:textId="77777777" w:rsidTr="008A0198">
        <w:trPr>
          <w:jc w:val="center"/>
        </w:trPr>
        <w:tc>
          <w:tcPr>
            <w:tcW w:w="1300" w:type="pct"/>
            <w:vAlign w:val="bottom"/>
          </w:tcPr>
          <w:p w14:paraId="36201B8C"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50.0</w:t>
            </w:r>
          </w:p>
        </w:tc>
        <w:tc>
          <w:tcPr>
            <w:tcW w:w="1233" w:type="pct"/>
            <w:shd w:val="clear" w:color="auto" w:fill="auto"/>
          </w:tcPr>
          <w:p w14:paraId="08CD9D8F"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11.924 ± 3.898</w:t>
            </w:r>
          </w:p>
        </w:tc>
        <w:tc>
          <w:tcPr>
            <w:tcW w:w="1238" w:type="pct"/>
            <w:shd w:val="clear" w:color="auto" w:fill="auto"/>
          </w:tcPr>
          <w:p w14:paraId="5322264E"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96.7</w:t>
            </w:r>
          </w:p>
        </w:tc>
        <w:tc>
          <w:tcPr>
            <w:tcW w:w="1229" w:type="pct"/>
            <w:shd w:val="clear" w:color="auto" w:fill="auto"/>
          </w:tcPr>
          <w:p w14:paraId="60245061"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18.0 ± 19.4</w:t>
            </w:r>
          </w:p>
        </w:tc>
      </w:tr>
      <w:tr w:rsidR="00A65CB5" w:rsidRPr="00A65CB5" w14:paraId="454374C8" w14:textId="77777777" w:rsidTr="008A0198">
        <w:trPr>
          <w:jc w:val="center"/>
        </w:trPr>
        <w:tc>
          <w:tcPr>
            <w:tcW w:w="1300" w:type="pct"/>
            <w:vAlign w:val="bottom"/>
          </w:tcPr>
          <w:p w14:paraId="056EFC95"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100.0</w:t>
            </w:r>
          </w:p>
        </w:tc>
        <w:tc>
          <w:tcPr>
            <w:tcW w:w="1233" w:type="pct"/>
            <w:shd w:val="clear" w:color="auto" w:fill="auto"/>
          </w:tcPr>
          <w:p w14:paraId="0DDC8778"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4.154 ± 2.736*</w:t>
            </w:r>
          </w:p>
        </w:tc>
        <w:tc>
          <w:tcPr>
            <w:tcW w:w="1238" w:type="pct"/>
            <w:shd w:val="clear" w:color="auto" w:fill="auto"/>
          </w:tcPr>
          <w:p w14:paraId="6045C7EE" w14:textId="77777777" w:rsidR="00A65CB5" w:rsidRPr="00A65CB5" w:rsidRDefault="00A65CB5" w:rsidP="008A0198">
            <w:pPr>
              <w:spacing w:before="40" w:after="40" w:line="22" w:lineRule="atLeast"/>
              <w:rPr>
                <w:bCs/>
                <w:iCs/>
                <w:sz w:val="18"/>
                <w:szCs w:val="18"/>
                <w:lang w:eastAsia="en-GB"/>
              </w:rPr>
            </w:pPr>
            <w:r w:rsidRPr="00A65CB5">
              <w:rPr>
                <w:bCs/>
                <w:iCs/>
                <w:sz w:val="18"/>
                <w:szCs w:val="18"/>
                <w:lang w:eastAsia="en-GB"/>
              </w:rPr>
              <w:t>60.0*</w:t>
            </w:r>
          </w:p>
        </w:tc>
        <w:tc>
          <w:tcPr>
            <w:tcW w:w="1229" w:type="pct"/>
            <w:shd w:val="clear" w:color="auto" w:fill="auto"/>
          </w:tcPr>
          <w:p w14:paraId="7013DE48"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77.2 ± 21.4</w:t>
            </w:r>
          </w:p>
        </w:tc>
      </w:tr>
      <w:tr w:rsidR="00A65CB5" w:rsidRPr="00A65CB5" w14:paraId="7AA9A464" w14:textId="77777777" w:rsidTr="008A0198">
        <w:trPr>
          <w:jc w:val="center"/>
        </w:trPr>
        <w:tc>
          <w:tcPr>
            <w:tcW w:w="1300" w:type="pct"/>
            <w:vAlign w:val="bottom"/>
          </w:tcPr>
          <w:p w14:paraId="47E3E39D"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200.0</w:t>
            </w:r>
          </w:p>
        </w:tc>
        <w:tc>
          <w:tcPr>
            <w:tcW w:w="1233" w:type="pct"/>
            <w:shd w:val="clear" w:color="auto" w:fill="auto"/>
          </w:tcPr>
          <w:p w14:paraId="0C9FD867"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2.805 ± 1.954*</w:t>
            </w:r>
          </w:p>
        </w:tc>
        <w:tc>
          <w:tcPr>
            <w:tcW w:w="1238" w:type="pct"/>
            <w:shd w:val="clear" w:color="auto" w:fill="auto"/>
          </w:tcPr>
          <w:p w14:paraId="6B3D9D24"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50.0</w:t>
            </w:r>
            <w:r w:rsidRPr="00A65CB5">
              <w:rPr>
                <w:bCs/>
                <w:iCs/>
                <w:sz w:val="18"/>
                <w:szCs w:val="18"/>
                <w:lang w:eastAsia="en-GB"/>
              </w:rPr>
              <w:t>*</w:t>
            </w:r>
          </w:p>
        </w:tc>
        <w:tc>
          <w:tcPr>
            <w:tcW w:w="1229" w:type="pct"/>
            <w:shd w:val="clear" w:color="auto" w:fill="auto"/>
          </w:tcPr>
          <w:p w14:paraId="35C250FC"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84.0 ± 17.9</w:t>
            </w:r>
          </w:p>
        </w:tc>
      </w:tr>
      <w:tr w:rsidR="00A65CB5" w:rsidRPr="00A65CB5" w14:paraId="1AB9714B" w14:textId="77777777" w:rsidTr="008A0198">
        <w:trPr>
          <w:jc w:val="center"/>
        </w:trPr>
        <w:tc>
          <w:tcPr>
            <w:tcW w:w="1300" w:type="pct"/>
            <w:vAlign w:val="bottom"/>
          </w:tcPr>
          <w:p w14:paraId="59149028"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400.0</w:t>
            </w:r>
          </w:p>
        </w:tc>
        <w:tc>
          <w:tcPr>
            <w:tcW w:w="1233" w:type="pct"/>
            <w:shd w:val="clear" w:color="auto" w:fill="auto"/>
          </w:tcPr>
          <w:p w14:paraId="04EB23E1"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2.389 ± 1.868*</w:t>
            </w:r>
          </w:p>
        </w:tc>
        <w:tc>
          <w:tcPr>
            <w:tcW w:w="1238" w:type="pct"/>
            <w:shd w:val="clear" w:color="auto" w:fill="auto"/>
          </w:tcPr>
          <w:p w14:paraId="4BCC1DF1"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13.3</w:t>
            </w:r>
            <w:r w:rsidRPr="00A65CB5">
              <w:rPr>
                <w:bCs/>
                <w:iCs/>
                <w:sz w:val="18"/>
                <w:szCs w:val="18"/>
                <w:lang w:eastAsia="en-GB"/>
              </w:rPr>
              <w:t>*</w:t>
            </w:r>
          </w:p>
        </w:tc>
        <w:tc>
          <w:tcPr>
            <w:tcW w:w="1229" w:type="pct"/>
            <w:shd w:val="clear" w:color="auto" w:fill="auto"/>
          </w:tcPr>
          <w:p w14:paraId="70A59105"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96.5 ± 10.6</w:t>
            </w:r>
          </w:p>
        </w:tc>
      </w:tr>
      <w:tr w:rsidR="00A65CB5" w:rsidRPr="00A65CB5" w14:paraId="4440744D" w14:textId="77777777" w:rsidTr="008A0198">
        <w:trPr>
          <w:jc w:val="center"/>
        </w:trPr>
        <w:tc>
          <w:tcPr>
            <w:tcW w:w="1300" w:type="pct"/>
            <w:vAlign w:val="bottom"/>
          </w:tcPr>
          <w:p w14:paraId="573C031E"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t>800.0</w:t>
            </w:r>
          </w:p>
        </w:tc>
        <w:tc>
          <w:tcPr>
            <w:tcW w:w="1233" w:type="pct"/>
            <w:shd w:val="clear" w:color="auto" w:fill="auto"/>
          </w:tcPr>
          <w:p w14:paraId="34506A92"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1.803 ± 0.918*</w:t>
            </w:r>
          </w:p>
        </w:tc>
        <w:tc>
          <w:tcPr>
            <w:tcW w:w="1238" w:type="pct"/>
            <w:shd w:val="clear" w:color="auto" w:fill="auto"/>
          </w:tcPr>
          <w:p w14:paraId="0C152042"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13.3</w:t>
            </w:r>
            <w:r w:rsidRPr="00A65CB5">
              <w:rPr>
                <w:bCs/>
                <w:iCs/>
                <w:sz w:val="18"/>
                <w:szCs w:val="18"/>
                <w:lang w:eastAsia="en-GB"/>
              </w:rPr>
              <w:t>*</w:t>
            </w:r>
          </w:p>
        </w:tc>
        <w:tc>
          <w:tcPr>
            <w:tcW w:w="1229" w:type="pct"/>
            <w:shd w:val="clear" w:color="auto" w:fill="auto"/>
          </w:tcPr>
          <w:p w14:paraId="218346D1"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95.5 ± 11.7</w:t>
            </w:r>
          </w:p>
        </w:tc>
      </w:tr>
      <w:tr w:rsidR="00A65CB5" w:rsidRPr="00A65CB5" w14:paraId="4BD9FC21" w14:textId="77777777" w:rsidTr="008A0198">
        <w:trPr>
          <w:jc w:val="center"/>
        </w:trPr>
        <w:tc>
          <w:tcPr>
            <w:tcW w:w="1300" w:type="pct"/>
            <w:vAlign w:val="bottom"/>
          </w:tcPr>
          <w:p w14:paraId="77BA8689" w14:textId="77777777" w:rsidR="00A65CB5" w:rsidRPr="00A65CB5" w:rsidRDefault="00A65CB5" w:rsidP="008A0198">
            <w:pPr>
              <w:spacing w:before="40" w:after="40" w:line="22" w:lineRule="atLeast"/>
              <w:rPr>
                <w:bCs/>
                <w:sz w:val="18"/>
                <w:szCs w:val="18"/>
                <w:lang w:eastAsia="en-GB"/>
              </w:rPr>
            </w:pPr>
            <w:r w:rsidRPr="00A65CB5">
              <w:rPr>
                <w:sz w:val="18"/>
                <w:szCs w:val="18"/>
                <w:lang w:eastAsia="en-GB"/>
              </w:rPr>
              <w:lastRenderedPageBreak/>
              <w:t>1600.0</w:t>
            </w:r>
          </w:p>
        </w:tc>
        <w:tc>
          <w:tcPr>
            <w:tcW w:w="1233" w:type="pct"/>
            <w:shd w:val="clear" w:color="auto" w:fill="auto"/>
          </w:tcPr>
          <w:p w14:paraId="49C82A6F"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1.829 ± 0.518*</w:t>
            </w:r>
          </w:p>
        </w:tc>
        <w:tc>
          <w:tcPr>
            <w:tcW w:w="1238" w:type="pct"/>
            <w:shd w:val="clear" w:color="auto" w:fill="auto"/>
          </w:tcPr>
          <w:p w14:paraId="1F10B71F" w14:textId="77777777" w:rsidR="00A65CB5" w:rsidRPr="00A65CB5" w:rsidRDefault="00A65CB5" w:rsidP="008A0198">
            <w:pPr>
              <w:spacing w:before="40" w:after="40" w:line="22" w:lineRule="atLeast"/>
              <w:rPr>
                <w:sz w:val="18"/>
                <w:szCs w:val="18"/>
                <w:lang w:eastAsia="en-GB"/>
              </w:rPr>
            </w:pPr>
            <w:r w:rsidRPr="00A65CB5">
              <w:rPr>
                <w:sz w:val="18"/>
                <w:szCs w:val="18"/>
                <w:lang w:eastAsia="en-GB"/>
              </w:rPr>
              <w:t>16.7</w:t>
            </w:r>
            <w:r w:rsidRPr="00A65CB5">
              <w:rPr>
                <w:bCs/>
                <w:iCs/>
                <w:sz w:val="18"/>
                <w:szCs w:val="18"/>
                <w:lang w:eastAsia="en-GB"/>
              </w:rPr>
              <w:t>*</w:t>
            </w:r>
          </w:p>
        </w:tc>
        <w:tc>
          <w:tcPr>
            <w:tcW w:w="1229" w:type="pct"/>
            <w:shd w:val="clear" w:color="auto" w:fill="auto"/>
          </w:tcPr>
          <w:p w14:paraId="5F4DEF16" w14:textId="77777777" w:rsidR="00A65CB5" w:rsidRPr="00A65CB5" w:rsidRDefault="00A65CB5" w:rsidP="008A0198">
            <w:pPr>
              <w:spacing w:before="40" w:after="40" w:line="22" w:lineRule="atLeast"/>
              <w:rPr>
                <w:sz w:val="18"/>
                <w:szCs w:val="18"/>
                <w:lang w:eastAsia="en-GB"/>
              </w:rPr>
            </w:pPr>
            <w:r w:rsidRPr="00A65CB5">
              <w:rPr>
                <w:bCs/>
                <w:iCs/>
                <w:sz w:val="18"/>
                <w:szCs w:val="18"/>
                <w:lang w:eastAsia="en-GB"/>
              </w:rPr>
              <w:t>95.0 ± 11.4</w:t>
            </w:r>
          </w:p>
        </w:tc>
      </w:tr>
    </w:tbl>
    <w:p w14:paraId="04AA4F5D" w14:textId="77777777" w:rsidR="00A65CB5" w:rsidRPr="00DE2931" w:rsidRDefault="00A65CB5" w:rsidP="00A65CB5">
      <w:pPr>
        <w:spacing w:line="22" w:lineRule="atLeast"/>
        <w:rPr>
          <w:sz w:val="20"/>
          <w:szCs w:val="20"/>
          <w:lang w:eastAsia="en-GB"/>
        </w:rPr>
      </w:pPr>
      <w:r w:rsidRPr="00DE2931">
        <w:rPr>
          <w:sz w:val="20"/>
          <w:szCs w:val="20"/>
          <w:lang w:eastAsia="en-GB"/>
        </w:rPr>
        <w:t xml:space="preserve">* Statistically significant effect (p&lt;0.05) </w:t>
      </w:r>
    </w:p>
    <w:p w14:paraId="14B3604E" w14:textId="77777777" w:rsidR="00A65CB5" w:rsidRPr="00DE2931" w:rsidRDefault="00A65CB5" w:rsidP="00A65CB5">
      <w:pPr>
        <w:spacing w:line="22" w:lineRule="atLeast"/>
        <w:rPr>
          <w:sz w:val="20"/>
          <w:szCs w:val="20"/>
          <w:lang w:eastAsia="en-GB"/>
        </w:rPr>
      </w:pPr>
      <w:r w:rsidRPr="00DE2931">
        <w:rPr>
          <w:sz w:val="20"/>
          <w:szCs w:val="20"/>
          <w:lang w:eastAsia="en-GB"/>
        </w:rPr>
        <w:t>Visual injury scale: 0 = no effect, 1-39.9 = slight effect, 40-69.9 moderate effect and 70-99.9 = severe effect with 100 = all plants dead</w:t>
      </w:r>
    </w:p>
    <w:p w14:paraId="612B2BD4" w14:textId="480BF3AD" w:rsidR="00A65CB5" w:rsidRPr="008D2142" w:rsidRDefault="00A65CB5" w:rsidP="008D2142">
      <w:pPr>
        <w:spacing w:before="120" w:line="22" w:lineRule="atLeast"/>
        <w:rPr>
          <w:b/>
          <w:bCs/>
          <w:sz w:val="20"/>
          <w:szCs w:val="20"/>
          <w:lang w:eastAsia="en-GB"/>
        </w:rPr>
      </w:pPr>
      <w:r w:rsidRPr="008D2142">
        <w:rPr>
          <w:b/>
          <w:bCs/>
          <w:sz w:val="20"/>
          <w:szCs w:val="20"/>
          <w:lang w:eastAsia="en-GB"/>
        </w:rPr>
        <w:t>Table 10.6.2/02-</w:t>
      </w:r>
      <w:r w:rsidRPr="008D2142">
        <w:rPr>
          <w:b/>
          <w:bCs/>
          <w:sz w:val="20"/>
          <w:szCs w:val="20"/>
          <w:lang w:eastAsia="en-GB"/>
        </w:rPr>
        <w:fldChar w:fldCharType="begin"/>
      </w:r>
      <w:r w:rsidRPr="008D2142">
        <w:rPr>
          <w:b/>
          <w:bCs/>
          <w:sz w:val="20"/>
          <w:szCs w:val="20"/>
          <w:lang w:eastAsia="en-GB"/>
        </w:rPr>
        <w:instrText xml:space="preserve"> SEQ Table \* ARABIC </w:instrText>
      </w:r>
      <w:r w:rsidRPr="008D2142">
        <w:rPr>
          <w:b/>
          <w:bCs/>
          <w:sz w:val="20"/>
          <w:szCs w:val="20"/>
          <w:lang w:eastAsia="en-GB"/>
        </w:rPr>
        <w:fldChar w:fldCharType="separate"/>
      </w:r>
      <w:r w:rsidRPr="008D2142">
        <w:rPr>
          <w:b/>
          <w:bCs/>
          <w:noProof/>
          <w:sz w:val="20"/>
          <w:szCs w:val="20"/>
          <w:lang w:eastAsia="en-GB"/>
        </w:rPr>
        <w:t>7</w:t>
      </w:r>
      <w:r w:rsidRPr="008D2142">
        <w:rPr>
          <w:sz w:val="20"/>
          <w:szCs w:val="20"/>
          <w:lang w:eastAsia="en-GB"/>
        </w:rPr>
        <w:fldChar w:fldCharType="end"/>
      </w:r>
      <w:r w:rsidR="008D2142" w:rsidRPr="008D2142">
        <w:rPr>
          <w:sz w:val="20"/>
          <w:szCs w:val="20"/>
          <w:lang w:eastAsia="en-GB"/>
        </w:rPr>
        <w:t xml:space="preserve">: </w:t>
      </w:r>
      <w:r w:rsidRPr="008D2142">
        <w:rPr>
          <w:b/>
          <w:bCs/>
          <w:sz w:val="20"/>
          <w:szCs w:val="20"/>
          <w:lang w:eastAsia="en-GB"/>
        </w:rPr>
        <w:t xml:space="preserve">Summary of </w:t>
      </w:r>
      <w:r w:rsidRPr="008D2142">
        <w:rPr>
          <w:b/>
          <w:bCs/>
          <w:i/>
          <w:iCs/>
          <w:sz w:val="20"/>
          <w:szCs w:val="20"/>
          <w:lang w:eastAsia="en-GB"/>
        </w:rPr>
        <w:t xml:space="preserve">Solanum </w:t>
      </w:r>
      <w:proofErr w:type="spellStart"/>
      <w:r w:rsidRPr="008D2142">
        <w:rPr>
          <w:b/>
          <w:bCs/>
          <w:i/>
          <w:iCs/>
          <w:sz w:val="20"/>
          <w:szCs w:val="20"/>
          <w:lang w:eastAsia="en-GB"/>
        </w:rPr>
        <w:t>lycopersicon</w:t>
      </w:r>
      <w:proofErr w:type="spellEnd"/>
      <w:r w:rsidRPr="008D2142">
        <w:rPr>
          <w:b/>
          <w:bCs/>
          <w:sz w:val="20"/>
          <w:szCs w:val="20"/>
          <w:lang w:eastAsia="en-GB"/>
        </w:rPr>
        <w:t xml:space="preserve"> (Tomato) </w:t>
      </w:r>
      <w:r w:rsidRPr="008D2142">
        <w:rPr>
          <w:b/>
          <w:iCs/>
          <w:sz w:val="20"/>
          <w:szCs w:val="20"/>
          <w:lang w:eastAsia="en-GB"/>
        </w:rPr>
        <w:t xml:space="preserve">mean </w:t>
      </w:r>
      <w:r w:rsidRPr="008D2142">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2304"/>
        <w:gridCol w:w="2314"/>
        <w:gridCol w:w="2297"/>
      </w:tblGrid>
      <w:tr w:rsidR="00A65CB5" w:rsidRPr="008D2142" w14:paraId="1E87D579" w14:textId="77777777" w:rsidTr="008A0198">
        <w:trPr>
          <w:jc w:val="center"/>
        </w:trPr>
        <w:tc>
          <w:tcPr>
            <w:tcW w:w="1300" w:type="pct"/>
            <w:shd w:val="pct10" w:color="auto" w:fill="auto"/>
          </w:tcPr>
          <w:p w14:paraId="503D3E14"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 xml:space="preserve">Nominal treatment rate (g </w:t>
            </w:r>
            <w:proofErr w:type="spellStart"/>
            <w:r w:rsidRPr="008D2142">
              <w:rPr>
                <w:sz w:val="18"/>
                <w:szCs w:val="18"/>
                <w:lang w:eastAsia="en-GB"/>
              </w:rPr>
              <w:t>a.s.</w:t>
            </w:r>
            <w:proofErr w:type="spellEnd"/>
            <w:r w:rsidRPr="008D2142">
              <w:rPr>
                <w:sz w:val="18"/>
                <w:szCs w:val="18"/>
                <w:lang w:eastAsia="en-GB"/>
              </w:rPr>
              <w:t>/ha)</w:t>
            </w:r>
          </w:p>
        </w:tc>
        <w:tc>
          <w:tcPr>
            <w:tcW w:w="1233" w:type="pct"/>
            <w:shd w:val="pct10" w:color="auto" w:fill="auto"/>
          </w:tcPr>
          <w:p w14:paraId="58836BD7"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Mean foliar fresh weight (g) Day 21 (± SD)</w:t>
            </w:r>
          </w:p>
        </w:tc>
        <w:tc>
          <w:tcPr>
            <w:tcW w:w="1238" w:type="pct"/>
            <w:shd w:val="pct10" w:color="auto" w:fill="auto"/>
          </w:tcPr>
          <w:p w14:paraId="44CD0A7F"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Survival Day 21 (%)</w:t>
            </w:r>
          </w:p>
        </w:tc>
        <w:tc>
          <w:tcPr>
            <w:tcW w:w="1229" w:type="pct"/>
            <w:shd w:val="pct10" w:color="auto" w:fill="auto"/>
          </w:tcPr>
          <w:p w14:paraId="0918797D"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Mean visual injury score Day 21</w:t>
            </w:r>
          </w:p>
          <w:p w14:paraId="0AF9719A"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 SD)</w:t>
            </w:r>
          </w:p>
        </w:tc>
      </w:tr>
      <w:tr w:rsidR="00A65CB5" w:rsidRPr="008D2142" w14:paraId="241A95AE" w14:textId="77777777" w:rsidTr="008A0198">
        <w:trPr>
          <w:jc w:val="center"/>
        </w:trPr>
        <w:tc>
          <w:tcPr>
            <w:tcW w:w="1300" w:type="pct"/>
            <w:vAlign w:val="center"/>
          </w:tcPr>
          <w:p w14:paraId="5C154318"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Control</w:t>
            </w:r>
          </w:p>
        </w:tc>
        <w:tc>
          <w:tcPr>
            <w:tcW w:w="1233" w:type="pct"/>
            <w:shd w:val="clear" w:color="auto" w:fill="auto"/>
          </w:tcPr>
          <w:p w14:paraId="36BBDC24"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37.43 ± 2.95</w:t>
            </w:r>
          </w:p>
        </w:tc>
        <w:tc>
          <w:tcPr>
            <w:tcW w:w="1238" w:type="pct"/>
            <w:shd w:val="clear" w:color="auto" w:fill="auto"/>
          </w:tcPr>
          <w:p w14:paraId="5FF9248C"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73FBF608"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0.3 ± 1.3</w:t>
            </w:r>
          </w:p>
        </w:tc>
      </w:tr>
      <w:tr w:rsidR="00A65CB5" w:rsidRPr="008D2142" w14:paraId="49EACD38" w14:textId="77777777" w:rsidTr="008A0198">
        <w:trPr>
          <w:jc w:val="center"/>
        </w:trPr>
        <w:tc>
          <w:tcPr>
            <w:tcW w:w="1300" w:type="pct"/>
            <w:vAlign w:val="bottom"/>
          </w:tcPr>
          <w:p w14:paraId="2AED08F5"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3.13</w:t>
            </w:r>
          </w:p>
        </w:tc>
        <w:tc>
          <w:tcPr>
            <w:tcW w:w="1233" w:type="pct"/>
            <w:shd w:val="clear" w:color="auto" w:fill="auto"/>
          </w:tcPr>
          <w:p w14:paraId="627D6330"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38.49 ± 6.52</w:t>
            </w:r>
          </w:p>
        </w:tc>
        <w:tc>
          <w:tcPr>
            <w:tcW w:w="1238" w:type="pct"/>
            <w:shd w:val="clear" w:color="auto" w:fill="auto"/>
          </w:tcPr>
          <w:p w14:paraId="7F530D83"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303A5C11"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1.2 ± 2.2</w:t>
            </w:r>
          </w:p>
        </w:tc>
      </w:tr>
      <w:tr w:rsidR="00A65CB5" w:rsidRPr="008D2142" w14:paraId="672298B2" w14:textId="77777777" w:rsidTr="008A0198">
        <w:trPr>
          <w:jc w:val="center"/>
        </w:trPr>
        <w:tc>
          <w:tcPr>
            <w:tcW w:w="1300" w:type="pct"/>
            <w:vAlign w:val="bottom"/>
          </w:tcPr>
          <w:p w14:paraId="4FCFBD67"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6.25</w:t>
            </w:r>
          </w:p>
        </w:tc>
        <w:tc>
          <w:tcPr>
            <w:tcW w:w="1233" w:type="pct"/>
            <w:shd w:val="clear" w:color="auto" w:fill="auto"/>
          </w:tcPr>
          <w:p w14:paraId="6FA1ED02"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38.35 ± 2.60</w:t>
            </w:r>
          </w:p>
        </w:tc>
        <w:tc>
          <w:tcPr>
            <w:tcW w:w="1238" w:type="pct"/>
            <w:shd w:val="clear" w:color="auto" w:fill="auto"/>
          </w:tcPr>
          <w:p w14:paraId="320E68B4"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6DD38858"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1.2 ± 2.2</w:t>
            </w:r>
          </w:p>
        </w:tc>
      </w:tr>
      <w:tr w:rsidR="00A65CB5" w:rsidRPr="008D2142" w14:paraId="6218A8D2" w14:textId="77777777" w:rsidTr="008A0198">
        <w:trPr>
          <w:jc w:val="center"/>
        </w:trPr>
        <w:tc>
          <w:tcPr>
            <w:tcW w:w="1300" w:type="pct"/>
            <w:vAlign w:val="bottom"/>
          </w:tcPr>
          <w:p w14:paraId="3548C0E7"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12.5</w:t>
            </w:r>
          </w:p>
        </w:tc>
        <w:tc>
          <w:tcPr>
            <w:tcW w:w="1233" w:type="pct"/>
            <w:shd w:val="clear" w:color="auto" w:fill="auto"/>
          </w:tcPr>
          <w:p w14:paraId="431D2866"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37.74 ± 6.21</w:t>
            </w:r>
          </w:p>
        </w:tc>
        <w:tc>
          <w:tcPr>
            <w:tcW w:w="1238" w:type="pct"/>
            <w:shd w:val="clear" w:color="auto" w:fill="auto"/>
          </w:tcPr>
          <w:p w14:paraId="50A399A9"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2F4AC29C"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11.0 ± 5.5</w:t>
            </w:r>
          </w:p>
        </w:tc>
      </w:tr>
      <w:tr w:rsidR="00A65CB5" w:rsidRPr="008D2142" w14:paraId="288480F4" w14:textId="77777777" w:rsidTr="008A0198">
        <w:trPr>
          <w:jc w:val="center"/>
        </w:trPr>
        <w:tc>
          <w:tcPr>
            <w:tcW w:w="1300" w:type="pct"/>
            <w:vAlign w:val="bottom"/>
          </w:tcPr>
          <w:p w14:paraId="67116B6F"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25.0</w:t>
            </w:r>
          </w:p>
        </w:tc>
        <w:tc>
          <w:tcPr>
            <w:tcW w:w="1233" w:type="pct"/>
            <w:shd w:val="clear" w:color="auto" w:fill="auto"/>
          </w:tcPr>
          <w:p w14:paraId="225377CA"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39.28 ± 4.12</w:t>
            </w:r>
          </w:p>
        </w:tc>
        <w:tc>
          <w:tcPr>
            <w:tcW w:w="1238" w:type="pct"/>
            <w:shd w:val="clear" w:color="auto" w:fill="auto"/>
          </w:tcPr>
          <w:p w14:paraId="77273A86"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36FD2516"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16.7 ± 6.1</w:t>
            </w:r>
          </w:p>
        </w:tc>
      </w:tr>
      <w:tr w:rsidR="00A65CB5" w:rsidRPr="008D2142" w14:paraId="324AFD47" w14:textId="77777777" w:rsidTr="008A0198">
        <w:trPr>
          <w:jc w:val="center"/>
        </w:trPr>
        <w:tc>
          <w:tcPr>
            <w:tcW w:w="1300" w:type="pct"/>
            <w:vAlign w:val="bottom"/>
          </w:tcPr>
          <w:p w14:paraId="7E53E0CF"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50.0</w:t>
            </w:r>
          </w:p>
        </w:tc>
        <w:tc>
          <w:tcPr>
            <w:tcW w:w="1233" w:type="pct"/>
            <w:shd w:val="clear" w:color="auto" w:fill="auto"/>
          </w:tcPr>
          <w:p w14:paraId="72E47309"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37.99 ± 5.06</w:t>
            </w:r>
          </w:p>
        </w:tc>
        <w:tc>
          <w:tcPr>
            <w:tcW w:w="1238" w:type="pct"/>
            <w:shd w:val="clear" w:color="auto" w:fill="auto"/>
          </w:tcPr>
          <w:p w14:paraId="411E1AA1"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3AF05DCB"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27.7 ± 10.1</w:t>
            </w:r>
          </w:p>
        </w:tc>
      </w:tr>
      <w:tr w:rsidR="00A65CB5" w:rsidRPr="008D2142" w14:paraId="3AAE5ACC" w14:textId="77777777" w:rsidTr="008A0198">
        <w:trPr>
          <w:jc w:val="center"/>
        </w:trPr>
        <w:tc>
          <w:tcPr>
            <w:tcW w:w="1300" w:type="pct"/>
            <w:vAlign w:val="bottom"/>
          </w:tcPr>
          <w:p w14:paraId="01E3600B"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100.0</w:t>
            </w:r>
          </w:p>
        </w:tc>
        <w:tc>
          <w:tcPr>
            <w:tcW w:w="1233" w:type="pct"/>
            <w:shd w:val="clear" w:color="auto" w:fill="auto"/>
          </w:tcPr>
          <w:p w14:paraId="0AE831E8"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31.27 ± 3.94*</w:t>
            </w:r>
          </w:p>
        </w:tc>
        <w:tc>
          <w:tcPr>
            <w:tcW w:w="1238" w:type="pct"/>
            <w:shd w:val="clear" w:color="auto" w:fill="auto"/>
          </w:tcPr>
          <w:p w14:paraId="08CF55B2"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151751EB"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37.0 ± 7.0</w:t>
            </w:r>
          </w:p>
        </w:tc>
      </w:tr>
      <w:tr w:rsidR="00A65CB5" w:rsidRPr="008D2142" w14:paraId="6B534A42" w14:textId="77777777" w:rsidTr="008A0198">
        <w:trPr>
          <w:jc w:val="center"/>
        </w:trPr>
        <w:tc>
          <w:tcPr>
            <w:tcW w:w="1300" w:type="pct"/>
            <w:vAlign w:val="bottom"/>
          </w:tcPr>
          <w:p w14:paraId="4DDE206C"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200.0</w:t>
            </w:r>
          </w:p>
        </w:tc>
        <w:tc>
          <w:tcPr>
            <w:tcW w:w="1233" w:type="pct"/>
            <w:shd w:val="clear" w:color="auto" w:fill="auto"/>
          </w:tcPr>
          <w:p w14:paraId="5D8EA0AE"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17.29 ± 7.19*</w:t>
            </w:r>
          </w:p>
        </w:tc>
        <w:tc>
          <w:tcPr>
            <w:tcW w:w="1238" w:type="pct"/>
            <w:shd w:val="clear" w:color="auto" w:fill="auto"/>
          </w:tcPr>
          <w:p w14:paraId="43B71E0F"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96.7</w:t>
            </w:r>
          </w:p>
        </w:tc>
        <w:tc>
          <w:tcPr>
            <w:tcW w:w="1229" w:type="pct"/>
            <w:shd w:val="clear" w:color="auto" w:fill="auto"/>
          </w:tcPr>
          <w:p w14:paraId="63090009"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58.2 ± 13.5</w:t>
            </w:r>
          </w:p>
        </w:tc>
      </w:tr>
      <w:tr w:rsidR="00A65CB5" w:rsidRPr="008D2142" w14:paraId="00F4521D" w14:textId="77777777" w:rsidTr="008A0198">
        <w:trPr>
          <w:jc w:val="center"/>
        </w:trPr>
        <w:tc>
          <w:tcPr>
            <w:tcW w:w="1300" w:type="pct"/>
            <w:vAlign w:val="bottom"/>
          </w:tcPr>
          <w:p w14:paraId="7554C2E1"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400.0</w:t>
            </w:r>
          </w:p>
        </w:tc>
        <w:tc>
          <w:tcPr>
            <w:tcW w:w="1233" w:type="pct"/>
            <w:shd w:val="clear" w:color="auto" w:fill="auto"/>
          </w:tcPr>
          <w:p w14:paraId="4FC52A26"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8.54 ± 5.41*</w:t>
            </w:r>
          </w:p>
        </w:tc>
        <w:tc>
          <w:tcPr>
            <w:tcW w:w="1238" w:type="pct"/>
            <w:shd w:val="clear" w:color="auto" w:fill="auto"/>
          </w:tcPr>
          <w:p w14:paraId="59EEC9BF"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38BE8B57"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73.2 ± 14.2</w:t>
            </w:r>
          </w:p>
        </w:tc>
      </w:tr>
      <w:tr w:rsidR="00A65CB5" w:rsidRPr="008D2142" w14:paraId="5463205C" w14:textId="77777777" w:rsidTr="008A0198">
        <w:trPr>
          <w:jc w:val="center"/>
        </w:trPr>
        <w:tc>
          <w:tcPr>
            <w:tcW w:w="1300" w:type="pct"/>
            <w:vAlign w:val="bottom"/>
          </w:tcPr>
          <w:p w14:paraId="37FEDD48"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800.0</w:t>
            </w:r>
          </w:p>
        </w:tc>
        <w:tc>
          <w:tcPr>
            <w:tcW w:w="1233" w:type="pct"/>
            <w:shd w:val="clear" w:color="auto" w:fill="auto"/>
          </w:tcPr>
          <w:p w14:paraId="477BD638"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5.26 ± 2.84*</w:t>
            </w:r>
          </w:p>
        </w:tc>
        <w:tc>
          <w:tcPr>
            <w:tcW w:w="1238" w:type="pct"/>
            <w:shd w:val="clear" w:color="auto" w:fill="auto"/>
          </w:tcPr>
          <w:p w14:paraId="74D5F716"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4F74F18A"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82.8 ± 7.7</w:t>
            </w:r>
          </w:p>
        </w:tc>
      </w:tr>
      <w:tr w:rsidR="00A65CB5" w:rsidRPr="008D2142" w14:paraId="25B95F32" w14:textId="77777777" w:rsidTr="008A0198">
        <w:trPr>
          <w:jc w:val="center"/>
        </w:trPr>
        <w:tc>
          <w:tcPr>
            <w:tcW w:w="1300" w:type="pct"/>
            <w:vAlign w:val="bottom"/>
          </w:tcPr>
          <w:p w14:paraId="79DD5278"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1600.0</w:t>
            </w:r>
          </w:p>
        </w:tc>
        <w:tc>
          <w:tcPr>
            <w:tcW w:w="1233" w:type="pct"/>
            <w:shd w:val="clear" w:color="auto" w:fill="auto"/>
          </w:tcPr>
          <w:p w14:paraId="3AB1B8C2"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2.34 ± 2.08*</w:t>
            </w:r>
          </w:p>
        </w:tc>
        <w:tc>
          <w:tcPr>
            <w:tcW w:w="1238" w:type="pct"/>
            <w:shd w:val="clear" w:color="auto" w:fill="auto"/>
          </w:tcPr>
          <w:p w14:paraId="4F09CB5C"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90.0</w:t>
            </w:r>
            <w:r w:rsidRPr="008D2142">
              <w:rPr>
                <w:bCs/>
                <w:iCs/>
                <w:sz w:val="18"/>
                <w:szCs w:val="18"/>
                <w:lang w:eastAsia="en-GB"/>
              </w:rPr>
              <w:t>*</w:t>
            </w:r>
          </w:p>
        </w:tc>
        <w:tc>
          <w:tcPr>
            <w:tcW w:w="1229" w:type="pct"/>
            <w:shd w:val="clear" w:color="auto" w:fill="auto"/>
          </w:tcPr>
          <w:p w14:paraId="45CB5CF1"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90.5 ± 6.9</w:t>
            </w:r>
          </w:p>
        </w:tc>
      </w:tr>
    </w:tbl>
    <w:p w14:paraId="5385CC3E" w14:textId="77777777" w:rsidR="00A65CB5" w:rsidRPr="00DE2931" w:rsidRDefault="00A65CB5" w:rsidP="00A65CB5">
      <w:pPr>
        <w:spacing w:line="22" w:lineRule="atLeast"/>
        <w:rPr>
          <w:sz w:val="20"/>
          <w:szCs w:val="20"/>
          <w:lang w:eastAsia="en-GB"/>
        </w:rPr>
      </w:pPr>
      <w:r w:rsidRPr="00DE2931">
        <w:rPr>
          <w:sz w:val="20"/>
          <w:szCs w:val="20"/>
          <w:lang w:eastAsia="en-GB"/>
        </w:rPr>
        <w:t xml:space="preserve">* Statistically significant effect (p&lt;0.05) </w:t>
      </w:r>
    </w:p>
    <w:p w14:paraId="4EF94083" w14:textId="77777777" w:rsidR="00A65CB5" w:rsidRPr="00DE2931" w:rsidRDefault="00A65CB5" w:rsidP="00A65CB5">
      <w:pPr>
        <w:spacing w:line="22" w:lineRule="atLeast"/>
        <w:rPr>
          <w:sz w:val="20"/>
          <w:szCs w:val="20"/>
          <w:lang w:eastAsia="en-GB"/>
        </w:rPr>
      </w:pPr>
      <w:r w:rsidRPr="00DE2931">
        <w:rPr>
          <w:sz w:val="20"/>
          <w:szCs w:val="20"/>
          <w:lang w:eastAsia="en-GB"/>
        </w:rPr>
        <w:t>Visual injury scale: 0 = no effect, 1-39.9 = slight effect, 40-69.9 moderate effect and 70-99.9 = severe effect with 100 = all plants dead</w:t>
      </w:r>
    </w:p>
    <w:p w14:paraId="0EFC92AE" w14:textId="3D6CCB33" w:rsidR="00A65CB5" w:rsidRPr="008D2142" w:rsidRDefault="00A65CB5" w:rsidP="008D2142">
      <w:pPr>
        <w:spacing w:before="120" w:line="22" w:lineRule="atLeast"/>
        <w:rPr>
          <w:b/>
          <w:bCs/>
          <w:sz w:val="20"/>
          <w:szCs w:val="20"/>
          <w:lang w:eastAsia="en-GB"/>
        </w:rPr>
      </w:pPr>
      <w:r w:rsidRPr="008D2142">
        <w:rPr>
          <w:b/>
          <w:bCs/>
          <w:sz w:val="20"/>
          <w:szCs w:val="20"/>
          <w:lang w:eastAsia="en-GB"/>
        </w:rPr>
        <w:t>Table 10.6.2/02-</w:t>
      </w:r>
      <w:r w:rsidRPr="008D2142">
        <w:rPr>
          <w:b/>
          <w:bCs/>
          <w:sz w:val="20"/>
          <w:szCs w:val="20"/>
          <w:lang w:eastAsia="en-GB"/>
        </w:rPr>
        <w:fldChar w:fldCharType="begin"/>
      </w:r>
      <w:r w:rsidRPr="008D2142">
        <w:rPr>
          <w:b/>
          <w:bCs/>
          <w:sz w:val="20"/>
          <w:szCs w:val="20"/>
          <w:lang w:eastAsia="en-GB"/>
        </w:rPr>
        <w:instrText xml:space="preserve"> SEQ Table \* ARABIC </w:instrText>
      </w:r>
      <w:r w:rsidRPr="008D2142">
        <w:rPr>
          <w:b/>
          <w:bCs/>
          <w:sz w:val="20"/>
          <w:szCs w:val="20"/>
          <w:lang w:eastAsia="en-GB"/>
        </w:rPr>
        <w:fldChar w:fldCharType="separate"/>
      </w:r>
      <w:r w:rsidRPr="008D2142">
        <w:rPr>
          <w:b/>
          <w:bCs/>
          <w:noProof/>
          <w:sz w:val="20"/>
          <w:szCs w:val="20"/>
          <w:lang w:eastAsia="en-GB"/>
        </w:rPr>
        <w:t>8</w:t>
      </w:r>
      <w:r w:rsidRPr="008D2142">
        <w:rPr>
          <w:sz w:val="20"/>
          <w:szCs w:val="20"/>
          <w:lang w:eastAsia="en-GB"/>
        </w:rPr>
        <w:fldChar w:fldCharType="end"/>
      </w:r>
      <w:r w:rsidR="008D2142" w:rsidRPr="008D2142">
        <w:rPr>
          <w:sz w:val="20"/>
          <w:szCs w:val="20"/>
          <w:lang w:eastAsia="en-GB"/>
        </w:rPr>
        <w:t xml:space="preserve">: </w:t>
      </w:r>
      <w:r w:rsidRPr="008D2142">
        <w:rPr>
          <w:b/>
          <w:bCs/>
          <w:sz w:val="20"/>
          <w:szCs w:val="20"/>
          <w:lang w:eastAsia="en-GB"/>
        </w:rPr>
        <w:t xml:space="preserve">Summary of </w:t>
      </w:r>
      <w:proofErr w:type="spellStart"/>
      <w:r w:rsidRPr="008D2142">
        <w:rPr>
          <w:b/>
          <w:bCs/>
          <w:i/>
          <w:iCs/>
          <w:sz w:val="20"/>
          <w:szCs w:val="20"/>
          <w:lang w:eastAsia="en-GB"/>
        </w:rPr>
        <w:t>Vica</w:t>
      </w:r>
      <w:proofErr w:type="spellEnd"/>
      <w:r w:rsidRPr="008D2142">
        <w:rPr>
          <w:b/>
          <w:bCs/>
          <w:sz w:val="20"/>
          <w:szCs w:val="20"/>
          <w:lang w:eastAsia="en-GB"/>
        </w:rPr>
        <w:t xml:space="preserve"> </w:t>
      </w:r>
      <w:r w:rsidRPr="008D2142">
        <w:rPr>
          <w:b/>
          <w:bCs/>
          <w:i/>
          <w:iCs/>
          <w:sz w:val="20"/>
          <w:szCs w:val="20"/>
          <w:lang w:eastAsia="en-GB"/>
        </w:rPr>
        <w:t>faba</w:t>
      </w:r>
      <w:r w:rsidRPr="008D2142">
        <w:rPr>
          <w:b/>
          <w:bCs/>
          <w:sz w:val="20"/>
          <w:szCs w:val="20"/>
          <w:lang w:eastAsia="en-GB"/>
        </w:rPr>
        <w:t xml:space="preserve"> (Broad bean)</w:t>
      </w:r>
      <w:r w:rsidRPr="008D2142">
        <w:rPr>
          <w:b/>
          <w:iCs/>
          <w:sz w:val="20"/>
          <w:szCs w:val="20"/>
          <w:lang w:eastAsia="en-GB"/>
        </w:rPr>
        <w:t xml:space="preserve"> mean </w:t>
      </w:r>
      <w:r w:rsidRPr="008D2142">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2304"/>
        <w:gridCol w:w="2314"/>
        <w:gridCol w:w="2297"/>
      </w:tblGrid>
      <w:tr w:rsidR="00A65CB5" w:rsidRPr="008D2142" w14:paraId="3B2C6261" w14:textId="77777777" w:rsidTr="008A0198">
        <w:trPr>
          <w:jc w:val="center"/>
        </w:trPr>
        <w:tc>
          <w:tcPr>
            <w:tcW w:w="1300" w:type="pct"/>
            <w:shd w:val="pct10" w:color="auto" w:fill="auto"/>
          </w:tcPr>
          <w:p w14:paraId="0A93C5D3"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 xml:space="preserve">Nominal treatment rate (g </w:t>
            </w:r>
            <w:proofErr w:type="spellStart"/>
            <w:r w:rsidRPr="008D2142">
              <w:rPr>
                <w:sz w:val="18"/>
                <w:szCs w:val="18"/>
                <w:lang w:eastAsia="en-GB"/>
              </w:rPr>
              <w:t>a.s.</w:t>
            </w:r>
            <w:proofErr w:type="spellEnd"/>
            <w:r w:rsidRPr="008D2142">
              <w:rPr>
                <w:sz w:val="18"/>
                <w:szCs w:val="18"/>
                <w:lang w:eastAsia="en-GB"/>
              </w:rPr>
              <w:t>/ha)</w:t>
            </w:r>
          </w:p>
        </w:tc>
        <w:tc>
          <w:tcPr>
            <w:tcW w:w="1233" w:type="pct"/>
            <w:shd w:val="pct10" w:color="auto" w:fill="auto"/>
          </w:tcPr>
          <w:p w14:paraId="6218F45C"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Mean foliar fresh weight (g) Day 21 (± SD)</w:t>
            </w:r>
          </w:p>
        </w:tc>
        <w:tc>
          <w:tcPr>
            <w:tcW w:w="1238" w:type="pct"/>
            <w:shd w:val="pct10" w:color="auto" w:fill="auto"/>
          </w:tcPr>
          <w:p w14:paraId="72635CEA"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Survival Day 21 (%)</w:t>
            </w:r>
          </w:p>
        </w:tc>
        <w:tc>
          <w:tcPr>
            <w:tcW w:w="1229" w:type="pct"/>
            <w:shd w:val="pct10" w:color="auto" w:fill="auto"/>
          </w:tcPr>
          <w:p w14:paraId="68F061A2"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Mean visual injury score Day 21</w:t>
            </w:r>
          </w:p>
          <w:p w14:paraId="68DE81F4"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 SD)</w:t>
            </w:r>
          </w:p>
        </w:tc>
      </w:tr>
      <w:tr w:rsidR="00A65CB5" w:rsidRPr="008D2142" w14:paraId="01DA494B" w14:textId="77777777" w:rsidTr="008A0198">
        <w:trPr>
          <w:jc w:val="center"/>
        </w:trPr>
        <w:tc>
          <w:tcPr>
            <w:tcW w:w="1300" w:type="pct"/>
            <w:vAlign w:val="center"/>
          </w:tcPr>
          <w:p w14:paraId="30C6FCEE"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Control</w:t>
            </w:r>
          </w:p>
        </w:tc>
        <w:tc>
          <w:tcPr>
            <w:tcW w:w="1233" w:type="pct"/>
            <w:shd w:val="clear" w:color="auto" w:fill="auto"/>
          </w:tcPr>
          <w:p w14:paraId="5CE1FA32"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26.44 ± 2.97</w:t>
            </w:r>
          </w:p>
        </w:tc>
        <w:tc>
          <w:tcPr>
            <w:tcW w:w="1238" w:type="pct"/>
            <w:shd w:val="clear" w:color="auto" w:fill="auto"/>
          </w:tcPr>
          <w:p w14:paraId="644831CB"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40AB2C96"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0.0</w:t>
            </w:r>
          </w:p>
        </w:tc>
      </w:tr>
      <w:tr w:rsidR="00A65CB5" w:rsidRPr="008D2142" w14:paraId="3F212AED" w14:textId="77777777" w:rsidTr="008A0198">
        <w:trPr>
          <w:jc w:val="center"/>
        </w:trPr>
        <w:tc>
          <w:tcPr>
            <w:tcW w:w="1300" w:type="pct"/>
            <w:vAlign w:val="bottom"/>
          </w:tcPr>
          <w:p w14:paraId="2E3A6AB5"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3.13</w:t>
            </w:r>
          </w:p>
        </w:tc>
        <w:tc>
          <w:tcPr>
            <w:tcW w:w="1233" w:type="pct"/>
            <w:shd w:val="clear" w:color="auto" w:fill="auto"/>
          </w:tcPr>
          <w:p w14:paraId="121C7EE5"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25.58 ± 4.09</w:t>
            </w:r>
          </w:p>
        </w:tc>
        <w:tc>
          <w:tcPr>
            <w:tcW w:w="1238" w:type="pct"/>
            <w:shd w:val="clear" w:color="auto" w:fill="auto"/>
          </w:tcPr>
          <w:p w14:paraId="6A3CD933"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3B657AB4"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0.0</w:t>
            </w:r>
          </w:p>
        </w:tc>
      </w:tr>
      <w:tr w:rsidR="00A65CB5" w:rsidRPr="008D2142" w14:paraId="5C1F0768" w14:textId="77777777" w:rsidTr="008A0198">
        <w:trPr>
          <w:trHeight w:val="286"/>
          <w:jc w:val="center"/>
        </w:trPr>
        <w:tc>
          <w:tcPr>
            <w:tcW w:w="1300" w:type="pct"/>
            <w:vAlign w:val="bottom"/>
          </w:tcPr>
          <w:p w14:paraId="76789046"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6.25</w:t>
            </w:r>
          </w:p>
        </w:tc>
        <w:tc>
          <w:tcPr>
            <w:tcW w:w="1233" w:type="pct"/>
            <w:shd w:val="clear" w:color="auto" w:fill="auto"/>
          </w:tcPr>
          <w:p w14:paraId="0A43C6E4"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26.09 ± 3.70</w:t>
            </w:r>
          </w:p>
        </w:tc>
        <w:tc>
          <w:tcPr>
            <w:tcW w:w="1238" w:type="pct"/>
            <w:shd w:val="clear" w:color="auto" w:fill="auto"/>
          </w:tcPr>
          <w:p w14:paraId="6531DD3C"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450140C8"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0.0</w:t>
            </w:r>
          </w:p>
        </w:tc>
      </w:tr>
      <w:tr w:rsidR="00A65CB5" w:rsidRPr="008D2142" w14:paraId="6DE8AA6C" w14:textId="77777777" w:rsidTr="008A0198">
        <w:trPr>
          <w:jc w:val="center"/>
        </w:trPr>
        <w:tc>
          <w:tcPr>
            <w:tcW w:w="1300" w:type="pct"/>
            <w:vAlign w:val="bottom"/>
          </w:tcPr>
          <w:p w14:paraId="2D6BF6F3"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12.5</w:t>
            </w:r>
          </w:p>
        </w:tc>
        <w:tc>
          <w:tcPr>
            <w:tcW w:w="1233" w:type="pct"/>
            <w:shd w:val="clear" w:color="auto" w:fill="auto"/>
          </w:tcPr>
          <w:p w14:paraId="21ED9DC6"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24.09 ± 3.75*</w:t>
            </w:r>
          </w:p>
        </w:tc>
        <w:tc>
          <w:tcPr>
            <w:tcW w:w="1238" w:type="pct"/>
            <w:shd w:val="clear" w:color="auto" w:fill="auto"/>
          </w:tcPr>
          <w:p w14:paraId="33CA7212"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7886FEC4"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0.0</w:t>
            </w:r>
          </w:p>
        </w:tc>
      </w:tr>
      <w:tr w:rsidR="00A65CB5" w:rsidRPr="008D2142" w14:paraId="4F36F7F5" w14:textId="77777777" w:rsidTr="008A0198">
        <w:trPr>
          <w:jc w:val="center"/>
        </w:trPr>
        <w:tc>
          <w:tcPr>
            <w:tcW w:w="1300" w:type="pct"/>
            <w:vAlign w:val="bottom"/>
          </w:tcPr>
          <w:p w14:paraId="11DEEFF1"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25.0</w:t>
            </w:r>
          </w:p>
        </w:tc>
        <w:tc>
          <w:tcPr>
            <w:tcW w:w="1233" w:type="pct"/>
            <w:shd w:val="clear" w:color="auto" w:fill="auto"/>
          </w:tcPr>
          <w:p w14:paraId="30A7AA06"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22.88 ± 4.51*</w:t>
            </w:r>
          </w:p>
        </w:tc>
        <w:tc>
          <w:tcPr>
            <w:tcW w:w="1238" w:type="pct"/>
            <w:shd w:val="clear" w:color="auto" w:fill="auto"/>
          </w:tcPr>
          <w:p w14:paraId="2B3267DF"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47C7989F"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10.0 ± 0.0</w:t>
            </w:r>
          </w:p>
        </w:tc>
      </w:tr>
      <w:tr w:rsidR="00A65CB5" w:rsidRPr="008D2142" w14:paraId="7655A4A6" w14:textId="77777777" w:rsidTr="008A0198">
        <w:trPr>
          <w:jc w:val="center"/>
        </w:trPr>
        <w:tc>
          <w:tcPr>
            <w:tcW w:w="1300" w:type="pct"/>
            <w:vAlign w:val="bottom"/>
          </w:tcPr>
          <w:p w14:paraId="0AD356F0"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50.0</w:t>
            </w:r>
          </w:p>
        </w:tc>
        <w:tc>
          <w:tcPr>
            <w:tcW w:w="1233" w:type="pct"/>
            <w:shd w:val="clear" w:color="auto" w:fill="auto"/>
          </w:tcPr>
          <w:p w14:paraId="68BADC00"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18.74 ± 3.60*</w:t>
            </w:r>
          </w:p>
        </w:tc>
        <w:tc>
          <w:tcPr>
            <w:tcW w:w="1238" w:type="pct"/>
            <w:shd w:val="clear" w:color="auto" w:fill="auto"/>
          </w:tcPr>
          <w:p w14:paraId="6396C949"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2AB4D4D4"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20.0 ± 0.0</w:t>
            </w:r>
          </w:p>
        </w:tc>
      </w:tr>
      <w:tr w:rsidR="00A65CB5" w:rsidRPr="008D2142" w14:paraId="6A4573E9" w14:textId="77777777" w:rsidTr="008A0198">
        <w:trPr>
          <w:jc w:val="center"/>
        </w:trPr>
        <w:tc>
          <w:tcPr>
            <w:tcW w:w="1300" w:type="pct"/>
            <w:vAlign w:val="bottom"/>
          </w:tcPr>
          <w:p w14:paraId="4E9A7A20"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100.0</w:t>
            </w:r>
          </w:p>
        </w:tc>
        <w:tc>
          <w:tcPr>
            <w:tcW w:w="1233" w:type="pct"/>
            <w:shd w:val="clear" w:color="auto" w:fill="auto"/>
          </w:tcPr>
          <w:p w14:paraId="174C075A"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14.04 ± 3.25*</w:t>
            </w:r>
          </w:p>
        </w:tc>
        <w:tc>
          <w:tcPr>
            <w:tcW w:w="1238" w:type="pct"/>
            <w:shd w:val="clear" w:color="auto" w:fill="auto"/>
          </w:tcPr>
          <w:p w14:paraId="5AC2C67C"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7D456520"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32.7 ± 5.8</w:t>
            </w:r>
          </w:p>
        </w:tc>
      </w:tr>
      <w:tr w:rsidR="00A65CB5" w:rsidRPr="008D2142" w14:paraId="4BEB1B67" w14:textId="77777777" w:rsidTr="008A0198">
        <w:trPr>
          <w:jc w:val="center"/>
        </w:trPr>
        <w:tc>
          <w:tcPr>
            <w:tcW w:w="1300" w:type="pct"/>
            <w:vAlign w:val="bottom"/>
          </w:tcPr>
          <w:p w14:paraId="057C9215"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200.0</w:t>
            </w:r>
          </w:p>
        </w:tc>
        <w:tc>
          <w:tcPr>
            <w:tcW w:w="1233" w:type="pct"/>
            <w:shd w:val="clear" w:color="auto" w:fill="auto"/>
          </w:tcPr>
          <w:p w14:paraId="16FCDA57"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11.21 ± 3.64*</w:t>
            </w:r>
          </w:p>
        </w:tc>
        <w:tc>
          <w:tcPr>
            <w:tcW w:w="1238" w:type="pct"/>
            <w:shd w:val="clear" w:color="auto" w:fill="auto"/>
          </w:tcPr>
          <w:p w14:paraId="7D51039C"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280466DE"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47.3 ± 7.4</w:t>
            </w:r>
          </w:p>
        </w:tc>
      </w:tr>
      <w:tr w:rsidR="00A65CB5" w:rsidRPr="008D2142" w14:paraId="59A25A0F" w14:textId="77777777" w:rsidTr="008A0198">
        <w:trPr>
          <w:jc w:val="center"/>
        </w:trPr>
        <w:tc>
          <w:tcPr>
            <w:tcW w:w="1300" w:type="pct"/>
            <w:vAlign w:val="bottom"/>
          </w:tcPr>
          <w:p w14:paraId="15872692"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400.0</w:t>
            </w:r>
          </w:p>
        </w:tc>
        <w:tc>
          <w:tcPr>
            <w:tcW w:w="1233" w:type="pct"/>
            <w:shd w:val="clear" w:color="auto" w:fill="auto"/>
          </w:tcPr>
          <w:p w14:paraId="7CDF74F2"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7.12 ± 2.20*</w:t>
            </w:r>
          </w:p>
        </w:tc>
        <w:tc>
          <w:tcPr>
            <w:tcW w:w="1238" w:type="pct"/>
            <w:shd w:val="clear" w:color="auto" w:fill="auto"/>
          </w:tcPr>
          <w:p w14:paraId="239653D0"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46.7</w:t>
            </w:r>
            <w:r w:rsidRPr="008D2142">
              <w:rPr>
                <w:bCs/>
                <w:iCs/>
                <w:sz w:val="18"/>
                <w:szCs w:val="18"/>
                <w:lang w:eastAsia="en-GB"/>
              </w:rPr>
              <w:t>*</w:t>
            </w:r>
          </w:p>
        </w:tc>
        <w:tc>
          <w:tcPr>
            <w:tcW w:w="1229" w:type="pct"/>
            <w:shd w:val="clear" w:color="auto" w:fill="auto"/>
          </w:tcPr>
          <w:p w14:paraId="591A1B9E"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84.0 ± 17.7</w:t>
            </w:r>
          </w:p>
        </w:tc>
      </w:tr>
      <w:tr w:rsidR="00A65CB5" w:rsidRPr="008D2142" w14:paraId="16CFEBB6" w14:textId="77777777" w:rsidTr="008A0198">
        <w:trPr>
          <w:jc w:val="center"/>
        </w:trPr>
        <w:tc>
          <w:tcPr>
            <w:tcW w:w="1300" w:type="pct"/>
            <w:vAlign w:val="bottom"/>
          </w:tcPr>
          <w:p w14:paraId="4465CD3D"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800.0</w:t>
            </w:r>
          </w:p>
        </w:tc>
        <w:tc>
          <w:tcPr>
            <w:tcW w:w="1233" w:type="pct"/>
            <w:shd w:val="clear" w:color="auto" w:fill="auto"/>
          </w:tcPr>
          <w:p w14:paraId="107F6432"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4.84 ± 2.22*</w:t>
            </w:r>
          </w:p>
        </w:tc>
        <w:tc>
          <w:tcPr>
            <w:tcW w:w="1238" w:type="pct"/>
            <w:shd w:val="clear" w:color="auto" w:fill="auto"/>
          </w:tcPr>
          <w:p w14:paraId="02338D23"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23.3</w:t>
            </w:r>
            <w:r w:rsidRPr="008D2142">
              <w:rPr>
                <w:bCs/>
                <w:iCs/>
                <w:sz w:val="18"/>
                <w:szCs w:val="18"/>
                <w:lang w:eastAsia="en-GB"/>
              </w:rPr>
              <w:t>*</w:t>
            </w:r>
          </w:p>
        </w:tc>
        <w:tc>
          <w:tcPr>
            <w:tcW w:w="1229" w:type="pct"/>
            <w:shd w:val="clear" w:color="auto" w:fill="auto"/>
          </w:tcPr>
          <w:p w14:paraId="0EBA2952"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97.2 ± 5.7</w:t>
            </w:r>
          </w:p>
        </w:tc>
      </w:tr>
      <w:tr w:rsidR="00A65CB5" w:rsidRPr="008D2142" w14:paraId="49699273" w14:textId="77777777" w:rsidTr="008A0198">
        <w:trPr>
          <w:jc w:val="center"/>
        </w:trPr>
        <w:tc>
          <w:tcPr>
            <w:tcW w:w="1300" w:type="pct"/>
            <w:vAlign w:val="bottom"/>
          </w:tcPr>
          <w:p w14:paraId="41926315"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1600.0</w:t>
            </w:r>
          </w:p>
        </w:tc>
        <w:tc>
          <w:tcPr>
            <w:tcW w:w="1233" w:type="pct"/>
            <w:shd w:val="clear" w:color="auto" w:fill="auto"/>
          </w:tcPr>
          <w:p w14:paraId="27EFFEC9"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5.33 ± 6.10*</w:t>
            </w:r>
          </w:p>
        </w:tc>
        <w:tc>
          <w:tcPr>
            <w:tcW w:w="1238" w:type="pct"/>
            <w:shd w:val="clear" w:color="auto" w:fill="auto"/>
          </w:tcPr>
          <w:p w14:paraId="3D0E3CE9"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7.7</w:t>
            </w:r>
            <w:r w:rsidRPr="008D2142">
              <w:rPr>
                <w:bCs/>
                <w:iCs/>
                <w:sz w:val="18"/>
                <w:szCs w:val="18"/>
                <w:lang w:eastAsia="en-GB"/>
              </w:rPr>
              <w:t>*</w:t>
            </w:r>
          </w:p>
        </w:tc>
        <w:tc>
          <w:tcPr>
            <w:tcW w:w="1229" w:type="pct"/>
            <w:shd w:val="clear" w:color="auto" w:fill="auto"/>
          </w:tcPr>
          <w:p w14:paraId="664392F4"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99.1 ± 3.3</w:t>
            </w:r>
          </w:p>
        </w:tc>
      </w:tr>
    </w:tbl>
    <w:p w14:paraId="7224309F" w14:textId="77777777" w:rsidR="00A65CB5" w:rsidRPr="00DE2931" w:rsidRDefault="00A65CB5" w:rsidP="00A65CB5">
      <w:pPr>
        <w:spacing w:line="22" w:lineRule="atLeast"/>
        <w:rPr>
          <w:sz w:val="20"/>
          <w:szCs w:val="20"/>
          <w:lang w:eastAsia="en-GB"/>
        </w:rPr>
      </w:pPr>
      <w:r w:rsidRPr="00DE2931">
        <w:rPr>
          <w:sz w:val="20"/>
          <w:szCs w:val="20"/>
          <w:lang w:eastAsia="en-GB"/>
        </w:rPr>
        <w:t xml:space="preserve">* Statistically significant effect (p&lt;0.05) </w:t>
      </w:r>
    </w:p>
    <w:p w14:paraId="716A44B6" w14:textId="77777777" w:rsidR="00A65CB5" w:rsidRPr="00DE2931" w:rsidRDefault="00A65CB5" w:rsidP="00A65CB5">
      <w:pPr>
        <w:spacing w:line="22" w:lineRule="atLeast"/>
        <w:rPr>
          <w:sz w:val="20"/>
          <w:szCs w:val="20"/>
          <w:lang w:eastAsia="en-GB"/>
        </w:rPr>
      </w:pPr>
      <w:r w:rsidRPr="00DE2931">
        <w:rPr>
          <w:sz w:val="20"/>
          <w:szCs w:val="20"/>
          <w:lang w:eastAsia="en-GB"/>
        </w:rPr>
        <w:t>Visual injury scale: 0 = no effect, 1-39.9 = slight effect, 40-69.9 moderate effect and 70-99.9 = severe effect with 100 = all plants dead</w:t>
      </w:r>
    </w:p>
    <w:p w14:paraId="2D7D47A9" w14:textId="4AF73395" w:rsidR="00A65CB5" w:rsidRPr="008D2142" w:rsidRDefault="00A65CB5" w:rsidP="008D2142">
      <w:pPr>
        <w:spacing w:before="120" w:line="22" w:lineRule="atLeast"/>
        <w:rPr>
          <w:b/>
          <w:bCs/>
          <w:sz w:val="20"/>
          <w:szCs w:val="20"/>
          <w:lang w:eastAsia="en-GB"/>
        </w:rPr>
      </w:pPr>
      <w:r w:rsidRPr="008D2142">
        <w:rPr>
          <w:b/>
          <w:bCs/>
          <w:sz w:val="20"/>
          <w:szCs w:val="20"/>
          <w:lang w:eastAsia="en-GB"/>
        </w:rPr>
        <w:t>Table 10.6.2/02-</w:t>
      </w:r>
      <w:r w:rsidRPr="008D2142">
        <w:rPr>
          <w:b/>
          <w:bCs/>
          <w:sz w:val="20"/>
          <w:szCs w:val="20"/>
          <w:lang w:eastAsia="en-GB"/>
        </w:rPr>
        <w:fldChar w:fldCharType="begin"/>
      </w:r>
      <w:r w:rsidRPr="008D2142">
        <w:rPr>
          <w:b/>
          <w:bCs/>
          <w:sz w:val="20"/>
          <w:szCs w:val="20"/>
          <w:lang w:eastAsia="en-GB"/>
        </w:rPr>
        <w:instrText xml:space="preserve"> SEQ Table \* ARABIC </w:instrText>
      </w:r>
      <w:r w:rsidRPr="008D2142">
        <w:rPr>
          <w:b/>
          <w:bCs/>
          <w:sz w:val="20"/>
          <w:szCs w:val="20"/>
          <w:lang w:eastAsia="en-GB"/>
        </w:rPr>
        <w:fldChar w:fldCharType="separate"/>
      </w:r>
      <w:r w:rsidRPr="008D2142">
        <w:rPr>
          <w:b/>
          <w:bCs/>
          <w:noProof/>
          <w:sz w:val="20"/>
          <w:szCs w:val="20"/>
          <w:lang w:eastAsia="en-GB"/>
        </w:rPr>
        <w:t>9</w:t>
      </w:r>
      <w:r w:rsidRPr="008D2142">
        <w:rPr>
          <w:sz w:val="20"/>
          <w:szCs w:val="20"/>
          <w:lang w:eastAsia="en-GB"/>
        </w:rPr>
        <w:fldChar w:fldCharType="end"/>
      </w:r>
      <w:r w:rsidR="008D2142" w:rsidRPr="008D2142">
        <w:rPr>
          <w:sz w:val="20"/>
          <w:szCs w:val="20"/>
          <w:lang w:eastAsia="en-GB"/>
        </w:rPr>
        <w:t xml:space="preserve">: </w:t>
      </w:r>
      <w:r w:rsidRPr="008D2142">
        <w:rPr>
          <w:b/>
          <w:bCs/>
          <w:sz w:val="20"/>
          <w:szCs w:val="20"/>
          <w:lang w:eastAsia="en-GB"/>
        </w:rPr>
        <w:t xml:space="preserve">Summary of </w:t>
      </w:r>
      <w:proofErr w:type="spellStart"/>
      <w:r w:rsidRPr="008D2142">
        <w:rPr>
          <w:b/>
          <w:bCs/>
          <w:i/>
          <w:iCs/>
          <w:sz w:val="20"/>
          <w:szCs w:val="20"/>
          <w:lang w:eastAsia="en-GB"/>
        </w:rPr>
        <w:t>Lactuca</w:t>
      </w:r>
      <w:proofErr w:type="spellEnd"/>
      <w:r w:rsidRPr="008D2142">
        <w:rPr>
          <w:b/>
          <w:bCs/>
          <w:i/>
          <w:iCs/>
          <w:sz w:val="20"/>
          <w:szCs w:val="20"/>
          <w:lang w:eastAsia="en-GB"/>
        </w:rPr>
        <w:t xml:space="preserve"> sativa</w:t>
      </w:r>
      <w:r w:rsidRPr="008D2142">
        <w:rPr>
          <w:b/>
          <w:bCs/>
          <w:sz w:val="20"/>
          <w:szCs w:val="20"/>
          <w:lang w:eastAsia="en-GB"/>
        </w:rPr>
        <w:t xml:space="preserve"> (Lettuce) </w:t>
      </w:r>
      <w:r w:rsidRPr="008D2142">
        <w:rPr>
          <w:b/>
          <w:iCs/>
          <w:sz w:val="20"/>
          <w:szCs w:val="20"/>
          <w:lang w:eastAsia="en-GB"/>
        </w:rPr>
        <w:t xml:space="preserve">mean </w:t>
      </w:r>
      <w:r w:rsidRPr="008D2142">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2304"/>
        <w:gridCol w:w="2314"/>
        <w:gridCol w:w="2297"/>
      </w:tblGrid>
      <w:tr w:rsidR="00A65CB5" w:rsidRPr="008D2142" w14:paraId="2EDC51D2" w14:textId="77777777" w:rsidTr="008A0198">
        <w:trPr>
          <w:jc w:val="center"/>
        </w:trPr>
        <w:tc>
          <w:tcPr>
            <w:tcW w:w="1300" w:type="pct"/>
            <w:shd w:val="pct10" w:color="auto" w:fill="auto"/>
          </w:tcPr>
          <w:p w14:paraId="3A32F337"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 xml:space="preserve">Nominal treatment rate (g </w:t>
            </w:r>
            <w:proofErr w:type="spellStart"/>
            <w:r w:rsidRPr="008D2142">
              <w:rPr>
                <w:sz w:val="18"/>
                <w:szCs w:val="18"/>
                <w:lang w:eastAsia="en-GB"/>
              </w:rPr>
              <w:t>a.s.</w:t>
            </w:r>
            <w:proofErr w:type="spellEnd"/>
            <w:r w:rsidRPr="008D2142">
              <w:rPr>
                <w:sz w:val="18"/>
                <w:szCs w:val="18"/>
                <w:lang w:eastAsia="en-GB"/>
              </w:rPr>
              <w:t>/ha)</w:t>
            </w:r>
          </w:p>
        </w:tc>
        <w:tc>
          <w:tcPr>
            <w:tcW w:w="1233" w:type="pct"/>
            <w:shd w:val="pct10" w:color="auto" w:fill="auto"/>
          </w:tcPr>
          <w:p w14:paraId="4FA95022"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Mean foliar fresh weight (g) Day 21 (± SD)</w:t>
            </w:r>
          </w:p>
        </w:tc>
        <w:tc>
          <w:tcPr>
            <w:tcW w:w="1238" w:type="pct"/>
            <w:shd w:val="pct10" w:color="auto" w:fill="auto"/>
          </w:tcPr>
          <w:p w14:paraId="2D74094F"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Survival Day 21 (%)</w:t>
            </w:r>
          </w:p>
        </w:tc>
        <w:tc>
          <w:tcPr>
            <w:tcW w:w="1229" w:type="pct"/>
            <w:shd w:val="pct10" w:color="auto" w:fill="auto"/>
          </w:tcPr>
          <w:p w14:paraId="5795F730"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Mean visual injury score Day 21</w:t>
            </w:r>
          </w:p>
          <w:p w14:paraId="2F38BDF6"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 SD)</w:t>
            </w:r>
          </w:p>
        </w:tc>
      </w:tr>
      <w:tr w:rsidR="00A65CB5" w:rsidRPr="008D2142" w14:paraId="225BC409" w14:textId="77777777" w:rsidTr="008A0198">
        <w:trPr>
          <w:jc w:val="center"/>
        </w:trPr>
        <w:tc>
          <w:tcPr>
            <w:tcW w:w="1300" w:type="pct"/>
            <w:vAlign w:val="center"/>
          </w:tcPr>
          <w:p w14:paraId="553BBBC1"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Control</w:t>
            </w:r>
          </w:p>
        </w:tc>
        <w:tc>
          <w:tcPr>
            <w:tcW w:w="1233" w:type="pct"/>
            <w:shd w:val="clear" w:color="auto" w:fill="auto"/>
          </w:tcPr>
          <w:p w14:paraId="6F9ECC7A"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38.62 ± 10.70</w:t>
            </w:r>
          </w:p>
        </w:tc>
        <w:tc>
          <w:tcPr>
            <w:tcW w:w="1238" w:type="pct"/>
            <w:shd w:val="clear" w:color="auto" w:fill="auto"/>
          </w:tcPr>
          <w:p w14:paraId="3A175DB4"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2D72A61F"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1.3 ± 3.5</w:t>
            </w:r>
          </w:p>
        </w:tc>
      </w:tr>
      <w:tr w:rsidR="00A65CB5" w:rsidRPr="008D2142" w14:paraId="60512E57" w14:textId="77777777" w:rsidTr="008A0198">
        <w:trPr>
          <w:jc w:val="center"/>
        </w:trPr>
        <w:tc>
          <w:tcPr>
            <w:tcW w:w="1300" w:type="pct"/>
            <w:vAlign w:val="bottom"/>
          </w:tcPr>
          <w:p w14:paraId="357C5FC4"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3.13</w:t>
            </w:r>
          </w:p>
        </w:tc>
        <w:tc>
          <w:tcPr>
            <w:tcW w:w="1233" w:type="pct"/>
            <w:shd w:val="clear" w:color="auto" w:fill="auto"/>
          </w:tcPr>
          <w:p w14:paraId="7F72BB84"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42.74 ± 6.88</w:t>
            </w:r>
          </w:p>
        </w:tc>
        <w:tc>
          <w:tcPr>
            <w:tcW w:w="1238" w:type="pct"/>
            <w:shd w:val="clear" w:color="auto" w:fill="auto"/>
          </w:tcPr>
          <w:p w14:paraId="6F90A492"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1B066B5A"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1.3 ± 3.5</w:t>
            </w:r>
          </w:p>
        </w:tc>
      </w:tr>
      <w:tr w:rsidR="00A65CB5" w:rsidRPr="008D2142" w14:paraId="31A009E5" w14:textId="77777777" w:rsidTr="008A0198">
        <w:trPr>
          <w:jc w:val="center"/>
        </w:trPr>
        <w:tc>
          <w:tcPr>
            <w:tcW w:w="1300" w:type="pct"/>
            <w:vAlign w:val="bottom"/>
          </w:tcPr>
          <w:p w14:paraId="256BA6DC"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6.25</w:t>
            </w:r>
          </w:p>
        </w:tc>
        <w:tc>
          <w:tcPr>
            <w:tcW w:w="1233" w:type="pct"/>
            <w:shd w:val="clear" w:color="auto" w:fill="auto"/>
          </w:tcPr>
          <w:p w14:paraId="2DED04F0"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43.83 ± 8.49</w:t>
            </w:r>
          </w:p>
        </w:tc>
        <w:tc>
          <w:tcPr>
            <w:tcW w:w="1238" w:type="pct"/>
            <w:shd w:val="clear" w:color="auto" w:fill="auto"/>
          </w:tcPr>
          <w:p w14:paraId="78E33BCF"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407A5F1F"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4.7 ± 6.3</w:t>
            </w:r>
          </w:p>
        </w:tc>
      </w:tr>
      <w:tr w:rsidR="00A65CB5" w:rsidRPr="008D2142" w14:paraId="41402D58" w14:textId="77777777" w:rsidTr="008A0198">
        <w:trPr>
          <w:jc w:val="center"/>
        </w:trPr>
        <w:tc>
          <w:tcPr>
            <w:tcW w:w="1300" w:type="pct"/>
            <w:vAlign w:val="bottom"/>
          </w:tcPr>
          <w:p w14:paraId="63A863AA"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lastRenderedPageBreak/>
              <w:t>12.5</w:t>
            </w:r>
          </w:p>
        </w:tc>
        <w:tc>
          <w:tcPr>
            <w:tcW w:w="1233" w:type="pct"/>
            <w:shd w:val="clear" w:color="auto" w:fill="auto"/>
          </w:tcPr>
          <w:p w14:paraId="4E0469EB"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39.85 ± 5.84</w:t>
            </w:r>
          </w:p>
        </w:tc>
        <w:tc>
          <w:tcPr>
            <w:tcW w:w="1238" w:type="pct"/>
            <w:shd w:val="clear" w:color="auto" w:fill="auto"/>
          </w:tcPr>
          <w:p w14:paraId="1A602B33"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7665FA4C"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30.0 ± 0.0</w:t>
            </w:r>
          </w:p>
        </w:tc>
      </w:tr>
      <w:tr w:rsidR="00A65CB5" w:rsidRPr="008D2142" w14:paraId="68D0C3E1" w14:textId="77777777" w:rsidTr="008A0198">
        <w:trPr>
          <w:jc w:val="center"/>
        </w:trPr>
        <w:tc>
          <w:tcPr>
            <w:tcW w:w="1300" w:type="pct"/>
            <w:vAlign w:val="bottom"/>
          </w:tcPr>
          <w:p w14:paraId="56186CFF"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25.0</w:t>
            </w:r>
          </w:p>
        </w:tc>
        <w:tc>
          <w:tcPr>
            <w:tcW w:w="1233" w:type="pct"/>
            <w:shd w:val="clear" w:color="auto" w:fill="auto"/>
          </w:tcPr>
          <w:p w14:paraId="021A5F49"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41.34 ± 6.42</w:t>
            </w:r>
          </w:p>
        </w:tc>
        <w:tc>
          <w:tcPr>
            <w:tcW w:w="1238" w:type="pct"/>
            <w:shd w:val="clear" w:color="auto" w:fill="auto"/>
          </w:tcPr>
          <w:p w14:paraId="48C63588"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77007D38"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50.0 ±0.0</w:t>
            </w:r>
          </w:p>
        </w:tc>
      </w:tr>
      <w:tr w:rsidR="00A65CB5" w:rsidRPr="008D2142" w14:paraId="107F076D" w14:textId="77777777" w:rsidTr="008A0198">
        <w:trPr>
          <w:jc w:val="center"/>
        </w:trPr>
        <w:tc>
          <w:tcPr>
            <w:tcW w:w="1300" w:type="pct"/>
            <w:vAlign w:val="bottom"/>
          </w:tcPr>
          <w:p w14:paraId="2BF7765E"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50.0</w:t>
            </w:r>
          </w:p>
        </w:tc>
        <w:tc>
          <w:tcPr>
            <w:tcW w:w="1233" w:type="pct"/>
            <w:shd w:val="clear" w:color="auto" w:fill="auto"/>
          </w:tcPr>
          <w:p w14:paraId="4F84AFA4"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36.10 ± 5.01</w:t>
            </w:r>
          </w:p>
        </w:tc>
        <w:tc>
          <w:tcPr>
            <w:tcW w:w="1238" w:type="pct"/>
            <w:shd w:val="clear" w:color="auto" w:fill="auto"/>
          </w:tcPr>
          <w:p w14:paraId="305308F6"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7C8B8BCC"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60.0 ± 0.0</w:t>
            </w:r>
          </w:p>
        </w:tc>
      </w:tr>
      <w:tr w:rsidR="00A65CB5" w:rsidRPr="008D2142" w14:paraId="1688E792" w14:textId="77777777" w:rsidTr="008A0198">
        <w:trPr>
          <w:jc w:val="center"/>
        </w:trPr>
        <w:tc>
          <w:tcPr>
            <w:tcW w:w="1300" w:type="pct"/>
            <w:vAlign w:val="bottom"/>
          </w:tcPr>
          <w:p w14:paraId="744C8CE1"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100.0</w:t>
            </w:r>
          </w:p>
        </w:tc>
        <w:tc>
          <w:tcPr>
            <w:tcW w:w="1233" w:type="pct"/>
            <w:shd w:val="clear" w:color="auto" w:fill="auto"/>
          </w:tcPr>
          <w:p w14:paraId="37C57AFE"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26.61 ± 10.00*</w:t>
            </w:r>
          </w:p>
        </w:tc>
        <w:tc>
          <w:tcPr>
            <w:tcW w:w="1238" w:type="pct"/>
            <w:shd w:val="clear" w:color="auto" w:fill="auto"/>
          </w:tcPr>
          <w:p w14:paraId="2E0C2170"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96.7</w:t>
            </w:r>
          </w:p>
        </w:tc>
        <w:tc>
          <w:tcPr>
            <w:tcW w:w="1229" w:type="pct"/>
            <w:shd w:val="clear" w:color="auto" w:fill="auto"/>
          </w:tcPr>
          <w:p w14:paraId="226BA440"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73.2 ± 7.1</w:t>
            </w:r>
          </w:p>
        </w:tc>
      </w:tr>
      <w:tr w:rsidR="00A65CB5" w:rsidRPr="008D2142" w14:paraId="39319629" w14:textId="77777777" w:rsidTr="008A0198">
        <w:trPr>
          <w:jc w:val="center"/>
        </w:trPr>
        <w:tc>
          <w:tcPr>
            <w:tcW w:w="1300" w:type="pct"/>
            <w:vAlign w:val="bottom"/>
          </w:tcPr>
          <w:p w14:paraId="1D2887FC"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200.0</w:t>
            </w:r>
          </w:p>
        </w:tc>
        <w:tc>
          <w:tcPr>
            <w:tcW w:w="1233" w:type="pct"/>
            <w:shd w:val="clear" w:color="auto" w:fill="auto"/>
          </w:tcPr>
          <w:p w14:paraId="36F58E03"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23.15 ± 10.69*</w:t>
            </w:r>
          </w:p>
        </w:tc>
        <w:tc>
          <w:tcPr>
            <w:tcW w:w="1238" w:type="pct"/>
            <w:shd w:val="clear" w:color="auto" w:fill="auto"/>
          </w:tcPr>
          <w:p w14:paraId="0555DD2A"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83.3</w:t>
            </w:r>
            <w:r w:rsidRPr="008D2142">
              <w:rPr>
                <w:bCs/>
                <w:iCs/>
                <w:sz w:val="18"/>
                <w:szCs w:val="18"/>
                <w:lang w:eastAsia="en-GB"/>
              </w:rPr>
              <w:t>*</w:t>
            </w:r>
          </w:p>
        </w:tc>
        <w:tc>
          <w:tcPr>
            <w:tcW w:w="1229" w:type="pct"/>
            <w:shd w:val="clear" w:color="auto" w:fill="auto"/>
          </w:tcPr>
          <w:p w14:paraId="4A124017"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76.7 ± 11.5</w:t>
            </w:r>
          </w:p>
        </w:tc>
      </w:tr>
      <w:tr w:rsidR="00A65CB5" w:rsidRPr="008D2142" w14:paraId="4C4C39DA" w14:textId="77777777" w:rsidTr="008A0198">
        <w:trPr>
          <w:jc w:val="center"/>
        </w:trPr>
        <w:tc>
          <w:tcPr>
            <w:tcW w:w="1300" w:type="pct"/>
            <w:vAlign w:val="bottom"/>
          </w:tcPr>
          <w:p w14:paraId="3E5A7AA3"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400.0</w:t>
            </w:r>
          </w:p>
        </w:tc>
        <w:tc>
          <w:tcPr>
            <w:tcW w:w="1233" w:type="pct"/>
            <w:shd w:val="clear" w:color="auto" w:fill="auto"/>
          </w:tcPr>
          <w:p w14:paraId="301F8D97"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13.79 ± 10.36*</w:t>
            </w:r>
          </w:p>
        </w:tc>
        <w:tc>
          <w:tcPr>
            <w:tcW w:w="1238" w:type="pct"/>
            <w:shd w:val="clear" w:color="auto" w:fill="auto"/>
          </w:tcPr>
          <w:p w14:paraId="4587B38B"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56.7</w:t>
            </w:r>
            <w:r w:rsidRPr="008D2142">
              <w:rPr>
                <w:bCs/>
                <w:iCs/>
                <w:sz w:val="18"/>
                <w:szCs w:val="18"/>
                <w:lang w:eastAsia="en-GB"/>
              </w:rPr>
              <w:t>*</w:t>
            </w:r>
          </w:p>
        </w:tc>
        <w:tc>
          <w:tcPr>
            <w:tcW w:w="1229" w:type="pct"/>
            <w:shd w:val="clear" w:color="auto" w:fill="auto"/>
          </w:tcPr>
          <w:p w14:paraId="01FFC599"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84.2 ± 15.9</w:t>
            </w:r>
          </w:p>
        </w:tc>
      </w:tr>
      <w:tr w:rsidR="00A65CB5" w:rsidRPr="008D2142" w14:paraId="27ED8D48" w14:textId="77777777" w:rsidTr="008A0198">
        <w:trPr>
          <w:jc w:val="center"/>
        </w:trPr>
        <w:tc>
          <w:tcPr>
            <w:tcW w:w="1300" w:type="pct"/>
            <w:vAlign w:val="bottom"/>
          </w:tcPr>
          <w:p w14:paraId="23542DAD"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800.0</w:t>
            </w:r>
          </w:p>
        </w:tc>
        <w:tc>
          <w:tcPr>
            <w:tcW w:w="1233" w:type="pct"/>
            <w:shd w:val="clear" w:color="auto" w:fill="auto"/>
          </w:tcPr>
          <w:p w14:paraId="6F690948"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8.54 ± 4.44*</w:t>
            </w:r>
          </w:p>
        </w:tc>
        <w:tc>
          <w:tcPr>
            <w:tcW w:w="1238" w:type="pct"/>
            <w:shd w:val="clear" w:color="auto" w:fill="auto"/>
          </w:tcPr>
          <w:p w14:paraId="2B95FB48"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20.0</w:t>
            </w:r>
            <w:r w:rsidRPr="008D2142">
              <w:rPr>
                <w:bCs/>
                <w:iCs/>
                <w:sz w:val="18"/>
                <w:szCs w:val="18"/>
                <w:lang w:eastAsia="en-GB"/>
              </w:rPr>
              <w:t>*</w:t>
            </w:r>
          </w:p>
        </w:tc>
        <w:tc>
          <w:tcPr>
            <w:tcW w:w="1229" w:type="pct"/>
            <w:shd w:val="clear" w:color="auto" w:fill="auto"/>
          </w:tcPr>
          <w:p w14:paraId="33D5B0D4"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95.7 ± 9.7</w:t>
            </w:r>
          </w:p>
        </w:tc>
      </w:tr>
      <w:tr w:rsidR="00A65CB5" w:rsidRPr="008D2142" w14:paraId="0CA88CDE" w14:textId="77777777" w:rsidTr="008A0198">
        <w:trPr>
          <w:jc w:val="center"/>
        </w:trPr>
        <w:tc>
          <w:tcPr>
            <w:tcW w:w="1300" w:type="pct"/>
            <w:vAlign w:val="bottom"/>
          </w:tcPr>
          <w:p w14:paraId="5F51DBF2"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1600.0</w:t>
            </w:r>
          </w:p>
        </w:tc>
        <w:tc>
          <w:tcPr>
            <w:tcW w:w="1233" w:type="pct"/>
            <w:shd w:val="clear" w:color="auto" w:fill="auto"/>
          </w:tcPr>
          <w:p w14:paraId="626FB61E"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DAH</w:t>
            </w:r>
          </w:p>
        </w:tc>
        <w:tc>
          <w:tcPr>
            <w:tcW w:w="1238" w:type="pct"/>
            <w:shd w:val="clear" w:color="auto" w:fill="auto"/>
          </w:tcPr>
          <w:p w14:paraId="72AA899E"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0</w:t>
            </w:r>
          </w:p>
        </w:tc>
        <w:tc>
          <w:tcPr>
            <w:tcW w:w="1229" w:type="pct"/>
            <w:shd w:val="clear" w:color="auto" w:fill="auto"/>
          </w:tcPr>
          <w:p w14:paraId="136E61BF"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100</w:t>
            </w:r>
          </w:p>
        </w:tc>
      </w:tr>
      <w:tr w:rsidR="00A65CB5" w:rsidRPr="008D2142" w14:paraId="744AFC57" w14:textId="77777777" w:rsidTr="008A0198">
        <w:trPr>
          <w:jc w:val="center"/>
        </w:trPr>
        <w:tc>
          <w:tcPr>
            <w:tcW w:w="1300" w:type="pct"/>
            <w:vAlign w:val="center"/>
          </w:tcPr>
          <w:p w14:paraId="3930E821" w14:textId="77777777" w:rsidR="00A65CB5" w:rsidRPr="008D2142" w:rsidRDefault="00A65CB5" w:rsidP="008A0198">
            <w:pPr>
              <w:spacing w:before="40" w:after="40" w:line="22" w:lineRule="atLeast"/>
              <w:rPr>
                <w:bCs/>
                <w:sz w:val="18"/>
                <w:szCs w:val="18"/>
                <w:lang w:eastAsia="en-GB"/>
              </w:rPr>
            </w:pPr>
            <w:r w:rsidRPr="008D2142">
              <w:rPr>
                <w:bCs/>
                <w:sz w:val="18"/>
                <w:szCs w:val="18"/>
                <w:lang w:eastAsia="en-GB"/>
              </w:rPr>
              <w:t>Toxic reference</w:t>
            </w:r>
          </w:p>
        </w:tc>
        <w:tc>
          <w:tcPr>
            <w:tcW w:w="1233" w:type="pct"/>
            <w:shd w:val="clear" w:color="auto" w:fill="auto"/>
          </w:tcPr>
          <w:p w14:paraId="24461EC5"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DAH</w:t>
            </w:r>
          </w:p>
        </w:tc>
        <w:tc>
          <w:tcPr>
            <w:tcW w:w="1238" w:type="pct"/>
            <w:shd w:val="clear" w:color="auto" w:fill="auto"/>
          </w:tcPr>
          <w:p w14:paraId="31172ACF" w14:textId="77777777" w:rsidR="00A65CB5" w:rsidRPr="008D2142" w:rsidRDefault="00A65CB5" w:rsidP="008A0198">
            <w:pPr>
              <w:spacing w:before="40" w:after="40" w:line="22" w:lineRule="atLeast"/>
              <w:rPr>
                <w:iCs/>
                <w:sz w:val="18"/>
                <w:szCs w:val="18"/>
                <w:lang w:eastAsia="en-GB"/>
              </w:rPr>
            </w:pPr>
            <w:r w:rsidRPr="008D2142">
              <w:rPr>
                <w:iCs/>
                <w:sz w:val="18"/>
                <w:szCs w:val="18"/>
                <w:lang w:eastAsia="en-GB"/>
              </w:rPr>
              <w:t>0</w:t>
            </w:r>
          </w:p>
        </w:tc>
        <w:tc>
          <w:tcPr>
            <w:tcW w:w="1229" w:type="pct"/>
            <w:shd w:val="clear" w:color="auto" w:fill="auto"/>
          </w:tcPr>
          <w:p w14:paraId="60D2065D"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100</w:t>
            </w:r>
          </w:p>
        </w:tc>
      </w:tr>
    </w:tbl>
    <w:p w14:paraId="7BBF9EA5" w14:textId="77777777" w:rsidR="00A65CB5" w:rsidRPr="00DE2931" w:rsidRDefault="00A65CB5" w:rsidP="00A65CB5">
      <w:pPr>
        <w:spacing w:line="22" w:lineRule="atLeast"/>
        <w:rPr>
          <w:sz w:val="20"/>
          <w:szCs w:val="20"/>
          <w:lang w:eastAsia="en-GB"/>
        </w:rPr>
      </w:pPr>
      <w:r w:rsidRPr="00DE2931">
        <w:rPr>
          <w:sz w:val="20"/>
          <w:szCs w:val="20"/>
          <w:lang w:eastAsia="en-GB"/>
        </w:rPr>
        <w:t>DAH – Dead at harvest</w:t>
      </w:r>
    </w:p>
    <w:p w14:paraId="013628B1" w14:textId="77777777" w:rsidR="00A65CB5" w:rsidRPr="00DE2931" w:rsidRDefault="00A65CB5" w:rsidP="00A65CB5">
      <w:pPr>
        <w:spacing w:line="22" w:lineRule="atLeast"/>
        <w:rPr>
          <w:sz w:val="20"/>
          <w:szCs w:val="20"/>
          <w:lang w:eastAsia="en-GB"/>
        </w:rPr>
      </w:pPr>
      <w:r w:rsidRPr="00DE2931">
        <w:rPr>
          <w:sz w:val="20"/>
          <w:szCs w:val="20"/>
          <w:lang w:eastAsia="en-GB"/>
        </w:rPr>
        <w:t xml:space="preserve">* Statistically significant effect (p&lt;0.05) </w:t>
      </w:r>
    </w:p>
    <w:p w14:paraId="15C3AE73" w14:textId="77777777" w:rsidR="00A65CB5" w:rsidRPr="00DE2931" w:rsidRDefault="00A65CB5" w:rsidP="00A65CB5">
      <w:pPr>
        <w:spacing w:line="22" w:lineRule="atLeast"/>
        <w:rPr>
          <w:sz w:val="20"/>
          <w:szCs w:val="20"/>
          <w:lang w:eastAsia="en-GB"/>
        </w:rPr>
      </w:pPr>
      <w:r w:rsidRPr="00DE2931">
        <w:rPr>
          <w:sz w:val="20"/>
          <w:szCs w:val="20"/>
          <w:lang w:eastAsia="en-GB"/>
        </w:rPr>
        <w:t>Visual injury scale: 0 = no effect, 1-39.9 = slight effect, 40-69.9 moderate effect and 70-99.9 = severe effect with 100 = all plants dead</w:t>
      </w:r>
    </w:p>
    <w:p w14:paraId="4619F0D5" w14:textId="3F4D3939" w:rsidR="00A65CB5" w:rsidRPr="008D2142" w:rsidRDefault="00A65CB5" w:rsidP="008D2142">
      <w:pPr>
        <w:spacing w:before="120" w:line="22" w:lineRule="atLeast"/>
        <w:rPr>
          <w:b/>
          <w:bCs/>
          <w:sz w:val="20"/>
          <w:szCs w:val="20"/>
          <w:lang w:eastAsia="en-GB"/>
        </w:rPr>
      </w:pPr>
      <w:bookmarkStart w:id="630" w:name="_Ref528742634"/>
      <w:r w:rsidRPr="008D2142">
        <w:rPr>
          <w:b/>
          <w:bCs/>
          <w:sz w:val="20"/>
          <w:szCs w:val="20"/>
          <w:lang w:eastAsia="en-GB"/>
        </w:rPr>
        <w:t>Table 10.6.2/02-</w:t>
      </w:r>
      <w:r w:rsidRPr="008D2142">
        <w:rPr>
          <w:b/>
          <w:bCs/>
          <w:sz w:val="20"/>
          <w:szCs w:val="20"/>
          <w:lang w:eastAsia="en-GB"/>
        </w:rPr>
        <w:fldChar w:fldCharType="begin"/>
      </w:r>
      <w:r w:rsidRPr="008D2142">
        <w:rPr>
          <w:b/>
          <w:bCs/>
          <w:sz w:val="20"/>
          <w:szCs w:val="20"/>
          <w:lang w:eastAsia="en-GB"/>
        </w:rPr>
        <w:instrText xml:space="preserve"> SEQ Table \* ARABIC </w:instrText>
      </w:r>
      <w:r w:rsidRPr="008D2142">
        <w:rPr>
          <w:b/>
          <w:bCs/>
          <w:sz w:val="20"/>
          <w:szCs w:val="20"/>
          <w:lang w:eastAsia="en-GB"/>
        </w:rPr>
        <w:fldChar w:fldCharType="separate"/>
      </w:r>
      <w:r w:rsidRPr="008D2142">
        <w:rPr>
          <w:b/>
          <w:bCs/>
          <w:noProof/>
          <w:sz w:val="20"/>
          <w:szCs w:val="20"/>
          <w:lang w:eastAsia="en-GB"/>
        </w:rPr>
        <w:t>10</w:t>
      </w:r>
      <w:r w:rsidRPr="008D2142">
        <w:rPr>
          <w:sz w:val="20"/>
          <w:szCs w:val="20"/>
          <w:lang w:eastAsia="en-GB"/>
        </w:rPr>
        <w:fldChar w:fldCharType="end"/>
      </w:r>
      <w:bookmarkEnd w:id="630"/>
      <w:r w:rsidR="008D2142" w:rsidRPr="008D2142">
        <w:rPr>
          <w:sz w:val="20"/>
          <w:szCs w:val="20"/>
          <w:lang w:eastAsia="en-GB"/>
        </w:rPr>
        <w:t xml:space="preserve">: </w:t>
      </w:r>
      <w:r w:rsidRPr="008D2142">
        <w:rPr>
          <w:b/>
          <w:bCs/>
          <w:sz w:val="20"/>
          <w:szCs w:val="20"/>
          <w:lang w:eastAsia="en-GB"/>
        </w:rPr>
        <w:t xml:space="preserve">Summary of </w:t>
      </w:r>
      <w:r w:rsidRPr="008D2142">
        <w:rPr>
          <w:b/>
          <w:bCs/>
          <w:i/>
          <w:iCs/>
          <w:sz w:val="20"/>
          <w:szCs w:val="20"/>
          <w:lang w:eastAsia="en-GB"/>
        </w:rPr>
        <w:t xml:space="preserve">Brassica </w:t>
      </w:r>
      <w:proofErr w:type="spellStart"/>
      <w:r w:rsidRPr="008D2142">
        <w:rPr>
          <w:b/>
          <w:bCs/>
          <w:i/>
          <w:iCs/>
          <w:sz w:val="20"/>
          <w:szCs w:val="20"/>
          <w:lang w:eastAsia="en-GB"/>
        </w:rPr>
        <w:t>rapa</w:t>
      </w:r>
      <w:proofErr w:type="spellEnd"/>
      <w:r w:rsidRPr="008D2142">
        <w:rPr>
          <w:b/>
          <w:bCs/>
          <w:sz w:val="20"/>
          <w:szCs w:val="20"/>
          <w:lang w:eastAsia="en-GB"/>
        </w:rPr>
        <w:t xml:space="preserve"> (Turnip) </w:t>
      </w:r>
      <w:r w:rsidRPr="008D2142">
        <w:rPr>
          <w:b/>
          <w:iCs/>
          <w:sz w:val="20"/>
          <w:szCs w:val="20"/>
          <w:lang w:eastAsia="en-GB"/>
        </w:rPr>
        <w:t xml:space="preserve">mean </w:t>
      </w:r>
      <w:r w:rsidRPr="008D2142">
        <w:rPr>
          <w:b/>
          <w:bCs/>
          <w:sz w:val="20"/>
          <w:szCs w:val="20"/>
          <w:lang w:eastAsia="en-GB"/>
        </w:rPr>
        <w:t>shoot fresh weights, % survival and visual injury scores (±SD)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2304"/>
        <w:gridCol w:w="2314"/>
        <w:gridCol w:w="2297"/>
      </w:tblGrid>
      <w:tr w:rsidR="00A65CB5" w:rsidRPr="008D2142" w14:paraId="03705F2C" w14:textId="77777777" w:rsidTr="008A0198">
        <w:trPr>
          <w:jc w:val="center"/>
        </w:trPr>
        <w:tc>
          <w:tcPr>
            <w:tcW w:w="1300" w:type="pct"/>
            <w:shd w:val="pct10" w:color="auto" w:fill="auto"/>
          </w:tcPr>
          <w:p w14:paraId="6C38E452" w14:textId="77777777" w:rsidR="00A65CB5" w:rsidRPr="008D2142" w:rsidRDefault="00A65CB5" w:rsidP="008A0198">
            <w:pPr>
              <w:spacing w:before="40" w:after="40" w:line="22" w:lineRule="atLeast"/>
              <w:rPr>
                <w:bCs/>
                <w:sz w:val="18"/>
                <w:szCs w:val="18"/>
                <w:lang w:eastAsia="en-GB"/>
              </w:rPr>
            </w:pPr>
            <w:r w:rsidRPr="008D2142">
              <w:rPr>
                <w:bCs/>
                <w:sz w:val="18"/>
                <w:szCs w:val="18"/>
                <w:lang w:eastAsia="en-GB"/>
              </w:rPr>
              <w:t xml:space="preserve">Nominal treatment rate (g </w:t>
            </w:r>
            <w:proofErr w:type="spellStart"/>
            <w:r w:rsidRPr="008D2142">
              <w:rPr>
                <w:bCs/>
                <w:sz w:val="18"/>
                <w:szCs w:val="18"/>
                <w:lang w:eastAsia="en-GB"/>
              </w:rPr>
              <w:t>a.s.</w:t>
            </w:r>
            <w:proofErr w:type="spellEnd"/>
            <w:r w:rsidRPr="008D2142">
              <w:rPr>
                <w:bCs/>
                <w:sz w:val="18"/>
                <w:szCs w:val="18"/>
                <w:lang w:eastAsia="en-GB"/>
              </w:rPr>
              <w:t>/ha</w:t>
            </w:r>
            <w:r w:rsidRPr="008D2142">
              <w:rPr>
                <w:sz w:val="18"/>
                <w:szCs w:val="18"/>
                <w:lang w:eastAsia="en-GB"/>
              </w:rPr>
              <w:t>)</w:t>
            </w:r>
          </w:p>
        </w:tc>
        <w:tc>
          <w:tcPr>
            <w:tcW w:w="1233" w:type="pct"/>
            <w:shd w:val="pct10" w:color="auto" w:fill="auto"/>
          </w:tcPr>
          <w:p w14:paraId="5D9C0424" w14:textId="77777777" w:rsidR="00A65CB5" w:rsidRPr="008D2142" w:rsidRDefault="00A65CB5" w:rsidP="008A0198">
            <w:pPr>
              <w:spacing w:before="40" w:after="40" w:line="22" w:lineRule="atLeast"/>
              <w:rPr>
                <w:bCs/>
                <w:sz w:val="18"/>
                <w:szCs w:val="18"/>
                <w:lang w:eastAsia="en-GB"/>
              </w:rPr>
            </w:pPr>
            <w:r w:rsidRPr="008D2142">
              <w:rPr>
                <w:bCs/>
                <w:sz w:val="18"/>
                <w:szCs w:val="18"/>
                <w:lang w:eastAsia="en-GB"/>
              </w:rPr>
              <w:t>Mean foliar fresh weight (g) Day 21 (± SD)</w:t>
            </w:r>
          </w:p>
        </w:tc>
        <w:tc>
          <w:tcPr>
            <w:tcW w:w="1238" w:type="pct"/>
            <w:shd w:val="pct10" w:color="auto" w:fill="auto"/>
          </w:tcPr>
          <w:p w14:paraId="4557B7B6" w14:textId="77777777" w:rsidR="00A65CB5" w:rsidRPr="008D2142" w:rsidRDefault="00A65CB5" w:rsidP="008A0198">
            <w:pPr>
              <w:spacing w:before="40" w:after="40" w:line="22" w:lineRule="atLeast"/>
              <w:rPr>
                <w:bCs/>
                <w:sz w:val="18"/>
                <w:szCs w:val="18"/>
                <w:lang w:eastAsia="en-GB"/>
              </w:rPr>
            </w:pPr>
            <w:r w:rsidRPr="008D2142">
              <w:rPr>
                <w:bCs/>
                <w:sz w:val="18"/>
                <w:szCs w:val="18"/>
                <w:lang w:eastAsia="en-GB"/>
              </w:rPr>
              <w:t>Survival Day 21 (%)</w:t>
            </w:r>
          </w:p>
        </w:tc>
        <w:tc>
          <w:tcPr>
            <w:tcW w:w="1229" w:type="pct"/>
            <w:shd w:val="pct10" w:color="auto" w:fill="auto"/>
          </w:tcPr>
          <w:p w14:paraId="512FAAC4" w14:textId="77777777" w:rsidR="00A65CB5" w:rsidRPr="008D2142" w:rsidRDefault="00A65CB5" w:rsidP="008A0198">
            <w:pPr>
              <w:spacing w:before="40" w:after="40" w:line="22" w:lineRule="atLeast"/>
              <w:rPr>
                <w:bCs/>
                <w:sz w:val="18"/>
                <w:szCs w:val="18"/>
                <w:lang w:eastAsia="en-GB"/>
              </w:rPr>
            </w:pPr>
            <w:r w:rsidRPr="008D2142">
              <w:rPr>
                <w:bCs/>
                <w:sz w:val="18"/>
                <w:szCs w:val="18"/>
                <w:lang w:eastAsia="en-GB"/>
              </w:rPr>
              <w:t>Mean visual injury score Day 21</w:t>
            </w:r>
          </w:p>
          <w:p w14:paraId="2CB6FF64" w14:textId="77777777" w:rsidR="00A65CB5" w:rsidRPr="008D2142" w:rsidRDefault="00A65CB5" w:rsidP="008A0198">
            <w:pPr>
              <w:spacing w:before="40" w:after="40" w:line="22" w:lineRule="atLeast"/>
              <w:rPr>
                <w:bCs/>
                <w:sz w:val="18"/>
                <w:szCs w:val="18"/>
                <w:lang w:eastAsia="en-GB"/>
              </w:rPr>
            </w:pPr>
            <w:r w:rsidRPr="008D2142">
              <w:rPr>
                <w:bCs/>
                <w:sz w:val="18"/>
                <w:szCs w:val="18"/>
                <w:lang w:eastAsia="en-GB"/>
              </w:rPr>
              <w:t>(± SD)</w:t>
            </w:r>
          </w:p>
        </w:tc>
      </w:tr>
      <w:tr w:rsidR="00A65CB5" w:rsidRPr="008D2142" w14:paraId="49150547" w14:textId="77777777" w:rsidTr="008A0198">
        <w:trPr>
          <w:jc w:val="center"/>
        </w:trPr>
        <w:tc>
          <w:tcPr>
            <w:tcW w:w="1300" w:type="pct"/>
            <w:vAlign w:val="center"/>
          </w:tcPr>
          <w:p w14:paraId="08FFC52C"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Control</w:t>
            </w:r>
          </w:p>
        </w:tc>
        <w:tc>
          <w:tcPr>
            <w:tcW w:w="1233" w:type="pct"/>
            <w:shd w:val="clear" w:color="auto" w:fill="auto"/>
          </w:tcPr>
          <w:p w14:paraId="573BE693"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14.574 ± 2.885</w:t>
            </w:r>
          </w:p>
        </w:tc>
        <w:tc>
          <w:tcPr>
            <w:tcW w:w="1238" w:type="pct"/>
            <w:shd w:val="clear" w:color="auto" w:fill="auto"/>
          </w:tcPr>
          <w:p w14:paraId="30097B15"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76C39AC2"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0.3 ± 1.3</w:t>
            </w:r>
          </w:p>
        </w:tc>
      </w:tr>
      <w:tr w:rsidR="00A65CB5" w:rsidRPr="008D2142" w14:paraId="1B5800B7" w14:textId="77777777" w:rsidTr="008A0198">
        <w:trPr>
          <w:jc w:val="center"/>
        </w:trPr>
        <w:tc>
          <w:tcPr>
            <w:tcW w:w="1300" w:type="pct"/>
            <w:vAlign w:val="bottom"/>
          </w:tcPr>
          <w:p w14:paraId="467857EC"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3.13</w:t>
            </w:r>
          </w:p>
        </w:tc>
        <w:tc>
          <w:tcPr>
            <w:tcW w:w="1233" w:type="pct"/>
            <w:shd w:val="clear" w:color="auto" w:fill="auto"/>
          </w:tcPr>
          <w:p w14:paraId="11D1DE7D"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17.318 ± 3.910</w:t>
            </w:r>
          </w:p>
        </w:tc>
        <w:tc>
          <w:tcPr>
            <w:tcW w:w="1238" w:type="pct"/>
            <w:shd w:val="clear" w:color="auto" w:fill="auto"/>
          </w:tcPr>
          <w:p w14:paraId="3B512E83"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34722DE9"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0.5 ± 1.5</w:t>
            </w:r>
          </w:p>
        </w:tc>
      </w:tr>
      <w:tr w:rsidR="00A65CB5" w:rsidRPr="008D2142" w14:paraId="5079F4BA" w14:textId="77777777" w:rsidTr="008A0198">
        <w:trPr>
          <w:jc w:val="center"/>
        </w:trPr>
        <w:tc>
          <w:tcPr>
            <w:tcW w:w="1300" w:type="pct"/>
            <w:vAlign w:val="bottom"/>
          </w:tcPr>
          <w:p w14:paraId="1A202162"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6.25</w:t>
            </w:r>
          </w:p>
        </w:tc>
        <w:tc>
          <w:tcPr>
            <w:tcW w:w="1233" w:type="pct"/>
            <w:shd w:val="clear" w:color="auto" w:fill="auto"/>
          </w:tcPr>
          <w:p w14:paraId="5DAD6938"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13.750 ± 2.409</w:t>
            </w:r>
          </w:p>
        </w:tc>
        <w:tc>
          <w:tcPr>
            <w:tcW w:w="1238" w:type="pct"/>
            <w:shd w:val="clear" w:color="auto" w:fill="auto"/>
          </w:tcPr>
          <w:p w14:paraId="60AA6128"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100</w:t>
            </w:r>
          </w:p>
        </w:tc>
        <w:tc>
          <w:tcPr>
            <w:tcW w:w="1229" w:type="pct"/>
            <w:shd w:val="clear" w:color="auto" w:fill="auto"/>
          </w:tcPr>
          <w:p w14:paraId="035E373E"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0.7 ± 2.2</w:t>
            </w:r>
          </w:p>
        </w:tc>
      </w:tr>
      <w:tr w:rsidR="00A65CB5" w:rsidRPr="008D2142" w14:paraId="105E9457" w14:textId="77777777" w:rsidTr="008A0198">
        <w:trPr>
          <w:jc w:val="center"/>
        </w:trPr>
        <w:tc>
          <w:tcPr>
            <w:tcW w:w="1300" w:type="pct"/>
            <w:vAlign w:val="bottom"/>
          </w:tcPr>
          <w:p w14:paraId="71AE6E0A"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12.5</w:t>
            </w:r>
          </w:p>
        </w:tc>
        <w:tc>
          <w:tcPr>
            <w:tcW w:w="1233" w:type="pct"/>
            <w:shd w:val="clear" w:color="auto" w:fill="auto"/>
          </w:tcPr>
          <w:p w14:paraId="4BC07A1B"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9.342 ± 2.643*</w:t>
            </w:r>
          </w:p>
        </w:tc>
        <w:tc>
          <w:tcPr>
            <w:tcW w:w="1238" w:type="pct"/>
            <w:shd w:val="clear" w:color="auto" w:fill="auto"/>
          </w:tcPr>
          <w:p w14:paraId="32193D0B"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0D47A3AB"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9.5 ± 7.8</w:t>
            </w:r>
          </w:p>
        </w:tc>
      </w:tr>
      <w:tr w:rsidR="00A65CB5" w:rsidRPr="008D2142" w14:paraId="43969A7D" w14:textId="77777777" w:rsidTr="008A0198">
        <w:trPr>
          <w:jc w:val="center"/>
        </w:trPr>
        <w:tc>
          <w:tcPr>
            <w:tcW w:w="1300" w:type="pct"/>
            <w:vAlign w:val="bottom"/>
          </w:tcPr>
          <w:p w14:paraId="176D9072"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25.0</w:t>
            </w:r>
          </w:p>
        </w:tc>
        <w:tc>
          <w:tcPr>
            <w:tcW w:w="1233" w:type="pct"/>
            <w:shd w:val="clear" w:color="auto" w:fill="auto"/>
          </w:tcPr>
          <w:p w14:paraId="614B19CA"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9.081 ± 2.535*</w:t>
            </w:r>
          </w:p>
        </w:tc>
        <w:tc>
          <w:tcPr>
            <w:tcW w:w="1238" w:type="pct"/>
            <w:shd w:val="clear" w:color="auto" w:fill="auto"/>
          </w:tcPr>
          <w:p w14:paraId="192932F3"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100</w:t>
            </w:r>
          </w:p>
        </w:tc>
        <w:tc>
          <w:tcPr>
            <w:tcW w:w="1229" w:type="pct"/>
            <w:shd w:val="clear" w:color="auto" w:fill="auto"/>
          </w:tcPr>
          <w:p w14:paraId="5C946293"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27.3 ± 14.8</w:t>
            </w:r>
          </w:p>
        </w:tc>
      </w:tr>
      <w:tr w:rsidR="00A65CB5" w:rsidRPr="008D2142" w14:paraId="62E49163" w14:textId="77777777" w:rsidTr="008A0198">
        <w:trPr>
          <w:jc w:val="center"/>
        </w:trPr>
        <w:tc>
          <w:tcPr>
            <w:tcW w:w="1300" w:type="pct"/>
            <w:vAlign w:val="bottom"/>
          </w:tcPr>
          <w:p w14:paraId="03B17545"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50.0</w:t>
            </w:r>
          </w:p>
        </w:tc>
        <w:tc>
          <w:tcPr>
            <w:tcW w:w="1233" w:type="pct"/>
            <w:shd w:val="clear" w:color="auto" w:fill="auto"/>
          </w:tcPr>
          <w:p w14:paraId="49EC92F6"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5.024 ± 2.192*</w:t>
            </w:r>
          </w:p>
        </w:tc>
        <w:tc>
          <w:tcPr>
            <w:tcW w:w="1238" w:type="pct"/>
            <w:shd w:val="clear" w:color="auto" w:fill="auto"/>
          </w:tcPr>
          <w:p w14:paraId="13CEB85E"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96.7</w:t>
            </w:r>
          </w:p>
        </w:tc>
        <w:tc>
          <w:tcPr>
            <w:tcW w:w="1229" w:type="pct"/>
            <w:shd w:val="clear" w:color="auto" w:fill="auto"/>
          </w:tcPr>
          <w:p w14:paraId="7C83AF2F"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52.3 ± 13.0</w:t>
            </w:r>
          </w:p>
        </w:tc>
      </w:tr>
      <w:tr w:rsidR="00A65CB5" w:rsidRPr="008D2142" w14:paraId="28F957FB" w14:textId="77777777" w:rsidTr="008A0198">
        <w:trPr>
          <w:jc w:val="center"/>
        </w:trPr>
        <w:tc>
          <w:tcPr>
            <w:tcW w:w="1300" w:type="pct"/>
            <w:vAlign w:val="bottom"/>
          </w:tcPr>
          <w:p w14:paraId="75AA71C8"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100.0</w:t>
            </w:r>
          </w:p>
        </w:tc>
        <w:tc>
          <w:tcPr>
            <w:tcW w:w="1233" w:type="pct"/>
            <w:shd w:val="clear" w:color="auto" w:fill="auto"/>
          </w:tcPr>
          <w:p w14:paraId="26DBF84C"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4.115 ± 1.254*</w:t>
            </w:r>
          </w:p>
        </w:tc>
        <w:tc>
          <w:tcPr>
            <w:tcW w:w="1238" w:type="pct"/>
            <w:shd w:val="clear" w:color="auto" w:fill="auto"/>
          </w:tcPr>
          <w:p w14:paraId="5FD15226" w14:textId="77777777" w:rsidR="00A65CB5" w:rsidRPr="008D2142" w:rsidRDefault="00A65CB5" w:rsidP="008A0198">
            <w:pPr>
              <w:spacing w:before="40" w:after="40" w:line="22" w:lineRule="atLeast"/>
              <w:rPr>
                <w:bCs/>
                <w:iCs/>
                <w:sz w:val="18"/>
                <w:szCs w:val="18"/>
                <w:lang w:eastAsia="en-GB"/>
              </w:rPr>
            </w:pPr>
            <w:r w:rsidRPr="008D2142">
              <w:rPr>
                <w:bCs/>
                <w:iCs/>
                <w:sz w:val="18"/>
                <w:szCs w:val="18"/>
                <w:lang w:eastAsia="en-GB"/>
              </w:rPr>
              <w:t>96.7*</w:t>
            </w:r>
          </w:p>
        </w:tc>
        <w:tc>
          <w:tcPr>
            <w:tcW w:w="1229" w:type="pct"/>
            <w:shd w:val="clear" w:color="auto" w:fill="auto"/>
          </w:tcPr>
          <w:p w14:paraId="7C497423"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62.5 ± 9.5</w:t>
            </w:r>
          </w:p>
        </w:tc>
      </w:tr>
      <w:tr w:rsidR="00A65CB5" w:rsidRPr="008D2142" w14:paraId="15A307BE" w14:textId="77777777" w:rsidTr="008A0198">
        <w:trPr>
          <w:jc w:val="center"/>
        </w:trPr>
        <w:tc>
          <w:tcPr>
            <w:tcW w:w="1300" w:type="pct"/>
            <w:vAlign w:val="bottom"/>
          </w:tcPr>
          <w:p w14:paraId="00B0F601"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200.0</w:t>
            </w:r>
          </w:p>
        </w:tc>
        <w:tc>
          <w:tcPr>
            <w:tcW w:w="1233" w:type="pct"/>
            <w:shd w:val="clear" w:color="auto" w:fill="auto"/>
          </w:tcPr>
          <w:p w14:paraId="1FDA3239"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2.394 ± 0.602*</w:t>
            </w:r>
          </w:p>
        </w:tc>
        <w:tc>
          <w:tcPr>
            <w:tcW w:w="1238" w:type="pct"/>
            <w:shd w:val="clear" w:color="auto" w:fill="auto"/>
          </w:tcPr>
          <w:p w14:paraId="10C56E7B"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93.3</w:t>
            </w:r>
            <w:r w:rsidRPr="008D2142">
              <w:rPr>
                <w:bCs/>
                <w:iCs/>
                <w:sz w:val="18"/>
                <w:szCs w:val="18"/>
                <w:lang w:eastAsia="en-GB"/>
              </w:rPr>
              <w:t>*</w:t>
            </w:r>
          </w:p>
        </w:tc>
        <w:tc>
          <w:tcPr>
            <w:tcW w:w="1229" w:type="pct"/>
            <w:shd w:val="clear" w:color="auto" w:fill="auto"/>
          </w:tcPr>
          <w:p w14:paraId="012C2563"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73.0 ± 8.4</w:t>
            </w:r>
          </w:p>
        </w:tc>
      </w:tr>
      <w:tr w:rsidR="00A65CB5" w:rsidRPr="008D2142" w14:paraId="6C2046A2" w14:textId="77777777" w:rsidTr="008A0198">
        <w:trPr>
          <w:jc w:val="center"/>
        </w:trPr>
        <w:tc>
          <w:tcPr>
            <w:tcW w:w="1300" w:type="pct"/>
            <w:vAlign w:val="bottom"/>
          </w:tcPr>
          <w:p w14:paraId="2A6CCBC5"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400.0</w:t>
            </w:r>
          </w:p>
        </w:tc>
        <w:tc>
          <w:tcPr>
            <w:tcW w:w="1233" w:type="pct"/>
            <w:shd w:val="clear" w:color="auto" w:fill="auto"/>
          </w:tcPr>
          <w:p w14:paraId="2AD213B1"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1.604 ± 0.558*</w:t>
            </w:r>
          </w:p>
        </w:tc>
        <w:tc>
          <w:tcPr>
            <w:tcW w:w="1238" w:type="pct"/>
            <w:shd w:val="clear" w:color="auto" w:fill="auto"/>
          </w:tcPr>
          <w:p w14:paraId="584A3FF2"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93.3</w:t>
            </w:r>
            <w:r w:rsidRPr="008D2142">
              <w:rPr>
                <w:bCs/>
                <w:iCs/>
                <w:sz w:val="18"/>
                <w:szCs w:val="18"/>
                <w:lang w:eastAsia="en-GB"/>
              </w:rPr>
              <w:t>*</w:t>
            </w:r>
          </w:p>
        </w:tc>
        <w:tc>
          <w:tcPr>
            <w:tcW w:w="1229" w:type="pct"/>
            <w:shd w:val="clear" w:color="auto" w:fill="auto"/>
          </w:tcPr>
          <w:p w14:paraId="33840E2B"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83.0 ± 6.0</w:t>
            </w:r>
          </w:p>
        </w:tc>
      </w:tr>
      <w:tr w:rsidR="00A65CB5" w:rsidRPr="008D2142" w14:paraId="3421068F" w14:textId="77777777" w:rsidTr="008A0198">
        <w:trPr>
          <w:jc w:val="center"/>
        </w:trPr>
        <w:tc>
          <w:tcPr>
            <w:tcW w:w="1300" w:type="pct"/>
            <w:vAlign w:val="bottom"/>
          </w:tcPr>
          <w:p w14:paraId="2D42ABD7"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800.0</w:t>
            </w:r>
          </w:p>
        </w:tc>
        <w:tc>
          <w:tcPr>
            <w:tcW w:w="1233" w:type="pct"/>
            <w:shd w:val="clear" w:color="auto" w:fill="auto"/>
          </w:tcPr>
          <w:p w14:paraId="71C71BAA"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1.014 ± 0.865*</w:t>
            </w:r>
          </w:p>
        </w:tc>
        <w:tc>
          <w:tcPr>
            <w:tcW w:w="1238" w:type="pct"/>
            <w:shd w:val="clear" w:color="auto" w:fill="auto"/>
          </w:tcPr>
          <w:p w14:paraId="7E7D2A50"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66.7</w:t>
            </w:r>
            <w:r w:rsidRPr="008D2142">
              <w:rPr>
                <w:bCs/>
                <w:iCs/>
                <w:sz w:val="18"/>
                <w:szCs w:val="18"/>
                <w:lang w:eastAsia="en-GB"/>
              </w:rPr>
              <w:t>*</w:t>
            </w:r>
          </w:p>
        </w:tc>
        <w:tc>
          <w:tcPr>
            <w:tcW w:w="1229" w:type="pct"/>
            <w:shd w:val="clear" w:color="auto" w:fill="auto"/>
          </w:tcPr>
          <w:p w14:paraId="22CD2C16"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90.7 ± 7.8</w:t>
            </w:r>
          </w:p>
        </w:tc>
      </w:tr>
      <w:tr w:rsidR="00A65CB5" w:rsidRPr="008D2142" w14:paraId="0585FB25" w14:textId="77777777" w:rsidTr="008A0198">
        <w:trPr>
          <w:jc w:val="center"/>
        </w:trPr>
        <w:tc>
          <w:tcPr>
            <w:tcW w:w="1300" w:type="pct"/>
            <w:vAlign w:val="bottom"/>
          </w:tcPr>
          <w:p w14:paraId="7205691F" w14:textId="77777777" w:rsidR="00A65CB5" w:rsidRPr="008D2142" w:rsidRDefault="00A65CB5" w:rsidP="008A0198">
            <w:pPr>
              <w:spacing w:before="40" w:after="40" w:line="22" w:lineRule="atLeast"/>
              <w:rPr>
                <w:bCs/>
                <w:sz w:val="18"/>
                <w:szCs w:val="18"/>
                <w:lang w:eastAsia="en-GB"/>
              </w:rPr>
            </w:pPr>
            <w:r w:rsidRPr="008D2142">
              <w:rPr>
                <w:sz w:val="18"/>
                <w:szCs w:val="18"/>
                <w:lang w:eastAsia="en-GB"/>
              </w:rPr>
              <w:t>1600.0</w:t>
            </w:r>
          </w:p>
        </w:tc>
        <w:tc>
          <w:tcPr>
            <w:tcW w:w="1233" w:type="pct"/>
            <w:shd w:val="clear" w:color="auto" w:fill="auto"/>
          </w:tcPr>
          <w:p w14:paraId="549ECDE9"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0.579 ± 0.377*</w:t>
            </w:r>
          </w:p>
        </w:tc>
        <w:tc>
          <w:tcPr>
            <w:tcW w:w="1238" w:type="pct"/>
            <w:shd w:val="clear" w:color="auto" w:fill="auto"/>
          </w:tcPr>
          <w:p w14:paraId="6B4E4307" w14:textId="77777777" w:rsidR="00A65CB5" w:rsidRPr="008D2142" w:rsidRDefault="00A65CB5" w:rsidP="008A0198">
            <w:pPr>
              <w:spacing w:before="40" w:after="40" w:line="22" w:lineRule="atLeast"/>
              <w:rPr>
                <w:sz w:val="18"/>
                <w:szCs w:val="18"/>
                <w:lang w:eastAsia="en-GB"/>
              </w:rPr>
            </w:pPr>
            <w:r w:rsidRPr="008D2142">
              <w:rPr>
                <w:sz w:val="18"/>
                <w:szCs w:val="18"/>
                <w:lang w:eastAsia="en-GB"/>
              </w:rPr>
              <w:t>36.7</w:t>
            </w:r>
            <w:r w:rsidRPr="008D2142">
              <w:rPr>
                <w:bCs/>
                <w:iCs/>
                <w:sz w:val="18"/>
                <w:szCs w:val="18"/>
                <w:lang w:eastAsia="en-GB"/>
              </w:rPr>
              <w:t>*</w:t>
            </w:r>
          </w:p>
        </w:tc>
        <w:tc>
          <w:tcPr>
            <w:tcW w:w="1229" w:type="pct"/>
            <w:shd w:val="clear" w:color="auto" w:fill="auto"/>
          </w:tcPr>
          <w:p w14:paraId="346E4626" w14:textId="77777777" w:rsidR="00A65CB5" w:rsidRPr="008D2142" w:rsidRDefault="00A65CB5" w:rsidP="008A0198">
            <w:pPr>
              <w:spacing w:before="40" w:after="40" w:line="22" w:lineRule="atLeast"/>
              <w:rPr>
                <w:sz w:val="18"/>
                <w:szCs w:val="18"/>
                <w:lang w:eastAsia="en-GB"/>
              </w:rPr>
            </w:pPr>
            <w:r w:rsidRPr="008D2142">
              <w:rPr>
                <w:bCs/>
                <w:iCs/>
                <w:sz w:val="18"/>
                <w:szCs w:val="18"/>
                <w:lang w:eastAsia="en-GB"/>
              </w:rPr>
              <w:t>96.0 ± 6.4</w:t>
            </w:r>
          </w:p>
        </w:tc>
      </w:tr>
    </w:tbl>
    <w:p w14:paraId="00007E08" w14:textId="77777777" w:rsidR="00A65CB5" w:rsidRPr="00DE2931" w:rsidRDefault="00A65CB5" w:rsidP="00A65CB5">
      <w:pPr>
        <w:spacing w:line="22" w:lineRule="atLeast"/>
        <w:rPr>
          <w:sz w:val="20"/>
          <w:szCs w:val="20"/>
          <w:lang w:eastAsia="en-GB"/>
        </w:rPr>
      </w:pPr>
      <w:r w:rsidRPr="00DE2931">
        <w:rPr>
          <w:sz w:val="20"/>
          <w:szCs w:val="20"/>
          <w:lang w:eastAsia="en-GB"/>
        </w:rPr>
        <w:t xml:space="preserve">* Statistically significant effect (p&lt;0.05) </w:t>
      </w:r>
    </w:p>
    <w:p w14:paraId="2DEFA63D" w14:textId="77777777" w:rsidR="00A65CB5" w:rsidRPr="00DE2931" w:rsidRDefault="00A65CB5" w:rsidP="00A65CB5">
      <w:pPr>
        <w:spacing w:line="22" w:lineRule="atLeast"/>
        <w:rPr>
          <w:sz w:val="20"/>
          <w:szCs w:val="20"/>
          <w:lang w:eastAsia="en-GB"/>
        </w:rPr>
      </w:pPr>
      <w:r w:rsidRPr="00DE2931">
        <w:rPr>
          <w:sz w:val="20"/>
          <w:szCs w:val="20"/>
          <w:lang w:eastAsia="en-GB"/>
        </w:rPr>
        <w:t>Visual injury scale: 0 = no effect, 1-39.9 = slight effect, 40-69.9 moderate effect and 70-99.9 = severe effect with 100 = all plants dead</w:t>
      </w:r>
    </w:p>
    <w:p w14:paraId="5DC947E1" w14:textId="77777777" w:rsidR="00A65CB5" w:rsidRDefault="00A65CB5" w:rsidP="00A65CB5">
      <w:pPr>
        <w:spacing w:before="120" w:line="22" w:lineRule="atLeast"/>
        <w:rPr>
          <w:lang w:eastAsia="en-GB"/>
        </w:rPr>
      </w:pPr>
      <w:r>
        <w:rPr>
          <w:lang w:eastAsia="en-GB"/>
        </w:rPr>
        <w:t xml:space="preserve">The most sensitive endpoint was shoot fresh weight. Related NOEC and </w:t>
      </w:r>
      <w:proofErr w:type="spellStart"/>
      <w:r>
        <w:rPr>
          <w:lang w:eastAsia="en-GB"/>
        </w:rPr>
        <w:t>ECx</w:t>
      </w:r>
      <w:proofErr w:type="spellEnd"/>
      <w:r>
        <w:rPr>
          <w:lang w:eastAsia="en-GB"/>
        </w:rPr>
        <w:t xml:space="preserve"> values for this parameter are presented below. </w:t>
      </w:r>
    </w:p>
    <w:p w14:paraId="1AED6118" w14:textId="73D66ACB" w:rsidR="00A65CB5" w:rsidRPr="008D2142" w:rsidRDefault="00A65CB5" w:rsidP="008D2142">
      <w:pPr>
        <w:pStyle w:val="Legenda"/>
        <w:spacing w:before="120"/>
        <w:rPr>
          <w:b w:val="0"/>
          <w:bCs w:val="0"/>
          <w:iCs/>
          <w:lang w:eastAsia="en-GB"/>
        </w:rPr>
      </w:pPr>
      <w:r w:rsidRPr="008D2142">
        <w:rPr>
          <w:iCs/>
        </w:rPr>
        <w:t>Table 10.6.2/02-</w:t>
      </w:r>
      <w:r w:rsidRPr="008D2142">
        <w:rPr>
          <w:iCs/>
        </w:rPr>
        <w:fldChar w:fldCharType="begin"/>
      </w:r>
      <w:r w:rsidRPr="008D2142">
        <w:rPr>
          <w:iCs/>
        </w:rPr>
        <w:instrText xml:space="preserve"> SEQ Table \* ARABIC </w:instrText>
      </w:r>
      <w:r w:rsidRPr="008D2142">
        <w:rPr>
          <w:iCs/>
        </w:rPr>
        <w:fldChar w:fldCharType="separate"/>
      </w:r>
      <w:r w:rsidRPr="008D2142">
        <w:rPr>
          <w:iCs/>
          <w:noProof/>
        </w:rPr>
        <w:t>11</w:t>
      </w:r>
      <w:r w:rsidRPr="008D2142">
        <w:rPr>
          <w:iCs/>
        </w:rPr>
        <w:fldChar w:fldCharType="end"/>
      </w:r>
      <w:r w:rsidR="008D2142" w:rsidRPr="008D2142">
        <w:rPr>
          <w:iCs/>
        </w:rPr>
        <w:t xml:space="preserve">: </w:t>
      </w:r>
      <w:r w:rsidRPr="008D2142">
        <w:rPr>
          <w:iCs/>
          <w:lang w:eastAsia="en-GB"/>
        </w:rPr>
        <w:t xml:space="preserve">Summary of effects on shoot fresh weight after 21-day exposure to 2.4-D 95 SP (g </w:t>
      </w:r>
      <w:proofErr w:type="spellStart"/>
      <w:r w:rsidRPr="008D2142">
        <w:rPr>
          <w:iCs/>
          <w:lang w:eastAsia="en-GB"/>
        </w:rPr>
        <w:t>a.s.</w:t>
      </w:r>
      <w:proofErr w:type="spellEnd"/>
      <w:r w:rsidRPr="008D2142">
        <w:rPr>
          <w:iCs/>
          <w:lang w:eastAsia="en-GB"/>
        </w:rPr>
        <w:t>/ha in 400 L/ha).</w:t>
      </w:r>
    </w:p>
    <w:tbl>
      <w:tblPr>
        <w:tblStyle w:val="Tabela-Siatka"/>
        <w:tblW w:w="5000" w:type="pct"/>
        <w:tblLook w:val="04A0" w:firstRow="1" w:lastRow="0" w:firstColumn="1" w:lastColumn="0" w:noHBand="0" w:noVBand="1"/>
      </w:tblPr>
      <w:tblGrid>
        <w:gridCol w:w="1774"/>
        <w:gridCol w:w="1035"/>
        <w:gridCol w:w="2071"/>
        <w:gridCol w:w="2222"/>
        <w:gridCol w:w="2243"/>
      </w:tblGrid>
      <w:tr w:rsidR="00A65CB5" w:rsidRPr="008D2142" w14:paraId="65127B78" w14:textId="77777777" w:rsidTr="008D2142">
        <w:tc>
          <w:tcPr>
            <w:tcW w:w="949" w:type="pct"/>
            <w:shd w:val="pct10" w:color="auto" w:fill="auto"/>
          </w:tcPr>
          <w:p w14:paraId="1FB29855" w14:textId="77777777" w:rsidR="00A65CB5" w:rsidRPr="008D2142" w:rsidRDefault="00A65CB5" w:rsidP="008D2142">
            <w:pPr>
              <w:spacing w:before="40" w:after="40" w:line="22" w:lineRule="atLeast"/>
              <w:jc w:val="left"/>
              <w:rPr>
                <w:bCs/>
                <w:sz w:val="18"/>
                <w:szCs w:val="18"/>
                <w:lang w:eastAsia="en-GB"/>
              </w:rPr>
            </w:pPr>
            <w:r w:rsidRPr="008D2142">
              <w:rPr>
                <w:bCs/>
                <w:sz w:val="18"/>
                <w:szCs w:val="18"/>
              </w:rPr>
              <w:t>Species</w:t>
            </w:r>
          </w:p>
        </w:tc>
        <w:tc>
          <w:tcPr>
            <w:tcW w:w="554" w:type="pct"/>
            <w:shd w:val="pct10" w:color="auto" w:fill="auto"/>
          </w:tcPr>
          <w:p w14:paraId="218ABAB7" w14:textId="77777777" w:rsidR="00A65CB5" w:rsidRPr="008D2142" w:rsidRDefault="00A65CB5" w:rsidP="008D2142">
            <w:pPr>
              <w:spacing w:before="40" w:after="40" w:line="22" w:lineRule="atLeast"/>
              <w:jc w:val="left"/>
              <w:rPr>
                <w:bCs/>
                <w:sz w:val="18"/>
                <w:szCs w:val="18"/>
                <w:lang w:eastAsia="en-GB"/>
              </w:rPr>
            </w:pPr>
            <w:r w:rsidRPr="008D2142">
              <w:rPr>
                <w:bCs/>
                <w:spacing w:val="-2"/>
                <w:sz w:val="18"/>
                <w:szCs w:val="18"/>
              </w:rPr>
              <w:t>NOER</w:t>
            </w:r>
          </w:p>
        </w:tc>
        <w:tc>
          <w:tcPr>
            <w:tcW w:w="1108" w:type="pct"/>
            <w:shd w:val="pct10" w:color="auto" w:fill="auto"/>
          </w:tcPr>
          <w:p w14:paraId="6229BD0B" w14:textId="77777777" w:rsidR="00A65CB5" w:rsidRPr="008D2142" w:rsidRDefault="00A65CB5" w:rsidP="008D2142">
            <w:pPr>
              <w:spacing w:before="40" w:after="40" w:line="22" w:lineRule="atLeast"/>
              <w:jc w:val="left"/>
              <w:rPr>
                <w:bCs/>
                <w:sz w:val="18"/>
                <w:szCs w:val="18"/>
                <w:lang w:eastAsia="en-GB"/>
              </w:rPr>
            </w:pPr>
            <w:r w:rsidRPr="008D2142">
              <w:rPr>
                <w:bCs/>
                <w:spacing w:val="-2"/>
                <w:sz w:val="18"/>
                <w:szCs w:val="18"/>
              </w:rPr>
              <w:t>ER</w:t>
            </w:r>
            <w:r w:rsidRPr="008D2142">
              <w:rPr>
                <w:bCs/>
                <w:spacing w:val="-2"/>
                <w:sz w:val="18"/>
                <w:szCs w:val="18"/>
                <w:vertAlign w:val="subscript"/>
              </w:rPr>
              <w:t>10</w:t>
            </w:r>
          </w:p>
        </w:tc>
        <w:tc>
          <w:tcPr>
            <w:tcW w:w="1189" w:type="pct"/>
            <w:shd w:val="pct10" w:color="auto" w:fill="auto"/>
          </w:tcPr>
          <w:p w14:paraId="76464288" w14:textId="77777777" w:rsidR="00A65CB5" w:rsidRPr="008D2142" w:rsidRDefault="00A65CB5" w:rsidP="008D2142">
            <w:pPr>
              <w:spacing w:before="40" w:after="40" w:line="22" w:lineRule="atLeast"/>
              <w:jc w:val="left"/>
              <w:rPr>
                <w:bCs/>
                <w:sz w:val="18"/>
                <w:szCs w:val="18"/>
                <w:lang w:eastAsia="en-GB"/>
              </w:rPr>
            </w:pPr>
            <w:r w:rsidRPr="008D2142">
              <w:rPr>
                <w:bCs/>
                <w:spacing w:val="-2"/>
                <w:sz w:val="18"/>
                <w:szCs w:val="18"/>
              </w:rPr>
              <w:t>ER</w:t>
            </w:r>
            <w:r w:rsidRPr="008D2142">
              <w:rPr>
                <w:bCs/>
                <w:spacing w:val="-2"/>
                <w:sz w:val="18"/>
                <w:szCs w:val="18"/>
                <w:vertAlign w:val="subscript"/>
              </w:rPr>
              <w:t>20</w:t>
            </w:r>
          </w:p>
        </w:tc>
        <w:tc>
          <w:tcPr>
            <w:tcW w:w="1200" w:type="pct"/>
            <w:shd w:val="pct10" w:color="auto" w:fill="auto"/>
          </w:tcPr>
          <w:p w14:paraId="00735F0F" w14:textId="77777777" w:rsidR="00A65CB5" w:rsidRPr="008D2142" w:rsidRDefault="00A65CB5" w:rsidP="008D2142">
            <w:pPr>
              <w:spacing w:before="40" w:after="40" w:line="22" w:lineRule="atLeast"/>
              <w:jc w:val="left"/>
              <w:rPr>
                <w:bCs/>
                <w:sz w:val="18"/>
                <w:szCs w:val="18"/>
                <w:lang w:eastAsia="en-GB"/>
              </w:rPr>
            </w:pPr>
            <w:r w:rsidRPr="008D2142">
              <w:rPr>
                <w:bCs/>
                <w:spacing w:val="-2"/>
                <w:sz w:val="18"/>
                <w:szCs w:val="18"/>
              </w:rPr>
              <w:t>ER</w:t>
            </w:r>
            <w:r w:rsidRPr="008D2142">
              <w:rPr>
                <w:bCs/>
                <w:spacing w:val="-2"/>
                <w:sz w:val="18"/>
                <w:szCs w:val="18"/>
                <w:vertAlign w:val="subscript"/>
              </w:rPr>
              <w:t>50</w:t>
            </w:r>
          </w:p>
        </w:tc>
      </w:tr>
      <w:tr w:rsidR="00A65CB5" w:rsidRPr="008D2142" w14:paraId="34B81F05" w14:textId="77777777" w:rsidTr="008D2142">
        <w:tc>
          <w:tcPr>
            <w:tcW w:w="949" w:type="pct"/>
          </w:tcPr>
          <w:p w14:paraId="11178D34" w14:textId="77777777" w:rsidR="00A65CB5" w:rsidRPr="008D2142" w:rsidRDefault="00A65CB5" w:rsidP="008D2142">
            <w:pPr>
              <w:spacing w:before="40" w:after="40" w:line="22" w:lineRule="atLeast"/>
              <w:jc w:val="left"/>
              <w:rPr>
                <w:sz w:val="18"/>
                <w:szCs w:val="18"/>
                <w:lang w:eastAsia="en-GB"/>
              </w:rPr>
            </w:pPr>
            <w:r w:rsidRPr="008D2142">
              <w:rPr>
                <w:i/>
                <w:iCs/>
                <w:color w:val="000000"/>
                <w:sz w:val="18"/>
                <w:szCs w:val="18"/>
              </w:rPr>
              <w:t xml:space="preserve">Brassica </w:t>
            </w:r>
            <w:proofErr w:type="spellStart"/>
            <w:r w:rsidRPr="008D2142">
              <w:rPr>
                <w:i/>
                <w:iCs/>
                <w:color w:val="000000"/>
                <w:sz w:val="18"/>
                <w:szCs w:val="18"/>
              </w:rPr>
              <w:t>rapa</w:t>
            </w:r>
            <w:proofErr w:type="spellEnd"/>
            <w:r w:rsidRPr="008D2142">
              <w:rPr>
                <w:i/>
                <w:iCs/>
                <w:color w:val="000000"/>
                <w:sz w:val="18"/>
                <w:szCs w:val="18"/>
              </w:rPr>
              <w:br/>
            </w:r>
            <w:r w:rsidRPr="008D2142">
              <w:rPr>
                <w:sz w:val="18"/>
                <w:szCs w:val="18"/>
                <w:lang w:eastAsia="en-GB"/>
              </w:rPr>
              <w:t>(turnip)</w:t>
            </w:r>
          </w:p>
        </w:tc>
        <w:tc>
          <w:tcPr>
            <w:tcW w:w="554" w:type="pct"/>
          </w:tcPr>
          <w:p w14:paraId="4F90C454" w14:textId="77777777" w:rsidR="00A65CB5" w:rsidRPr="008D2142" w:rsidRDefault="00A65CB5" w:rsidP="008D2142">
            <w:pPr>
              <w:spacing w:before="40" w:after="40" w:line="22" w:lineRule="atLeast"/>
              <w:jc w:val="left"/>
              <w:rPr>
                <w:sz w:val="18"/>
                <w:szCs w:val="18"/>
                <w:lang w:eastAsia="en-GB"/>
              </w:rPr>
            </w:pPr>
            <w:r w:rsidRPr="008D2142">
              <w:rPr>
                <w:sz w:val="18"/>
                <w:szCs w:val="18"/>
              </w:rPr>
              <w:t>6.25</w:t>
            </w:r>
          </w:p>
        </w:tc>
        <w:tc>
          <w:tcPr>
            <w:tcW w:w="1108" w:type="pct"/>
          </w:tcPr>
          <w:p w14:paraId="7FC8AC71"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3.8 </w:t>
            </w:r>
            <w:r w:rsidRPr="008D2142">
              <w:rPr>
                <w:sz w:val="18"/>
                <w:szCs w:val="18"/>
              </w:rPr>
              <w:br/>
              <w:t>(2.4 – 5.8)</w:t>
            </w:r>
          </w:p>
        </w:tc>
        <w:tc>
          <w:tcPr>
            <w:tcW w:w="1189" w:type="pct"/>
          </w:tcPr>
          <w:p w14:paraId="508C7AC3" w14:textId="77777777" w:rsidR="00A65CB5" w:rsidRPr="008D2142" w:rsidRDefault="00A65CB5" w:rsidP="008D2142">
            <w:pPr>
              <w:spacing w:before="40" w:after="40" w:line="276" w:lineRule="auto"/>
              <w:jc w:val="left"/>
              <w:rPr>
                <w:sz w:val="18"/>
                <w:szCs w:val="18"/>
                <w:lang w:eastAsia="en-GB"/>
              </w:rPr>
            </w:pPr>
            <w:r w:rsidRPr="008D2142">
              <w:rPr>
                <w:sz w:val="18"/>
                <w:szCs w:val="18"/>
              </w:rPr>
              <w:t>7.6</w:t>
            </w:r>
            <w:r w:rsidRPr="008D2142">
              <w:rPr>
                <w:sz w:val="18"/>
                <w:szCs w:val="18"/>
              </w:rPr>
              <w:br/>
              <w:t>(5.4– 10.7)</w:t>
            </w:r>
          </w:p>
        </w:tc>
        <w:tc>
          <w:tcPr>
            <w:tcW w:w="1200" w:type="pct"/>
          </w:tcPr>
          <w:p w14:paraId="384E73AA"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29.4 </w:t>
            </w:r>
            <w:r w:rsidRPr="008D2142">
              <w:rPr>
                <w:sz w:val="18"/>
                <w:szCs w:val="18"/>
              </w:rPr>
              <w:br/>
              <w:t>(23.5 – 36.9)</w:t>
            </w:r>
          </w:p>
        </w:tc>
      </w:tr>
      <w:tr w:rsidR="00A65CB5" w:rsidRPr="008D2142" w14:paraId="02AF3A4E" w14:textId="77777777" w:rsidTr="008D2142">
        <w:tc>
          <w:tcPr>
            <w:tcW w:w="949" w:type="pct"/>
          </w:tcPr>
          <w:p w14:paraId="168AC9A0" w14:textId="77777777" w:rsidR="00A65CB5" w:rsidRPr="008D2142" w:rsidRDefault="00A65CB5" w:rsidP="008D2142">
            <w:pPr>
              <w:spacing w:before="40" w:after="40" w:line="22" w:lineRule="atLeast"/>
              <w:jc w:val="left"/>
              <w:rPr>
                <w:sz w:val="18"/>
                <w:szCs w:val="18"/>
                <w:lang w:eastAsia="en-GB"/>
              </w:rPr>
            </w:pPr>
            <w:proofErr w:type="spellStart"/>
            <w:r w:rsidRPr="008D2142">
              <w:rPr>
                <w:i/>
                <w:iCs/>
                <w:color w:val="000000"/>
                <w:sz w:val="18"/>
                <w:szCs w:val="18"/>
              </w:rPr>
              <w:t>Vica</w:t>
            </w:r>
            <w:proofErr w:type="spellEnd"/>
            <w:r w:rsidRPr="008D2142">
              <w:rPr>
                <w:color w:val="000000"/>
                <w:sz w:val="18"/>
                <w:szCs w:val="18"/>
              </w:rPr>
              <w:t xml:space="preserve"> </w:t>
            </w:r>
            <w:r w:rsidRPr="008D2142">
              <w:rPr>
                <w:i/>
                <w:iCs/>
                <w:color w:val="000000"/>
                <w:sz w:val="18"/>
                <w:szCs w:val="18"/>
              </w:rPr>
              <w:t>faba</w:t>
            </w:r>
            <w:r w:rsidRPr="008D2142">
              <w:rPr>
                <w:i/>
                <w:iCs/>
                <w:color w:val="000000"/>
                <w:sz w:val="18"/>
                <w:szCs w:val="18"/>
              </w:rPr>
              <w:br/>
            </w:r>
            <w:r w:rsidRPr="008D2142">
              <w:rPr>
                <w:color w:val="000000"/>
                <w:sz w:val="18"/>
                <w:szCs w:val="18"/>
              </w:rPr>
              <w:t>(broad bean)</w:t>
            </w:r>
          </w:p>
        </w:tc>
        <w:tc>
          <w:tcPr>
            <w:tcW w:w="554" w:type="pct"/>
          </w:tcPr>
          <w:p w14:paraId="6565CB8D" w14:textId="77777777" w:rsidR="00A65CB5" w:rsidRPr="008D2142" w:rsidRDefault="00A65CB5" w:rsidP="008D2142">
            <w:pPr>
              <w:spacing w:before="40" w:after="40" w:line="22" w:lineRule="atLeast"/>
              <w:jc w:val="left"/>
              <w:rPr>
                <w:sz w:val="18"/>
                <w:szCs w:val="18"/>
                <w:lang w:eastAsia="en-GB"/>
              </w:rPr>
            </w:pPr>
            <w:r w:rsidRPr="008D2142">
              <w:rPr>
                <w:sz w:val="18"/>
                <w:szCs w:val="18"/>
              </w:rPr>
              <w:t>6.25</w:t>
            </w:r>
          </w:p>
        </w:tc>
        <w:tc>
          <w:tcPr>
            <w:tcW w:w="1108" w:type="pct"/>
          </w:tcPr>
          <w:p w14:paraId="0D3EC48E" w14:textId="77777777" w:rsidR="00A65CB5" w:rsidRPr="008D2142" w:rsidRDefault="00A65CB5" w:rsidP="008D2142">
            <w:pPr>
              <w:spacing w:before="40" w:after="40" w:line="276" w:lineRule="auto"/>
              <w:jc w:val="left"/>
              <w:rPr>
                <w:sz w:val="18"/>
                <w:szCs w:val="18"/>
                <w:lang w:eastAsia="en-GB"/>
              </w:rPr>
            </w:pPr>
            <w:r w:rsidRPr="008D2142">
              <w:rPr>
                <w:sz w:val="18"/>
                <w:szCs w:val="18"/>
              </w:rPr>
              <w:t>13.5</w:t>
            </w:r>
            <w:r w:rsidRPr="008D2142">
              <w:rPr>
                <w:sz w:val="18"/>
                <w:szCs w:val="18"/>
              </w:rPr>
              <w:br/>
              <w:t>(8.2 – 22.2)</w:t>
            </w:r>
          </w:p>
        </w:tc>
        <w:tc>
          <w:tcPr>
            <w:tcW w:w="1189" w:type="pct"/>
          </w:tcPr>
          <w:p w14:paraId="3C073761" w14:textId="77777777" w:rsidR="00A65CB5" w:rsidRPr="008D2142" w:rsidRDefault="00A65CB5" w:rsidP="008D2142">
            <w:pPr>
              <w:spacing w:before="40" w:after="40" w:line="276" w:lineRule="auto"/>
              <w:jc w:val="left"/>
              <w:rPr>
                <w:sz w:val="18"/>
                <w:szCs w:val="18"/>
                <w:lang w:eastAsia="en-GB"/>
              </w:rPr>
            </w:pPr>
            <w:r w:rsidRPr="008D2142">
              <w:rPr>
                <w:sz w:val="18"/>
                <w:szCs w:val="18"/>
              </w:rPr>
              <w:t>29.6</w:t>
            </w:r>
            <w:r w:rsidRPr="008D2142">
              <w:rPr>
                <w:sz w:val="18"/>
                <w:szCs w:val="18"/>
              </w:rPr>
              <w:br/>
              <w:t>(20.4 – 43.0)</w:t>
            </w:r>
          </w:p>
        </w:tc>
        <w:tc>
          <w:tcPr>
            <w:tcW w:w="1200" w:type="pct"/>
          </w:tcPr>
          <w:p w14:paraId="7BE45C20"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134.1 </w:t>
            </w:r>
            <w:r w:rsidRPr="008D2142">
              <w:rPr>
                <w:sz w:val="18"/>
                <w:szCs w:val="18"/>
              </w:rPr>
              <w:br/>
              <w:t>(108.9 – 165.1)</w:t>
            </w:r>
          </w:p>
        </w:tc>
      </w:tr>
      <w:tr w:rsidR="00A65CB5" w:rsidRPr="008D2142" w14:paraId="0FA0AF73" w14:textId="77777777" w:rsidTr="008D2142">
        <w:tc>
          <w:tcPr>
            <w:tcW w:w="949" w:type="pct"/>
          </w:tcPr>
          <w:p w14:paraId="175C6D6C" w14:textId="77777777" w:rsidR="00A65CB5" w:rsidRPr="008D2142" w:rsidRDefault="00A65CB5" w:rsidP="008D2142">
            <w:pPr>
              <w:spacing w:before="40" w:after="40" w:line="22" w:lineRule="atLeast"/>
              <w:jc w:val="left"/>
              <w:rPr>
                <w:sz w:val="18"/>
                <w:szCs w:val="18"/>
                <w:lang w:eastAsia="en-GB"/>
              </w:rPr>
            </w:pPr>
            <w:r w:rsidRPr="008D2142">
              <w:rPr>
                <w:i/>
                <w:iCs/>
                <w:color w:val="000000"/>
                <w:sz w:val="18"/>
                <w:szCs w:val="18"/>
              </w:rPr>
              <w:t>Daucus carota</w:t>
            </w:r>
            <w:r w:rsidRPr="008D2142">
              <w:rPr>
                <w:i/>
                <w:iCs/>
                <w:color w:val="000000"/>
                <w:sz w:val="18"/>
                <w:szCs w:val="18"/>
              </w:rPr>
              <w:br/>
            </w:r>
            <w:r w:rsidRPr="008D2142">
              <w:rPr>
                <w:color w:val="000000"/>
                <w:sz w:val="18"/>
                <w:szCs w:val="18"/>
              </w:rPr>
              <w:t>(carrot)</w:t>
            </w:r>
          </w:p>
        </w:tc>
        <w:tc>
          <w:tcPr>
            <w:tcW w:w="554" w:type="pct"/>
          </w:tcPr>
          <w:p w14:paraId="4FDE8CB8" w14:textId="77777777" w:rsidR="00A65CB5" w:rsidRPr="008D2142" w:rsidRDefault="00A65CB5" w:rsidP="008D2142">
            <w:pPr>
              <w:spacing w:before="40" w:after="40" w:line="22" w:lineRule="atLeast"/>
              <w:jc w:val="left"/>
              <w:rPr>
                <w:sz w:val="18"/>
                <w:szCs w:val="18"/>
                <w:lang w:eastAsia="en-GB"/>
              </w:rPr>
            </w:pPr>
            <w:r w:rsidRPr="008D2142">
              <w:rPr>
                <w:sz w:val="18"/>
                <w:szCs w:val="18"/>
              </w:rPr>
              <w:t>12.5</w:t>
            </w:r>
          </w:p>
        </w:tc>
        <w:tc>
          <w:tcPr>
            <w:tcW w:w="1108" w:type="pct"/>
          </w:tcPr>
          <w:p w14:paraId="27C96070"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15.8 </w:t>
            </w:r>
            <w:r w:rsidRPr="008D2142">
              <w:rPr>
                <w:sz w:val="18"/>
                <w:szCs w:val="18"/>
              </w:rPr>
              <w:br/>
              <w:t>(5.6 – 44.3)</w:t>
            </w:r>
          </w:p>
        </w:tc>
        <w:tc>
          <w:tcPr>
            <w:tcW w:w="1189" w:type="pct"/>
          </w:tcPr>
          <w:p w14:paraId="73856A3F"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42.5 </w:t>
            </w:r>
            <w:r w:rsidRPr="008D2142">
              <w:rPr>
                <w:sz w:val="18"/>
                <w:szCs w:val="18"/>
              </w:rPr>
              <w:br/>
              <w:t>(19.8 – 91.2)</w:t>
            </w:r>
          </w:p>
        </w:tc>
        <w:tc>
          <w:tcPr>
            <w:tcW w:w="1200" w:type="pct"/>
          </w:tcPr>
          <w:p w14:paraId="6049F09D"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282.6 </w:t>
            </w:r>
            <w:r w:rsidRPr="008D2142">
              <w:rPr>
                <w:sz w:val="18"/>
                <w:szCs w:val="18"/>
              </w:rPr>
              <w:br/>
              <w:t>(177.4 – 450.2)</w:t>
            </w:r>
          </w:p>
        </w:tc>
      </w:tr>
      <w:tr w:rsidR="00A65CB5" w:rsidRPr="008D2142" w14:paraId="15A96D24" w14:textId="77777777" w:rsidTr="008D2142">
        <w:tc>
          <w:tcPr>
            <w:tcW w:w="949" w:type="pct"/>
          </w:tcPr>
          <w:p w14:paraId="22777E49" w14:textId="77777777" w:rsidR="00A65CB5" w:rsidRPr="008D2142" w:rsidRDefault="00A65CB5" w:rsidP="008D2142">
            <w:pPr>
              <w:spacing w:before="40" w:after="40" w:line="22" w:lineRule="atLeast"/>
              <w:jc w:val="left"/>
              <w:rPr>
                <w:sz w:val="18"/>
                <w:szCs w:val="18"/>
                <w:lang w:eastAsia="en-GB"/>
              </w:rPr>
            </w:pPr>
            <w:proofErr w:type="spellStart"/>
            <w:r w:rsidRPr="008D2142">
              <w:rPr>
                <w:i/>
                <w:iCs/>
                <w:color w:val="000000"/>
                <w:sz w:val="18"/>
                <w:szCs w:val="18"/>
              </w:rPr>
              <w:t>Lactuca</w:t>
            </w:r>
            <w:proofErr w:type="spellEnd"/>
            <w:r w:rsidRPr="008D2142">
              <w:rPr>
                <w:i/>
                <w:iCs/>
                <w:color w:val="000000"/>
                <w:sz w:val="18"/>
                <w:szCs w:val="18"/>
              </w:rPr>
              <w:t xml:space="preserve"> sativa</w:t>
            </w:r>
            <w:r w:rsidRPr="008D2142">
              <w:rPr>
                <w:i/>
                <w:iCs/>
                <w:color w:val="000000"/>
                <w:sz w:val="18"/>
                <w:szCs w:val="18"/>
              </w:rPr>
              <w:br/>
            </w:r>
            <w:r w:rsidRPr="008D2142">
              <w:rPr>
                <w:sz w:val="18"/>
                <w:szCs w:val="18"/>
                <w:lang w:eastAsia="en-GB"/>
              </w:rPr>
              <w:t>(lettuce)</w:t>
            </w:r>
          </w:p>
        </w:tc>
        <w:tc>
          <w:tcPr>
            <w:tcW w:w="554" w:type="pct"/>
          </w:tcPr>
          <w:p w14:paraId="5D347023" w14:textId="77777777" w:rsidR="00A65CB5" w:rsidRPr="008D2142" w:rsidRDefault="00A65CB5" w:rsidP="008D2142">
            <w:pPr>
              <w:spacing w:before="40" w:after="40" w:line="22" w:lineRule="atLeast"/>
              <w:jc w:val="left"/>
              <w:rPr>
                <w:sz w:val="18"/>
                <w:szCs w:val="18"/>
                <w:lang w:eastAsia="en-GB"/>
              </w:rPr>
            </w:pPr>
            <w:r w:rsidRPr="008D2142">
              <w:rPr>
                <w:sz w:val="18"/>
                <w:szCs w:val="18"/>
              </w:rPr>
              <w:t>50.0</w:t>
            </w:r>
          </w:p>
        </w:tc>
        <w:tc>
          <w:tcPr>
            <w:tcW w:w="1108" w:type="pct"/>
          </w:tcPr>
          <w:p w14:paraId="3FBEE2B4"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34.4 </w:t>
            </w:r>
            <w:r w:rsidRPr="008D2142">
              <w:rPr>
                <w:sz w:val="18"/>
                <w:szCs w:val="18"/>
              </w:rPr>
              <w:br/>
              <w:t>(20.2 – 58.6)</w:t>
            </w:r>
          </w:p>
        </w:tc>
        <w:tc>
          <w:tcPr>
            <w:tcW w:w="1189" w:type="pct"/>
          </w:tcPr>
          <w:p w14:paraId="190BF420"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64.5 </w:t>
            </w:r>
            <w:r w:rsidRPr="008D2142">
              <w:rPr>
                <w:sz w:val="18"/>
                <w:szCs w:val="18"/>
              </w:rPr>
              <w:br/>
              <w:t>(43.5 – 95.5)</w:t>
            </w:r>
          </w:p>
        </w:tc>
        <w:tc>
          <w:tcPr>
            <w:tcW w:w="1200" w:type="pct"/>
          </w:tcPr>
          <w:p w14:paraId="7AA13634"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214.7 </w:t>
            </w:r>
            <w:r w:rsidRPr="008D2142">
              <w:rPr>
                <w:sz w:val="18"/>
                <w:szCs w:val="18"/>
              </w:rPr>
              <w:br/>
              <w:t>(165.7 – 278.2</w:t>
            </w:r>
          </w:p>
        </w:tc>
      </w:tr>
      <w:tr w:rsidR="00A65CB5" w:rsidRPr="008D2142" w14:paraId="67065693" w14:textId="77777777" w:rsidTr="008D2142">
        <w:tc>
          <w:tcPr>
            <w:tcW w:w="949" w:type="pct"/>
          </w:tcPr>
          <w:p w14:paraId="1FCCC87C" w14:textId="77777777" w:rsidR="00A65CB5" w:rsidRPr="008D2142" w:rsidRDefault="00A65CB5" w:rsidP="008D2142">
            <w:pPr>
              <w:spacing w:before="40" w:after="40" w:line="22" w:lineRule="atLeast"/>
              <w:jc w:val="left"/>
              <w:rPr>
                <w:sz w:val="18"/>
                <w:szCs w:val="18"/>
                <w:lang w:eastAsia="en-GB"/>
              </w:rPr>
            </w:pPr>
            <w:r w:rsidRPr="008D2142">
              <w:rPr>
                <w:i/>
                <w:iCs/>
                <w:color w:val="000000"/>
                <w:sz w:val="18"/>
                <w:szCs w:val="18"/>
              </w:rPr>
              <w:t>Beta vulgaris</w:t>
            </w:r>
            <w:r w:rsidRPr="008D2142">
              <w:rPr>
                <w:i/>
                <w:iCs/>
                <w:color w:val="000000"/>
                <w:sz w:val="18"/>
                <w:szCs w:val="18"/>
              </w:rPr>
              <w:br/>
            </w:r>
            <w:r w:rsidRPr="008D2142">
              <w:rPr>
                <w:sz w:val="18"/>
                <w:szCs w:val="18"/>
                <w:lang w:eastAsia="en-GB"/>
              </w:rPr>
              <w:t>(sugar beet)</w:t>
            </w:r>
          </w:p>
        </w:tc>
        <w:tc>
          <w:tcPr>
            <w:tcW w:w="554" w:type="pct"/>
          </w:tcPr>
          <w:p w14:paraId="0E33FEB0" w14:textId="77777777" w:rsidR="00A65CB5" w:rsidRPr="008D2142" w:rsidRDefault="00A65CB5" w:rsidP="008D2142">
            <w:pPr>
              <w:spacing w:before="40" w:after="40" w:line="22" w:lineRule="atLeast"/>
              <w:jc w:val="left"/>
              <w:rPr>
                <w:sz w:val="18"/>
                <w:szCs w:val="18"/>
                <w:lang w:eastAsia="en-GB"/>
              </w:rPr>
            </w:pPr>
            <w:r w:rsidRPr="008D2142">
              <w:rPr>
                <w:sz w:val="18"/>
                <w:szCs w:val="18"/>
              </w:rPr>
              <w:t>50.0</w:t>
            </w:r>
          </w:p>
        </w:tc>
        <w:tc>
          <w:tcPr>
            <w:tcW w:w="1108" w:type="pct"/>
          </w:tcPr>
          <w:p w14:paraId="7BBE5DE8"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40.0 </w:t>
            </w:r>
            <w:r w:rsidRPr="008D2142">
              <w:rPr>
                <w:sz w:val="18"/>
                <w:szCs w:val="18"/>
              </w:rPr>
              <w:br/>
              <w:t>(22.0 – 72.9)</w:t>
            </w:r>
          </w:p>
        </w:tc>
        <w:tc>
          <w:tcPr>
            <w:tcW w:w="1189" w:type="pct"/>
          </w:tcPr>
          <w:p w14:paraId="5125816B"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52.7 </w:t>
            </w:r>
            <w:r w:rsidRPr="008D2142">
              <w:rPr>
                <w:sz w:val="18"/>
                <w:szCs w:val="18"/>
              </w:rPr>
              <w:br/>
              <w:t>(35.4 – 78.2)</w:t>
            </w:r>
          </w:p>
        </w:tc>
        <w:tc>
          <w:tcPr>
            <w:tcW w:w="1200" w:type="pct"/>
          </w:tcPr>
          <w:p w14:paraId="26E2D4B1"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89.0 </w:t>
            </w:r>
            <w:r w:rsidRPr="008D2142">
              <w:rPr>
                <w:sz w:val="18"/>
                <w:szCs w:val="18"/>
              </w:rPr>
              <w:br/>
              <w:t>(71.7 – 110.5)</w:t>
            </w:r>
          </w:p>
        </w:tc>
      </w:tr>
      <w:tr w:rsidR="00A65CB5" w:rsidRPr="008D2142" w14:paraId="1DD833CF" w14:textId="77777777" w:rsidTr="008D2142">
        <w:tc>
          <w:tcPr>
            <w:tcW w:w="949" w:type="pct"/>
          </w:tcPr>
          <w:p w14:paraId="79344228" w14:textId="77777777" w:rsidR="00A65CB5" w:rsidRPr="008D2142" w:rsidRDefault="00A65CB5" w:rsidP="008D2142">
            <w:pPr>
              <w:spacing w:before="40" w:after="40" w:line="22" w:lineRule="atLeast"/>
              <w:jc w:val="left"/>
              <w:rPr>
                <w:sz w:val="18"/>
                <w:szCs w:val="18"/>
                <w:lang w:eastAsia="en-GB"/>
              </w:rPr>
            </w:pPr>
            <w:r w:rsidRPr="008D2142">
              <w:rPr>
                <w:i/>
                <w:iCs/>
                <w:color w:val="000000"/>
                <w:sz w:val="18"/>
                <w:szCs w:val="18"/>
              </w:rPr>
              <w:t xml:space="preserve">Solanum </w:t>
            </w:r>
            <w:proofErr w:type="spellStart"/>
            <w:r w:rsidRPr="008D2142">
              <w:rPr>
                <w:i/>
                <w:iCs/>
                <w:color w:val="000000"/>
                <w:sz w:val="18"/>
                <w:szCs w:val="18"/>
              </w:rPr>
              <w:t>lycopersicum</w:t>
            </w:r>
            <w:proofErr w:type="spellEnd"/>
            <w:r w:rsidRPr="008D2142">
              <w:rPr>
                <w:i/>
                <w:iCs/>
                <w:color w:val="000000"/>
                <w:sz w:val="18"/>
                <w:szCs w:val="18"/>
              </w:rPr>
              <w:br/>
            </w:r>
            <w:r w:rsidRPr="008D2142">
              <w:rPr>
                <w:sz w:val="18"/>
                <w:szCs w:val="18"/>
                <w:lang w:eastAsia="en-GB"/>
              </w:rPr>
              <w:t>(tomato)</w:t>
            </w:r>
          </w:p>
        </w:tc>
        <w:tc>
          <w:tcPr>
            <w:tcW w:w="554" w:type="pct"/>
          </w:tcPr>
          <w:p w14:paraId="64DAE2ED" w14:textId="77777777" w:rsidR="00A65CB5" w:rsidRPr="008D2142" w:rsidRDefault="00A65CB5" w:rsidP="008D2142">
            <w:pPr>
              <w:spacing w:before="40" w:after="40" w:line="22" w:lineRule="atLeast"/>
              <w:jc w:val="left"/>
              <w:rPr>
                <w:sz w:val="18"/>
                <w:szCs w:val="18"/>
                <w:lang w:eastAsia="en-GB"/>
              </w:rPr>
            </w:pPr>
            <w:r w:rsidRPr="008D2142">
              <w:rPr>
                <w:sz w:val="18"/>
                <w:szCs w:val="18"/>
              </w:rPr>
              <w:t>50.0</w:t>
            </w:r>
          </w:p>
        </w:tc>
        <w:tc>
          <w:tcPr>
            <w:tcW w:w="1108" w:type="pct"/>
          </w:tcPr>
          <w:p w14:paraId="3C409B9A"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63.4 </w:t>
            </w:r>
            <w:r w:rsidRPr="008D2142">
              <w:rPr>
                <w:sz w:val="18"/>
                <w:szCs w:val="18"/>
              </w:rPr>
              <w:br/>
              <w:t>(51.1 – 78.6)</w:t>
            </w:r>
          </w:p>
        </w:tc>
        <w:tc>
          <w:tcPr>
            <w:tcW w:w="1189" w:type="pct"/>
          </w:tcPr>
          <w:p w14:paraId="159E464E"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94.4 </w:t>
            </w:r>
            <w:r w:rsidRPr="008D2142">
              <w:rPr>
                <w:sz w:val="18"/>
                <w:szCs w:val="18"/>
              </w:rPr>
              <w:br/>
              <w:t>(80.4 – 110.9)</w:t>
            </w:r>
          </w:p>
        </w:tc>
        <w:tc>
          <w:tcPr>
            <w:tcW w:w="1200" w:type="pct"/>
          </w:tcPr>
          <w:p w14:paraId="73FBCC44"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202.4 </w:t>
            </w:r>
            <w:r w:rsidRPr="008D2142">
              <w:rPr>
                <w:sz w:val="18"/>
                <w:szCs w:val="18"/>
              </w:rPr>
              <w:br/>
              <w:t>(182.2 – 224.9)</w:t>
            </w:r>
          </w:p>
        </w:tc>
      </w:tr>
      <w:tr w:rsidR="00A65CB5" w:rsidRPr="008D2142" w14:paraId="18CF9729" w14:textId="77777777" w:rsidTr="008D2142">
        <w:tc>
          <w:tcPr>
            <w:tcW w:w="949" w:type="pct"/>
          </w:tcPr>
          <w:p w14:paraId="0A483D48" w14:textId="77777777" w:rsidR="00A65CB5" w:rsidRPr="008D2142" w:rsidRDefault="00A65CB5" w:rsidP="008D2142">
            <w:pPr>
              <w:spacing w:before="40" w:after="40" w:line="22" w:lineRule="atLeast"/>
              <w:jc w:val="left"/>
              <w:rPr>
                <w:sz w:val="18"/>
                <w:szCs w:val="18"/>
                <w:lang w:eastAsia="en-GB"/>
              </w:rPr>
            </w:pPr>
            <w:r w:rsidRPr="008D2142">
              <w:rPr>
                <w:i/>
                <w:iCs/>
                <w:color w:val="000000"/>
                <w:sz w:val="18"/>
                <w:szCs w:val="18"/>
              </w:rPr>
              <w:lastRenderedPageBreak/>
              <w:t>Glycine max</w:t>
            </w:r>
            <w:r w:rsidRPr="008D2142">
              <w:rPr>
                <w:i/>
                <w:iCs/>
                <w:color w:val="000000"/>
                <w:sz w:val="18"/>
                <w:szCs w:val="18"/>
              </w:rPr>
              <w:br/>
            </w:r>
            <w:r w:rsidRPr="008D2142">
              <w:rPr>
                <w:sz w:val="18"/>
                <w:szCs w:val="18"/>
                <w:lang w:eastAsia="en-GB"/>
              </w:rPr>
              <w:t>(soya bean)</w:t>
            </w:r>
          </w:p>
        </w:tc>
        <w:tc>
          <w:tcPr>
            <w:tcW w:w="554" w:type="pct"/>
          </w:tcPr>
          <w:p w14:paraId="1063A5A9" w14:textId="77777777" w:rsidR="00A65CB5" w:rsidRPr="008D2142" w:rsidRDefault="00A65CB5" w:rsidP="008D2142">
            <w:pPr>
              <w:spacing w:before="40" w:after="40" w:line="22" w:lineRule="atLeast"/>
              <w:jc w:val="left"/>
              <w:rPr>
                <w:sz w:val="18"/>
                <w:szCs w:val="18"/>
                <w:lang w:eastAsia="en-GB"/>
              </w:rPr>
            </w:pPr>
            <w:r w:rsidRPr="008D2142">
              <w:rPr>
                <w:sz w:val="18"/>
                <w:szCs w:val="18"/>
              </w:rPr>
              <w:t>50.0</w:t>
            </w:r>
          </w:p>
        </w:tc>
        <w:tc>
          <w:tcPr>
            <w:tcW w:w="1108" w:type="pct"/>
          </w:tcPr>
          <w:p w14:paraId="59D70834"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35.3 </w:t>
            </w:r>
            <w:r w:rsidRPr="008D2142">
              <w:rPr>
                <w:sz w:val="18"/>
                <w:szCs w:val="18"/>
              </w:rPr>
              <w:br/>
              <w:t>(10.2 – 121.7)</w:t>
            </w:r>
          </w:p>
        </w:tc>
        <w:tc>
          <w:tcPr>
            <w:tcW w:w="1189" w:type="pct"/>
          </w:tcPr>
          <w:p w14:paraId="29629B7E"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132.7 </w:t>
            </w:r>
            <w:r w:rsidRPr="008D2142">
              <w:rPr>
                <w:sz w:val="18"/>
                <w:szCs w:val="18"/>
              </w:rPr>
              <w:br/>
              <w:t>(56.7 – 310.4)</w:t>
            </w:r>
          </w:p>
        </w:tc>
        <w:tc>
          <w:tcPr>
            <w:tcW w:w="1200" w:type="pct"/>
          </w:tcPr>
          <w:p w14:paraId="46F3FA21"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1673.8 </w:t>
            </w:r>
            <w:r w:rsidRPr="008D2142">
              <w:rPr>
                <w:sz w:val="18"/>
                <w:szCs w:val="18"/>
              </w:rPr>
              <w:br/>
              <w:t>(1012.2 – 2767.6)</w:t>
            </w:r>
          </w:p>
        </w:tc>
      </w:tr>
      <w:tr w:rsidR="00A65CB5" w:rsidRPr="008D2142" w14:paraId="6D42E433" w14:textId="77777777" w:rsidTr="008D2142">
        <w:tc>
          <w:tcPr>
            <w:tcW w:w="949" w:type="pct"/>
          </w:tcPr>
          <w:p w14:paraId="6EE6CB32" w14:textId="77777777" w:rsidR="00A65CB5" w:rsidRPr="008D2142" w:rsidRDefault="00A65CB5" w:rsidP="008D2142">
            <w:pPr>
              <w:spacing w:before="40" w:after="40" w:line="22" w:lineRule="atLeast"/>
              <w:jc w:val="left"/>
              <w:rPr>
                <w:sz w:val="18"/>
                <w:szCs w:val="18"/>
                <w:lang w:eastAsia="en-GB"/>
              </w:rPr>
            </w:pPr>
            <w:r w:rsidRPr="008D2142">
              <w:rPr>
                <w:i/>
                <w:iCs/>
                <w:color w:val="000000"/>
                <w:sz w:val="18"/>
                <w:szCs w:val="18"/>
              </w:rPr>
              <w:t>Cucumis sativa</w:t>
            </w:r>
            <w:r w:rsidRPr="008D2142">
              <w:rPr>
                <w:i/>
                <w:iCs/>
                <w:color w:val="000000"/>
                <w:sz w:val="18"/>
                <w:szCs w:val="18"/>
              </w:rPr>
              <w:br/>
            </w:r>
            <w:r w:rsidRPr="008D2142">
              <w:rPr>
                <w:sz w:val="18"/>
                <w:szCs w:val="18"/>
                <w:lang w:eastAsia="en-GB"/>
              </w:rPr>
              <w:t>(cucumber)</w:t>
            </w:r>
          </w:p>
        </w:tc>
        <w:tc>
          <w:tcPr>
            <w:tcW w:w="554" w:type="pct"/>
          </w:tcPr>
          <w:p w14:paraId="270E2C0F" w14:textId="77777777" w:rsidR="00A65CB5" w:rsidRPr="008D2142" w:rsidRDefault="00A65CB5" w:rsidP="008D2142">
            <w:pPr>
              <w:spacing w:before="40" w:after="40" w:line="22" w:lineRule="atLeast"/>
              <w:jc w:val="left"/>
              <w:rPr>
                <w:sz w:val="18"/>
                <w:szCs w:val="18"/>
                <w:lang w:eastAsia="en-GB"/>
              </w:rPr>
            </w:pPr>
            <w:r w:rsidRPr="008D2142">
              <w:rPr>
                <w:sz w:val="18"/>
                <w:szCs w:val="18"/>
              </w:rPr>
              <w:t>800.0</w:t>
            </w:r>
          </w:p>
        </w:tc>
        <w:tc>
          <w:tcPr>
            <w:tcW w:w="1108" w:type="pct"/>
          </w:tcPr>
          <w:p w14:paraId="65BD0EB1"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716.4 </w:t>
            </w:r>
            <w:r w:rsidRPr="008D2142">
              <w:rPr>
                <w:sz w:val="18"/>
                <w:szCs w:val="18"/>
              </w:rPr>
              <w:br/>
              <w:t>(433.9 – 1182.7)</w:t>
            </w:r>
          </w:p>
        </w:tc>
        <w:tc>
          <w:tcPr>
            <w:tcW w:w="1189" w:type="pct"/>
          </w:tcPr>
          <w:p w14:paraId="20E994F0"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1481.0 </w:t>
            </w:r>
            <w:r w:rsidRPr="008D2142">
              <w:rPr>
                <w:sz w:val="18"/>
                <w:szCs w:val="18"/>
              </w:rPr>
              <w:br/>
              <w:t>(1090.3 – 2011.8)</w:t>
            </w:r>
          </w:p>
        </w:tc>
        <w:tc>
          <w:tcPr>
            <w:tcW w:w="1200" w:type="pct"/>
          </w:tcPr>
          <w:p w14:paraId="3C037F99" w14:textId="77777777" w:rsidR="00A65CB5" w:rsidRPr="008D2142" w:rsidRDefault="00A65CB5" w:rsidP="008D2142">
            <w:pPr>
              <w:spacing w:before="40" w:after="40" w:line="22" w:lineRule="atLeast"/>
              <w:jc w:val="left"/>
              <w:rPr>
                <w:sz w:val="18"/>
                <w:szCs w:val="18"/>
                <w:lang w:eastAsia="en-GB"/>
              </w:rPr>
            </w:pPr>
            <w:r w:rsidRPr="008D2142">
              <w:rPr>
                <w:sz w:val="18"/>
                <w:szCs w:val="18"/>
              </w:rPr>
              <w:t>&gt;3200</w:t>
            </w:r>
          </w:p>
        </w:tc>
      </w:tr>
      <w:tr w:rsidR="00A65CB5" w:rsidRPr="008D2142" w14:paraId="2ED91737" w14:textId="77777777" w:rsidTr="008D2142">
        <w:tc>
          <w:tcPr>
            <w:tcW w:w="949" w:type="pct"/>
          </w:tcPr>
          <w:p w14:paraId="3A396DA4" w14:textId="77777777" w:rsidR="00A65CB5" w:rsidRPr="008D2142" w:rsidRDefault="00A65CB5" w:rsidP="008D2142">
            <w:pPr>
              <w:spacing w:before="40" w:after="40" w:line="22" w:lineRule="atLeast"/>
              <w:jc w:val="left"/>
              <w:rPr>
                <w:sz w:val="18"/>
                <w:szCs w:val="18"/>
                <w:lang w:eastAsia="en-GB"/>
              </w:rPr>
            </w:pPr>
            <w:r w:rsidRPr="008D2142">
              <w:rPr>
                <w:i/>
                <w:iCs/>
                <w:color w:val="000000"/>
                <w:sz w:val="18"/>
                <w:szCs w:val="18"/>
              </w:rPr>
              <w:t>Allium cepa</w:t>
            </w:r>
            <w:r w:rsidRPr="008D2142">
              <w:rPr>
                <w:i/>
                <w:iCs/>
                <w:color w:val="000000"/>
                <w:sz w:val="18"/>
                <w:szCs w:val="18"/>
              </w:rPr>
              <w:br/>
            </w:r>
            <w:r w:rsidRPr="008D2142">
              <w:rPr>
                <w:sz w:val="18"/>
                <w:szCs w:val="18"/>
                <w:lang w:eastAsia="en-GB"/>
              </w:rPr>
              <w:t>(onion)</w:t>
            </w:r>
          </w:p>
        </w:tc>
        <w:tc>
          <w:tcPr>
            <w:tcW w:w="554" w:type="pct"/>
          </w:tcPr>
          <w:p w14:paraId="483002D2" w14:textId="77777777" w:rsidR="00A65CB5" w:rsidRPr="008D2142" w:rsidRDefault="00A65CB5" w:rsidP="008D2142">
            <w:pPr>
              <w:spacing w:before="40" w:after="40" w:line="22" w:lineRule="atLeast"/>
              <w:jc w:val="left"/>
              <w:rPr>
                <w:sz w:val="18"/>
                <w:szCs w:val="18"/>
                <w:lang w:eastAsia="en-GB"/>
              </w:rPr>
            </w:pPr>
            <w:r w:rsidRPr="008D2142">
              <w:rPr>
                <w:sz w:val="18"/>
                <w:szCs w:val="18"/>
              </w:rPr>
              <w:t>1600.0</w:t>
            </w:r>
          </w:p>
        </w:tc>
        <w:tc>
          <w:tcPr>
            <w:tcW w:w="1108" w:type="pct"/>
          </w:tcPr>
          <w:p w14:paraId="74E90EBF"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495.0 </w:t>
            </w:r>
            <w:r w:rsidRPr="008D2142">
              <w:rPr>
                <w:sz w:val="18"/>
                <w:szCs w:val="18"/>
              </w:rPr>
              <w:br/>
              <w:t>(79.1 – 3099.0)</w:t>
            </w:r>
          </w:p>
        </w:tc>
        <w:tc>
          <w:tcPr>
            <w:tcW w:w="1189" w:type="pct"/>
          </w:tcPr>
          <w:p w14:paraId="2BE7BB23" w14:textId="77777777" w:rsidR="00A65CB5" w:rsidRPr="008D2142" w:rsidRDefault="00A65CB5" w:rsidP="008D2142">
            <w:pPr>
              <w:spacing w:before="40" w:after="40" w:line="276" w:lineRule="auto"/>
              <w:jc w:val="left"/>
              <w:rPr>
                <w:sz w:val="18"/>
                <w:szCs w:val="18"/>
                <w:lang w:eastAsia="en-GB"/>
              </w:rPr>
            </w:pPr>
            <w:r w:rsidRPr="008D2142">
              <w:rPr>
                <w:sz w:val="18"/>
                <w:szCs w:val="18"/>
              </w:rPr>
              <w:t xml:space="preserve">1747.1 </w:t>
            </w:r>
            <w:r w:rsidRPr="008D2142">
              <w:rPr>
                <w:sz w:val="18"/>
                <w:szCs w:val="18"/>
              </w:rPr>
              <w:br/>
              <w:t>(548.7 – 5563.2)</w:t>
            </w:r>
          </w:p>
        </w:tc>
        <w:tc>
          <w:tcPr>
            <w:tcW w:w="1200" w:type="pct"/>
          </w:tcPr>
          <w:p w14:paraId="7402EA07" w14:textId="77777777" w:rsidR="00A65CB5" w:rsidRPr="008D2142" w:rsidRDefault="00A65CB5" w:rsidP="008D2142">
            <w:pPr>
              <w:spacing w:before="40" w:after="40" w:line="22" w:lineRule="atLeast"/>
              <w:jc w:val="left"/>
              <w:rPr>
                <w:sz w:val="18"/>
                <w:szCs w:val="18"/>
                <w:lang w:eastAsia="en-GB"/>
              </w:rPr>
            </w:pPr>
            <w:r w:rsidRPr="008D2142">
              <w:rPr>
                <w:sz w:val="18"/>
                <w:szCs w:val="18"/>
              </w:rPr>
              <w:t>&gt;3200</w:t>
            </w:r>
          </w:p>
        </w:tc>
      </w:tr>
      <w:tr w:rsidR="00A65CB5" w:rsidRPr="008D2142" w14:paraId="4C647A5A" w14:textId="77777777" w:rsidTr="008D2142">
        <w:tc>
          <w:tcPr>
            <w:tcW w:w="949" w:type="pct"/>
          </w:tcPr>
          <w:p w14:paraId="595C5872" w14:textId="77777777" w:rsidR="00A65CB5" w:rsidRPr="008D2142" w:rsidRDefault="00A65CB5" w:rsidP="008D2142">
            <w:pPr>
              <w:spacing w:before="40" w:after="40" w:line="22" w:lineRule="atLeast"/>
              <w:jc w:val="left"/>
              <w:rPr>
                <w:sz w:val="18"/>
                <w:szCs w:val="18"/>
                <w:lang w:eastAsia="en-GB"/>
              </w:rPr>
            </w:pPr>
            <w:r w:rsidRPr="008D2142">
              <w:rPr>
                <w:i/>
                <w:iCs/>
                <w:color w:val="000000"/>
                <w:sz w:val="18"/>
                <w:szCs w:val="18"/>
              </w:rPr>
              <w:t xml:space="preserve">Lolium </w:t>
            </w:r>
            <w:proofErr w:type="spellStart"/>
            <w:r w:rsidRPr="008D2142">
              <w:rPr>
                <w:i/>
                <w:iCs/>
                <w:color w:val="000000"/>
                <w:sz w:val="18"/>
                <w:szCs w:val="18"/>
              </w:rPr>
              <w:t>perenne</w:t>
            </w:r>
            <w:proofErr w:type="spellEnd"/>
            <w:r w:rsidRPr="008D2142">
              <w:rPr>
                <w:i/>
                <w:iCs/>
                <w:color w:val="000000"/>
                <w:sz w:val="18"/>
                <w:szCs w:val="18"/>
              </w:rPr>
              <w:br/>
            </w:r>
            <w:r w:rsidRPr="008D2142">
              <w:rPr>
                <w:sz w:val="18"/>
                <w:szCs w:val="18"/>
                <w:lang w:eastAsia="en-GB"/>
              </w:rPr>
              <w:t>(ryegrass)</w:t>
            </w:r>
          </w:p>
        </w:tc>
        <w:tc>
          <w:tcPr>
            <w:tcW w:w="554" w:type="pct"/>
          </w:tcPr>
          <w:p w14:paraId="46B9E17C" w14:textId="77777777" w:rsidR="00A65CB5" w:rsidRPr="008D2142" w:rsidRDefault="00A65CB5" w:rsidP="008D2142">
            <w:pPr>
              <w:spacing w:before="40" w:after="40" w:line="22" w:lineRule="atLeast"/>
              <w:jc w:val="left"/>
              <w:rPr>
                <w:sz w:val="18"/>
                <w:szCs w:val="18"/>
                <w:lang w:eastAsia="en-GB"/>
              </w:rPr>
            </w:pPr>
            <w:r w:rsidRPr="008D2142">
              <w:rPr>
                <w:sz w:val="18"/>
                <w:szCs w:val="18"/>
              </w:rPr>
              <w:t>3200.0</w:t>
            </w:r>
          </w:p>
        </w:tc>
        <w:tc>
          <w:tcPr>
            <w:tcW w:w="1108" w:type="pct"/>
          </w:tcPr>
          <w:p w14:paraId="640C243E" w14:textId="77777777" w:rsidR="00A65CB5" w:rsidRPr="008D2142" w:rsidRDefault="00A65CB5" w:rsidP="008D2142">
            <w:pPr>
              <w:spacing w:before="40" w:after="40" w:line="22" w:lineRule="atLeast"/>
              <w:jc w:val="left"/>
              <w:rPr>
                <w:sz w:val="18"/>
                <w:szCs w:val="18"/>
                <w:lang w:eastAsia="en-GB"/>
              </w:rPr>
            </w:pPr>
            <w:r w:rsidRPr="008D2142">
              <w:rPr>
                <w:sz w:val="18"/>
                <w:szCs w:val="18"/>
              </w:rPr>
              <w:t>&gt;3200</w:t>
            </w:r>
          </w:p>
        </w:tc>
        <w:tc>
          <w:tcPr>
            <w:tcW w:w="1189" w:type="pct"/>
          </w:tcPr>
          <w:p w14:paraId="40D74254" w14:textId="77777777" w:rsidR="00A65CB5" w:rsidRPr="008D2142" w:rsidRDefault="00A65CB5" w:rsidP="008D2142">
            <w:pPr>
              <w:spacing w:before="40" w:after="40" w:line="22" w:lineRule="atLeast"/>
              <w:jc w:val="left"/>
              <w:rPr>
                <w:sz w:val="18"/>
                <w:szCs w:val="18"/>
                <w:lang w:eastAsia="en-GB"/>
              </w:rPr>
            </w:pPr>
            <w:r w:rsidRPr="008D2142">
              <w:rPr>
                <w:sz w:val="18"/>
                <w:szCs w:val="18"/>
              </w:rPr>
              <w:t>&gt;3200</w:t>
            </w:r>
          </w:p>
        </w:tc>
        <w:tc>
          <w:tcPr>
            <w:tcW w:w="1200" w:type="pct"/>
          </w:tcPr>
          <w:p w14:paraId="1D186842" w14:textId="77777777" w:rsidR="00A65CB5" w:rsidRPr="008D2142" w:rsidRDefault="00A65CB5" w:rsidP="008D2142">
            <w:pPr>
              <w:spacing w:before="40" w:after="40" w:line="22" w:lineRule="atLeast"/>
              <w:jc w:val="left"/>
              <w:rPr>
                <w:sz w:val="18"/>
                <w:szCs w:val="18"/>
                <w:lang w:eastAsia="en-GB"/>
              </w:rPr>
            </w:pPr>
            <w:r w:rsidRPr="008D2142">
              <w:rPr>
                <w:sz w:val="18"/>
                <w:szCs w:val="18"/>
              </w:rPr>
              <w:t>&gt;3200</w:t>
            </w:r>
          </w:p>
        </w:tc>
      </w:tr>
    </w:tbl>
    <w:p w14:paraId="45B6A862" w14:textId="77777777" w:rsidR="00A65CB5" w:rsidRPr="008F7BC8" w:rsidRDefault="00A65CB5" w:rsidP="00A65CB5">
      <w:pPr>
        <w:spacing w:after="120" w:line="22" w:lineRule="atLeast"/>
        <w:rPr>
          <w:sz w:val="20"/>
          <w:szCs w:val="20"/>
          <w:lang w:eastAsia="en-GB"/>
        </w:rPr>
      </w:pPr>
      <w:r w:rsidRPr="008F7BC8">
        <w:rPr>
          <w:sz w:val="20"/>
          <w:szCs w:val="20"/>
          <w:lang w:eastAsia="en-GB"/>
        </w:rPr>
        <w:t>Values in parentheses indicate 95% confidence intervals</w:t>
      </w:r>
    </w:p>
    <w:p w14:paraId="1723D9F5" w14:textId="77777777" w:rsidR="00B837E5" w:rsidRDefault="00B837E5" w:rsidP="00A65CB5">
      <w:pPr>
        <w:keepNext/>
        <w:tabs>
          <w:tab w:val="left" w:pos="2454"/>
        </w:tabs>
        <w:spacing w:before="120" w:after="120" w:line="22" w:lineRule="atLeast"/>
        <w:rPr>
          <w:b/>
        </w:rPr>
      </w:pPr>
    </w:p>
    <w:p w14:paraId="28AB4024" w14:textId="77777777" w:rsidR="00B837E5" w:rsidRPr="00B837E5" w:rsidRDefault="00B837E5" w:rsidP="00B837E5">
      <w:pPr>
        <w:shd w:val="clear" w:color="auto" w:fill="D9D9D9" w:themeFill="background1" w:themeFillShade="D9"/>
        <w:autoSpaceDE w:val="0"/>
        <w:autoSpaceDN w:val="0"/>
        <w:adjustRightInd w:val="0"/>
        <w:jc w:val="both"/>
        <w:rPr>
          <w:b/>
          <w:bCs/>
          <w:lang w:val="en-GB" w:eastAsia="en-GB"/>
        </w:rPr>
      </w:pPr>
      <w:r w:rsidRPr="00B837E5">
        <w:rPr>
          <w:b/>
          <w:bCs/>
          <w:lang w:val="en-GB" w:eastAsia="en-GB"/>
        </w:rPr>
        <w:t>Temperature</w:t>
      </w:r>
    </w:p>
    <w:p w14:paraId="41891CC0" w14:textId="03C5D335" w:rsidR="00B837E5" w:rsidRPr="00B837E5" w:rsidRDefault="00B837E5" w:rsidP="00B837E5">
      <w:pPr>
        <w:shd w:val="clear" w:color="auto" w:fill="D9D9D9" w:themeFill="background1" w:themeFillShade="D9"/>
        <w:autoSpaceDE w:val="0"/>
        <w:autoSpaceDN w:val="0"/>
        <w:adjustRightInd w:val="0"/>
        <w:jc w:val="both"/>
        <w:rPr>
          <w:lang w:val="en-GB" w:eastAsia="en-GB"/>
        </w:rPr>
      </w:pPr>
      <w:r w:rsidRPr="00B837E5">
        <w:rPr>
          <w:lang w:val="en-GB" w:eastAsia="en-GB"/>
        </w:rPr>
        <w:t>The study plan states that the temperature will be maintained at 22 ± 10°C. During trial 1 the</w:t>
      </w:r>
      <w:r>
        <w:rPr>
          <w:lang w:val="en-GB" w:eastAsia="en-GB"/>
        </w:rPr>
        <w:t xml:space="preserve"> </w:t>
      </w:r>
      <w:r w:rsidRPr="00B837E5">
        <w:rPr>
          <w:lang w:val="en-GB" w:eastAsia="en-GB"/>
        </w:rPr>
        <w:t>temperature in glasshouse cubicle 34DG07 and 34DG08 went outside of this range.</w:t>
      </w:r>
    </w:p>
    <w:p w14:paraId="3B5718B3" w14:textId="70F7C3AA" w:rsidR="00B837E5" w:rsidRPr="00B837E5" w:rsidRDefault="00B837E5" w:rsidP="00B837E5">
      <w:pPr>
        <w:shd w:val="clear" w:color="auto" w:fill="D9D9D9" w:themeFill="background1" w:themeFillShade="D9"/>
        <w:autoSpaceDE w:val="0"/>
        <w:autoSpaceDN w:val="0"/>
        <w:adjustRightInd w:val="0"/>
        <w:jc w:val="both"/>
        <w:rPr>
          <w:lang w:val="en-GB" w:eastAsia="en-GB"/>
        </w:rPr>
      </w:pPr>
      <w:r w:rsidRPr="00B837E5">
        <w:rPr>
          <w:lang w:val="en-GB" w:eastAsia="en-GB"/>
        </w:rPr>
        <w:t>In 34DG07 (</w:t>
      </w:r>
      <w:r w:rsidRPr="00B837E5">
        <w:rPr>
          <w:i/>
          <w:iCs/>
          <w:lang w:val="en-GB" w:eastAsia="en-GB"/>
        </w:rPr>
        <w:t xml:space="preserve">Allium cepa </w:t>
      </w:r>
      <w:r w:rsidRPr="00B837E5">
        <w:rPr>
          <w:lang w:val="en-GB" w:eastAsia="en-GB"/>
        </w:rPr>
        <w:t xml:space="preserve">and </w:t>
      </w:r>
      <w:r w:rsidRPr="00B837E5">
        <w:rPr>
          <w:i/>
          <w:iCs/>
          <w:lang w:val="en-GB" w:eastAsia="en-GB"/>
        </w:rPr>
        <w:t xml:space="preserve">Lolium </w:t>
      </w:r>
      <w:proofErr w:type="spellStart"/>
      <w:r w:rsidRPr="00B837E5">
        <w:rPr>
          <w:i/>
          <w:iCs/>
          <w:lang w:val="en-GB" w:eastAsia="en-GB"/>
        </w:rPr>
        <w:t>perenne</w:t>
      </w:r>
      <w:proofErr w:type="spellEnd"/>
      <w:r w:rsidRPr="00B837E5">
        <w:rPr>
          <w:lang w:val="en-GB" w:eastAsia="en-GB"/>
        </w:rPr>
        <w:t>) there were five study days when the temperature</w:t>
      </w:r>
      <w:r>
        <w:rPr>
          <w:lang w:val="en-GB" w:eastAsia="en-GB"/>
        </w:rPr>
        <w:t xml:space="preserve"> </w:t>
      </w:r>
      <w:r w:rsidRPr="00B837E5">
        <w:rPr>
          <w:lang w:val="en-GB" w:eastAsia="en-GB"/>
        </w:rPr>
        <w:t xml:space="preserve">peaked above 32°C. The maximum temperatures on these days were 32.2 </w:t>
      </w:r>
      <w:r w:rsidRPr="00B837E5">
        <w:rPr>
          <w:rFonts w:eastAsia="ArialMT"/>
          <w:lang w:val="en-GB" w:eastAsia="en-GB"/>
        </w:rPr>
        <w:t xml:space="preserve">– </w:t>
      </w:r>
      <w:r w:rsidRPr="00B837E5">
        <w:rPr>
          <w:lang w:val="en-GB" w:eastAsia="en-GB"/>
        </w:rPr>
        <w:t>36.6°C.</w:t>
      </w:r>
    </w:p>
    <w:p w14:paraId="2490547C" w14:textId="47B229C6" w:rsidR="00B837E5" w:rsidRPr="00B837E5" w:rsidRDefault="00B837E5" w:rsidP="00B837E5">
      <w:pPr>
        <w:shd w:val="clear" w:color="auto" w:fill="D9D9D9" w:themeFill="background1" w:themeFillShade="D9"/>
        <w:autoSpaceDE w:val="0"/>
        <w:autoSpaceDN w:val="0"/>
        <w:adjustRightInd w:val="0"/>
        <w:jc w:val="both"/>
        <w:rPr>
          <w:lang w:val="en-GB" w:eastAsia="en-GB"/>
        </w:rPr>
      </w:pPr>
      <w:r w:rsidRPr="00B837E5">
        <w:rPr>
          <w:lang w:val="en-GB" w:eastAsia="en-GB"/>
        </w:rPr>
        <w:t>In 34DG08 (carrot) there were two study days when the temperature peaked above 32°C. The</w:t>
      </w:r>
      <w:r>
        <w:rPr>
          <w:lang w:val="en-GB" w:eastAsia="en-GB"/>
        </w:rPr>
        <w:t xml:space="preserve"> </w:t>
      </w:r>
      <w:r w:rsidRPr="00B837E5">
        <w:rPr>
          <w:lang w:val="en-GB" w:eastAsia="en-GB"/>
        </w:rPr>
        <w:t xml:space="preserve">maximum temperatures on these days were 33.5 </w:t>
      </w:r>
      <w:r w:rsidRPr="00B837E5">
        <w:rPr>
          <w:rFonts w:eastAsia="ArialMT"/>
          <w:lang w:val="en-GB" w:eastAsia="en-GB"/>
        </w:rPr>
        <w:t xml:space="preserve">– </w:t>
      </w:r>
      <w:r w:rsidRPr="00B837E5">
        <w:rPr>
          <w:lang w:val="en-GB" w:eastAsia="en-GB"/>
        </w:rPr>
        <w:t>36.1°C</w:t>
      </w:r>
    </w:p>
    <w:p w14:paraId="5005CCD2" w14:textId="77777777" w:rsidR="00B837E5" w:rsidRPr="00B837E5" w:rsidRDefault="00B837E5" w:rsidP="00B837E5">
      <w:pPr>
        <w:shd w:val="clear" w:color="auto" w:fill="D9D9D9" w:themeFill="background1" w:themeFillShade="D9"/>
        <w:autoSpaceDE w:val="0"/>
        <w:autoSpaceDN w:val="0"/>
        <w:adjustRightInd w:val="0"/>
        <w:jc w:val="both"/>
        <w:rPr>
          <w:lang w:val="en-GB" w:eastAsia="en-GB"/>
        </w:rPr>
      </w:pPr>
      <w:r w:rsidRPr="00B837E5">
        <w:rPr>
          <w:lang w:val="en-GB" w:eastAsia="en-GB"/>
        </w:rPr>
        <w:t>These deviations from the Study Plan are not considered to have had any negative impact on the</w:t>
      </w:r>
    </w:p>
    <w:p w14:paraId="5D87A811" w14:textId="28C966B8" w:rsidR="00B837E5" w:rsidRPr="00B837E5" w:rsidRDefault="00B837E5" w:rsidP="00B837E5">
      <w:pPr>
        <w:shd w:val="clear" w:color="auto" w:fill="D9D9D9" w:themeFill="background1" w:themeFillShade="D9"/>
        <w:autoSpaceDE w:val="0"/>
        <w:autoSpaceDN w:val="0"/>
        <w:adjustRightInd w:val="0"/>
        <w:jc w:val="both"/>
        <w:rPr>
          <w:lang w:val="en-GB" w:eastAsia="en-GB"/>
        </w:rPr>
      </w:pPr>
      <w:r w:rsidRPr="00B837E5">
        <w:rPr>
          <w:lang w:val="en-GB" w:eastAsia="en-GB"/>
        </w:rPr>
        <w:t>integrity or the outcome of the study because the test conditions did not appear to have had any</w:t>
      </w:r>
      <w:r>
        <w:rPr>
          <w:lang w:val="en-GB" w:eastAsia="en-GB"/>
        </w:rPr>
        <w:t xml:space="preserve"> </w:t>
      </w:r>
      <w:r w:rsidRPr="00B837E5">
        <w:rPr>
          <w:lang w:val="en-GB" w:eastAsia="en-GB"/>
        </w:rPr>
        <w:t>negative impact on the health of the control plants and all study validity criteria were met.</w:t>
      </w:r>
    </w:p>
    <w:p w14:paraId="0B66A1B4" w14:textId="556D4F4A" w:rsidR="00A65CB5" w:rsidRPr="00620931" w:rsidRDefault="00A65CB5" w:rsidP="00A65CB5">
      <w:pPr>
        <w:keepNext/>
        <w:tabs>
          <w:tab w:val="left" w:pos="2454"/>
        </w:tabs>
        <w:spacing w:before="120" w:after="120" w:line="22" w:lineRule="atLeast"/>
        <w:rPr>
          <w:b/>
        </w:rPr>
      </w:pPr>
      <w:r>
        <w:rPr>
          <w:b/>
        </w:rPr>
        <w:t>Conclusion</w:t>
      </w:r>
    </w:p>
    <w:p w14:paraId="7B5631A8" w14:textId="77777777" w:rsidR="00A65CB5" w:rsidRDefault="00A65CB5" w:rsidP="00A65CB5">
      <w:pPr>
        <w:spacing w:after="120"/>
        <w:jc w:val="both"/>
      </w:pPr>
      <w:r w:rsidRPr="00435D36">
        <w:t xml:space="preserve">The effects of </w:t>
      </w:r>
      <w:r>
        <w:t>exposure to 2,4-D 95 SP</w:t>
      </w:r>
      <w:r w:rsidRPr="00435D36">
        <w:rPr>
          <w:bCs/>
        </w:rPr>
        <w:t xml:space="preserve"> </w:t>
      </w:r>
      <w:r w:rsidRPr="00435D36">
        <w:t xml:space="preserve">on the vegetative </w:t>
      </w:r>
      <w:proofErr w:type="spellStart"/>
      <w:r w:rsidRPr="00435D36">
        <w:t>vigour</w:t>
      </w:r>
      <w:proofErr w:type="spellEnd"/>
      <w:r w:rsidRPr="00435D36">
        <w:t xml:space="preserve">, survival, height and fresh weight of </w:t>
      </w:r>
      <w:r>
        <w:t>ten</w:t>
      </w:r>
      <w:r w:rsidRPr="00435D36">
        <w:t xml:space="preserve"> non-target plant species </w:t>
      </w:r>
      <w:r>
        <w:t xml:space="preserve">was </w:t>
      </w:r>
      <w:r w:rsidRPr="00435D36">
        <w:t>assessed</w:t>
      </w:r>
      <w:r>
        <w:t xml:space="preserve"> over 21 days. </w:t>
      </w:r>
    </w:p>
    <w:p w14:paraId="34BBEDDF" w14:textId="77777777" w:rsidR="00A65CB5" w:rsidRDefault="00A65CB5" w:rsidP="00A65CB5">
      <w:pPr>
        <w:spacing w:after="120"/>
        <w:jc w:val="both"/>
      </w:pPr>
      <w:r>
        <w:t xml:space="preserve">Test concentrations were 6.25, 12.5, 25.0, 50.0, 100.0, 200, 400,0, 800.0, 1600 and 3200.0 g </w:t>
      </w:r>
      <w:proofErr w:type="spellStart"/>
      <w:r>
        <w:t>a.s.</w:t>
      </w:r>
      <w:proofErr w:type="spellEnd"/>
      <w:r>
        <w:t xml:space="preserve">/ha to </w:t>
      </w:r>
      <w:r w:rsidRPr="00B67D3E">
        <w:rPr>
          <w:i/>
          <w:iCs/>
        </w:rPr>
        <w:t xml:space="preserve">Glycine max, Cucumis sativus, Allium cepa </w:t>
      </w:r>
      <w:r w:rsidRPr="00B67D3E">
        <w:t>and</w:t>
      </w:r>
      <w:r w:rsidRPr="00B67D3E">
        <w:rPr>
          <w:i/>
          <w:iCs/>
        </w:rPr>
        <w:t xml:space="preserve"> Lolium </w:t>
      </w:r>
      <w:proofErr w:type="spellStart"/>
      <w:r w:rsidRPr="00B67D3E">
        <w:rPr>
          <w:i/>
          <w:iCs/>
        </w:rPr>
        <w:t>perenne</w:t>
      </w:r>
      <w:proofErr w:type="spellEnd"/>
      <w:r>
        <w:t xml:space="preserve"> and 3.13, 6.25, 12.5, 25.0, 50.0, 100.0, 200, 400,0, 800.0 and 1600.0 g </w:t>
      </w:r>
      <w:proofErr w:type="spellStart"/>
      <w:r>
        <w:t>a.s.</w:t>
      </w:r>
      <w:proofErr w:type="spellEnd"/>
      <w:r>
        <w:t xml:space="preserve">/ha to </w:t>
      </w:r>
      <w:r w:rsidRPr="00B67D3E">
        <w:rPr>
          <w:i/>
          <w:iCs/>
        </w:rPr>
        <w:t xml:space="preserve">Daucus carota, Beta vulgaris, </w:t>
      </w:r>
      <w:proofErr w:type="spellStart"/>
      <w:r w:rsidRPr="00B67D3E">
        <w:rPr>
          <w:i/>
          <w:iCs/>
        </w:rPr>
        <w:t>Vica</w:t>
      </w:r>
      <w:proofErr w:type="spellEnd"/>
      <w:r w:rsidRPr="00B67D3E">
        <w:rPr>
          <w:i/>
          <w:iCs/>
        </w:rPr>
        <w:t xml:space="preserve"> faba, </w:t>
      </w:r>
      <w:proofErr w:type="spellStart"/>
      <w:r w:rsidRPr="00B67D3E">
        <w:rPr>
          <w:i/>
          <w:iCs/>
        </w:rPr>
        <w:t>Lactuca</w:t>
      </w:r>
      <w:proofErr w:type="spellEnd"/>
      <w:r w:rsidRPr="00B67D3E">
        <w:rPr>
          <w:i/>
          <w:iCs/>
        </w:rPr>
        <w:t xml:space="preserve"> sativa, Brassica </w:t>
      </w:r>
      <w:proofErr w:type="spellStart"/>
      <w:r w:rsidRPr="00B67D3E">
        <w:rPr>
          <w:i/>
          <w:iCs/>
        </w:rPr>
        <w:t>rapa</w:t>
      </w:r>
      <w:proofErr w:type="spellEnd"/>
      <w:r w:rsidRPr="00B67D3E">
        <w:rPr>
          <w:i/>
          <w:iCs/>
        </w:rPr>
        <w:t xml:space="preserve"> </w:t>
      </w:r>
      <w:r w:rsidRPr="00B67D3E">
        <w:t>and</w:t>
      </w:r>
      <w:r w:rsidRPr="00B67D3E">
        <w:rPr>
          <w:i/>
          <w:iCs/>
        </w:rPr>
        <w:t xml:space="preserve"> Solanum </w:t>
      </w:r>
      <w:proofErr w:type="spellStart"/>
      <w:r w:rsidRPr="00B67D3E">
        <w:rPr>
          <w:i/>
          <w:iCs/>
        </w:rPr>
        <w:t>lycopersicum</w:t>
      </w:r>
      <w:proofErr w:type="spellEnd"/>
      <w:r>
        <w:t>.</w:t>
      </w:r>
    </w:p>
    <w:p w14:paraId="28A156F6" w14:textId="77777777" w:rsidR="00A65CB5" w:rsidRDefault="00A65CB5" w:rsidP="00A65CB5">
      <w:pPr>
        <w:spacing w:after="120"/>
        <w:jc w:val="both"/>
      </w:pPr>
      <w:r w:rsidRPr="00435D36">
        <w:t xml:space="preserve">Phytotoxic effects </w:t>
      </w:r>
      <w:r>
        <w:t xml:space="preserve">such as abnormal growth and development </w:t>
      </w:r>
      <w:r w:rsidRPr="00435D36">
        <w:t xml:space="preserve">were observed </w:t>
      </w:r>
      <w:r>
        <w:t xml:space="preserve">with </w:t>
      </w:r>
      <w:r w:rsidRPr="00B67D3E">
        <w:rPr>
          <w:i/>
          <w:iCs/>
        </w:rPr>
        <w:t xml:space="preserve">Glycine max, Cucumis sativus, Daucus carota, Beta vulgaris, </w:t>
      </w:r>
      <w:proofErr w:type="spellStart"/>
      <w:r w:rsidRPr="00B67D3E">
        <w:rPr>
          <w:i/>
          <w:iCs/>
        </w:rPr>
        <w:t>Vica</w:t>
      </w:r>
      <w:proofErr w:type="spellEnd"/>
      <w:r w:rsidRPr="00B67D3E">
        <w:rPr>
          <w:i/>
          <w:iCs/>
        </w:rPr>
        <w:t xml:space="preserve"> faba, </w:t>
      </w:r>
      <w:proofErr w:type="spellStart"/>
      <w:r w:rsidRPr="00B67D3E">
        <w:rPr>
          <w:i/>
          <w:iCs/>
        </w:rPr>
        <w:t>Lactuca</w:t>
      </w:r>
      <w:proofErr w:type="spellEnd"/>
      <w:r w:rsidRPr="00B67D3E">
        <w:rPr>
          <w:i/>
          <w:iCs/>
        </w:rPr>
        <w:t xml:space="preserve"> sativa, Brassica </w:t>
      </w:r>
      <w:proofErr w:type="spellStart"/>
      <w:r w:rsidRPr="00B67D3E">
        <w:rPr>
          <w:i/>
          <w:iCs/>
        </w:rPr>
        <w:t>rapa</w:t>
      </w:r>
      <w:proofErr w:type="spellEnd"/>
      <w:r w:rsidRPr="00B67D3E">
        <w:rPr>
          <w:i/>
          <w:iCs/>
        </w:rPr>
        <w:t xml:space="preserve"> </w:t>
      </w:r>
      <w:r w:rsidRPr="00B67D3E">
        <w:t>and</w:t>
      </w:r>
      <w:r w:rsidRPr="00B67D3E">
        <w:rPr>
          <w:i/>
          <w:iCs/>
        </w:rPr>
        <w:t xml:space="preserve"> Solanum </w:t>
      </w:r>
      <w:proofErr w:type="spellStart"/>
      <w:r w:rsidRPr="00B67D3E">
        <w:rPr>
          <w:i/>
          <w:iCs/>
        </w:rPr>
        <w:t>lycopersicum</w:t>
      </w:r>
      <w:proofErr w:type="spellEnd"/>
      <w:r>
        <w:t xml:space="preserve">, with severity increasing with dose. </w:t>
      </w:r>
    </w:p>
    <w:p w14:paraId="5091D1C4" w14:textId="77777777" w:rsidR="00A65CB5" w:rsidRPr="001E20E2" w:rsidRDefault="00A65CB5" w:rsidP="00A65CB5">
      <w:pPr>
        <w:spacing w:after="120"/>
        <w:jc w:val="both"/>
      </w:pPr>
      <w:r>
        <w:t>After 21-days exposure t</w:t>
      </w:r>
      <w:r w:rsidRPr="00435D36">
        <w:t xml:space="preserve">he most sensitive parameter was </w:t>
      </w:r>
      <w:r>
        <w:t xml:space="preserve">shoot </w:t>
      </w:r>
      <w:r w:rsidRPr="00435D36">
        <w:t>fresh weight. The most sensitive species in terms of fresh weight w</w:t>
      </w:r>
      <w:r>
        <w:t xml:space="preserve">as </w:t>
      </w:r>
      <w:r>
        <w:rPr>
          <w:i/>
          <w:iCs/>
        </w:rPr>
        <w:t xml:space="preserve">Brassica </w:t>
      </w:r>
      <w:proofErr w:type="spellStart"/>
      <w:r>
        <w:rPr>
          <w:i/>
          <w:iCs/>
        </w:rPr>
        <w:t>rapa</w:t>
      </w:r>
      <w:proofErr w:type="spellEnd"/>
      <w:r>
        <w:rPr>
          <w:i/>
          <w:iCs/>
        </w:rPr>
        <w:t xml:space="preserve"> </w:t>
      </w:r>
      <w:r>
        <w:t xml:space="preserve">(turnip) </w:t>
      </w:r>
      <w:r w:rsidRPr="00435D36">
        <w:t xml:space="preserve">with </w:t>
      </w:r>
      <w:r>
        <w:t xml:space="preserve">NOER and </w:t>
      </w:r>
      <w:r w:rsidRPr="00435D36">
        <w:t>ER</w:t>
      </w:r>
      <w:r w:rsidRPr="00435D36">
        <w:rPr>
          <w:vertAlign w:val="subscript"/>
        </w:rPr>
        <w:t>50</w:t>
      </w:r>
      <w:r w:rsidRPr="00435D36">
        <w:t xml:space="preserve"> values of </w:t>
      </w:r>
      <w:r>
        <w:t xml:space="preserve">6.25 and 29.4 g </w:t>
      </w:r>
      <w:proofErr w:type="spellStart"/>
      <w:r>
        <w:t>a.s.</w:t>
      </w:r>
      <w:proofErr w:type="spellEnd"/>
      <w:r>
        <w:t>/ha, respectively.</w:t>
      </w:r>
    </w:p>
    <w:p w14:paraId="0529211A" w14:textId="77777777" w:rsidR="00A65CB5" w:rsidRPr="005D0E1D" w:rsidRDefault="00A65CB5" w:rsidP="00A65CB5">
      <w:pPr>
        <w:spacing w:before="120"/>
      </w:pPr>
    </w:p>
    <w:tbl>
      <w:tblPr>
        <w:tblStyle w:val="SignatureTable1"/>
        <w:tblW w:w="5000" w:type="pct"/>
        <w:tblInd w:w="0" w:type="dxa"/>
        <w:tblLook w:val="04A0" w:firstRow="1" w:lastRow="0" w:firstColumn="1" w:lastColumn="0" w:noHBand="0" w:noVBand="1"/>
      </w:tblPr>
      <w:tblGrid>
        <w:gridCol w:w="9345"/>
      </w:tblGrid>
      <w:tr w:rsidR="00A65CB5" w:rsidRPr="00C1605A" w14:paraId="5C0492E7" w14:textId="77777777" w:rsidTr="00F94409">
        <w:trPr>
          <w:trHeight w:val="2852"/>
        </w:trPr>
        <w:tc>
          <w:tcPr>
            <w:tcW w:w="5000" w:type="pct"/>
            <w:tcBorders>
              <w:top w:val="single" w:sz="4" w:space="0" w:color="auto"/>
              <w:left w:val="single" w:sz="4" w:space="0" w:color="auto"/>
              <w:bottom w:val="single" w:sz="4" w:space="0" w:color="auto"/>
              <w:right w:val="single" w:sz="4" w:space="0" w:color="auto"/>
            </w:tcBorders>
            <w:hideMark/>
          </w:tcPr>
          <w:p w14:paraId="15E78E35" w14:textId="77777777" w:rsidR="00A65CB5" w:rsidRPr="002D0095" w:rsidRDefault="00A65CB5" w:rsidP="008A0198">
            <w:pPr>
              <w:tabs>
                <w:tab w:val="left" w:pos="3000"/>
              </w:tabs>
              <w:spacing w:before="120" w:line="22" w:lineRule="atLeast"/>
              <w:rPr>
                <w:bCs/>
                <w:sz w:val="24"/>
                <w:szCs w:val="24"/>
              </w:rPr>
            </w:pPr>
            <w:r w:rsidRPr="002D0095">
              <w:rPr>
                <w:rFonts w:eastAsia="Calibri"/>
                <w:b/>
                <w:bCs/>
                <w:u w:val="single"/>
              </w:rPr>
              <w:t xml:space="preserve">Assessment and conclusion by applicant: </w:t>
            </w:r>
          </w:p>
          <w:p w14:paraId="6F473DB9" w14:textId="77777777" w:rsidR="00A65CB5" w:rsidRPr="001C719A" w:rsidRDefault="00A65CB5" w:rsidP="008A0198">
            <w:pPr>
              <w:overflowPunct/>
              <w:spacing w:before="120" w:line="22" w:lineRule="atLeast"/>
              <w:rPr>
                <w:sz w:val="24"/>
                <w:szCs w:val="24"/>
              </w:rPr>
            </w:pPr>
            <w:r w:rsidRPr="001C719A">
              <w:t xml:space="preserve">This </w:t>
            </w:r>
            <w:r>
              <w:t xml:space="preserve">is a new study that has not been </w:t>
            </w:r>
            <w:r w:rsidRPr="001C719A">
              <w:t>previously evaluated.</w:t>
            </w:r>
          </w:p>
          <w:p w14:paraId="1B17E46F" w14:textId="77777777" w:rsidR="00A65CB5" w:rsidRDefault="00A65CB5" w:rsidP="008A0198">
            <w:pPr>
              <w:spacing w:before="120"/>
            </w:pPr>
            <w:r>
              <w:t>Validity criteria according to OECD 227 (2006) were met:</w:t>
            </w:r>
          </w:p>
          <w:p w14:paraId="7EA34479" w14:textId="77777777" w:rsidR="00A65CB5" w:rsidRPr="007F2F02" w:rsidRDefault="00A65CB5" w:rsidP="008A0198">
            <w:pPr>
              <w:spacing w:before="120"/>
              <w:rPr>
                <w:i/>
                <w:iCs/>
              </w:rPr>
            </w:pPr>
            <w:r w:rsidRPr="007F2F02">
              <w:rPr>
                <w:i/>
                <w:iCs/>
              </w:rPr>
              <w:t>Trial 1</w:t>
            </w:r>
          </w:p>
          <w:p w14:paraId="5886C11A" w14:textId="77777777" w:rsidR="00A65CB5" w:rsidRPr="00F568F4" w:rsidRDefault="00A65CB5" w:rsidP="008D2142">
            <w:pPr>
              <w:pStyle w:val="Akapitzlist"/>
              <w:numPr>
                <w:ilvl w:val="0"/>
                <w:numId w:val="22"/>
              </w:numPr>
              <w:spacing w:before="120"/>
              <w:rPr>
                <w:sz w:val="22"/>
                <w:szCs w:val="22"/>
                <w:lang w:eastAsia="de-DE"/>
              </w:rPr>
            </w:pPr>
            <w:r w:rsidRPr="00F568F4">
              <w:rPr>
                <w:sz w:val="22"/>
                <w:szCs w:val="22"/>
                <w:lang w:eastAsia="de-DE"/>
              </w:rPr>
              <w:t>Control seedling emergence from to be ≥70% (actual: 85 to 100%).</w:t>
            </w:r>
          </w:p>
          <w:p w14:paraId="44AAF90F" w14:textId="77777777" w:rsidR="00A65CB5" w:rsidRPr="00F568F4" w:rsidRDefault="00A65CB5" w:rsidP="008D2142">
            <w:pPr>
              <w:pStyle w:val="Akapitzlist"/>
              <w:numPr>
                <w:ilvl w:val="0"/>
                <w:numId w:val="22"/>
              </w:numPr>
              <w:spacing w:before="120"/>
              <w:rPr>
                <w:sz w:val="22"/>
                <w:szCs w:val="22"/>
                <w:lang w:eastAsia="de-DE"/>
              </w:rPr>
            </w:pPr>
            <w:r w:rsidRPr="00F568F4">
              <w:rPr>
                <w:sz w:val="22"/>
                <w:szCs w:val="22"/>
                <w:lang w:eastAsia="de-DE"/>
              </w:rPr>
              <w:t>The mean survival of seedlings to be ≥90% for the duration of the experiment (actual: 100%).</w:t>
            </w:r>
          </w:p>
          <w:p w14:paraId="6E217C87" w14:textId="77777777" w:rsidR="00A65CB5" w:rsidRPr="00F568F4" w:rsidRDefault="00A65CB5" w:rsidP="008A0198">
            <w:pPr>
              <w:spacing w:before="120"/>
              <w:rPr>
                <w:i/>
                <w:iCs/>
              </w:rPr>
            </w:pPr>
            <w:r w:rsidRPr="00F568F4">
              <w:rPr>
                <w:i/>
                <w:iCs/>
              </w:rPr>
              <w:t>Trial 2</w:t>
            </w:r>
          </w:p>
          <w:p w14:paraId="15B33D35" w14:textId="77777777" w:rsidR="00A65CB5" w:rsidRPr="00F568F4" w:rsidRDefault="00A65CB5" w:rsidP="008D2142">
            <w:pPr>
              <w:pStyle w:val="Akapitzlist"/>
              <w:numPr>
                <w:ilvl w:val="0"/>
                <w:numId w:val="25"/>
              </w:numPr>
              <w:spacing w:before="120"/>
              <w:rPr>
                <w:sz w:val="22"/>
                <w:szCs w:val="22"/>
                <w:lang w:eastAsia="de-DE"/>
              </w:rPr>
            </w:pPr>
            <w:r w:rsidRPr="00F568F4">
              <w:rPr>
                <w:sz w:val="22"/>
                <w:szCs w:val="22"/>
                <w:lang w:eastAsia="de-DE"/>
              </w:rPr>
              <w:t>Control seedling emergence from to be ≥70% (actual: 83 to 97%).</w:t>
            </w:r>
          </w:p>
          <w:p w14:paraId="183FDEF7" w14:textId="77777777" w:rsidR="00A65CB5" w:rsidRPr="00F568F4" w:rsidRDefault="00A65CB5" w:rsidP="008D2142">
            <w:pPr>
              <w:pStyle w:val="Akapitzlist"/>
              <w:numPr>
                <w:ilvl w:val="0"/>
                <w:numId w:val="25"/>
              </w:numPr>
              <w:spacing w:before="120"/>
              <w:rPr>
                <w:sz w:val="22"/>
                <w:szCs w:val="22"/>
                <w:lang w:eastAsia="de-DE"/>
              </w:rPr>
            </w:pPr>
            <w:r w:rsidRPr="00F568F4">
              <w:rPr>
                <w:sz w:val="22"/>
                <w:szCs w:val="22"/>
                <w:lang w:eastAsia="de-DE"/>
              </w:rPr>
              <w:t>The mean survival of seedlings to be ≥90% for the duration of the experiment (actual: 100%).</w:t>
            </w:r>
          </w:p>
          <w:p w14:paraId="655972DC" w14:textId="77777777" w:rsidR="00A65CB5" w:rsidRDefault="00A65CB5" w:rsidP="008A0198">
            <w:pPr>
              <w:spacing w:before="120"/>
            </w:pPr>
            <w:r>
              <w:t>The control seedlings did not exhibit visible phytotoxic effects, apart from normal variation in growth or morphology associated with a species.</w:t>
            </w:r>
          </w:p>
          <w:p w14:paraId="3398468D" w14:textId="77777777" w:rsidR="00A65CB5" w:rsidRDefault="00A65CB5" w:rsidP="008A0198">
            <w:pPr>
              <w:spacing w:before="120"/>
            </w:pPr>
            <w:r>
              <w:lastRenderedPageBreak/>
              <w:t>Environmental conditions for a species were identical and the growing media contained the same amount of soil matrix, support media or substrate from the same source.</w:t>
            </w:r>
          </w:p>
          <w:p w14:paraId="73D766E3" w14:textId="77777777" w:rsidR="00A65CB5" w:rsidRDefault="00A65CB5" w:rsidP="008A0198">
            <w:pPr>
              <w:spacing w:before="120"/>
            </w:pPr>
            <w:r>
              <w:t xml:space="preserve">The temperature and humidity of test units could not be maintained to guideline recommendation due to the glasshouse test design, however as all validity criteria were met and control plant performance was acceptable this is not considered to have an adverse effect on the study. </w:t>
            </w:r>
          </w:p>
          <w:p w14:paraId="2993003D" w14:textId="77777777" w:rsidR="00A65CB5" w:rsidRDefault="00A65CB5" w:rsidP="008A0198">
            <w:pPr>
              <w:tabs>
                <w:tab w:val="left" w:pos="2454"/>
              </w:tabs>
              <w:spacing w:before="120" w:line="22" w:lineRule="atLeast"/>
              <w:rPr>
                <w:rFonts w:eastAsia="Calibri"/>
                <w:lang w:eastAsia="ja-JP"/>
              </w:rPr>
            </w:pPr>
            <w:r w:rsidRPr="002D0095">
              <w:rPr>
                <w:rFonts w:eastAsia="Calibri"/>
                <w:lang w:eastAsia="ja-JP"/>
              </w:rPr>
              <w:t>The study is therefore considered acceptable.</w:t>
            </w:r>
          </w:p>
          <w:p w14:paraId="077CDBB0" w14:textId="77777777" w:rsidR="00A65CB5" w:rsidRPr="0031653C" w:rsidRDefault="00A65CB5" w:rsidP="008A0198">
            <w:pPr>
              <w:overflowPunct/>
              <w:autoSpaceDE/>
              <w:adjustRightInd/>
              <w:spacing w:before="120" w:line="22" w:lineRule="atLeast"/>
            </w:pPr>
            <w:r w:rsidRPr="004C3DD5">
              <w:t xml:space="preserve">After 21-days exposure the most sensitive parameter was shoot fresh weight. The most sensitive species in terms of fresh weight was </w:t>
            </w:r>
            <w:r w:rsidRPr="004C3DD5">
              <w:rPr>
                <w:i/>
                <w:iCs/>
              </w:rPr>
              <w:t xml:space="preserve">Brassica </w:t>
            </w:r>
            <w:proofErr w:type="spellStart"/>
            <w:r w:rsidRPr="004C3DD5">
              <w:rPr>
                <w:i/>
                <w:iCs/>
              </w:rPr>
              <w:t>rapa</w:t>
            </w:r>
            <w:proofErr w:type="spellEnd"/>
            <w:r w:rsidRPr="004C3DD5">
              <w:t xml:space="preserve"> (turnip) with NOER and ER</w:t>
            </w:r>
            <w:r w:rsidRPr="004C3DD5">
              <w:rPr>
                <w:vertAlign w:val="subscript"/>
              </w:rPr>
              <w:t>50</w:t>
            </w:r>
            <w:r w:rsidRPr="004C3DD5">
              <w:t xml:space="preserve"> values of 6.25 and 29.4 g </w:t>
            </w:r>
            <w:proofErr w:type="spellStart"/>
            <w:r w:rsidRPr="004C3DD5">
              <w:t>a.s.</w:t>
            </w:r>
            <w:proofErr w:type="spellEnd"/>
            <w:r w:rsidRPr="004C3DD5">
              <w:t>/ha, respectively.</w:t>
            </w:r>
          </w:p>
        </w:tc>
      </w:tr>
    </w:tbl>
    <w:p w14:paraId="6FF6944F" w14:textId="77777777" w:rsidR="00A65CB5" w:rsidRPr="00F64F83" w:rsidRDefault="00A65CB5" w:rsidP="00F64F83">
      <w:pPr>
        <w:pStyle w:val="JSCnormal"/>
      </w:pPr>
    </w:p>
    <w:p w14:paraId="52D6B6C8" w14:textId="77777777" w:rsidR="00071CD0" w:rsidRPr="00AA3920" w:rsidRDefault="00D526BE" w:rsidP="00AA3920">
      <w:pPr>
        <w:pStyle w:val="RepAppendix3"/>
        <w:spacing w:before="120" w:after="120"/>
        <w:rPr>
          <w:szCs w:val="24"/>
        </w:rPr>
      </w:pPr>
      <w:bookmarkStart w:id="631" w:name="_Toc413922109"/>
      <w:bookmarkStart w:id="632" w:name="_Toc413922598"/>
      <w:bookmarkStart w:id="633" w:name="_Toc413922702"/>
      <w:bookmarkStart w:id="634" w:name="_Toc414955339"/>
      <w:bookmarkStart w:id="635" w:name="_Toc415214646"/>
      <w:bookmarkStart w:id="636" w:name="_Toc154647474"/>
      <w:r w:rsidRPr="00AA3920">
        <w:rPr>
          <w:szCs w:val="24"/>
        </w:rPr>
        <w:t xml:space="preserve">KCP 10.6.3 </w:t>
      </w:r>
      <w:r w:rsidRPr="00AA3920">
        <w:rPr>
          <w:szCs w:val="24"/>
        </w:rPr>
        <w:tab/>
        <w:t>Extended laboratory studies on non-target plants</w:t>
      </w:r>
      <w:bookmarkEnd w:id="631"/>
      <w:bookmarkEnd w:id="632"/>
      <w:bookmarkEnd w:id="633"/>
      <w:bookmarkEnd w:id="634"/>
      <w:bookmarkEnd w:id="635"/>
      <w:bookmarkEnd w:id="636"/>
    </w:p>
    <w:p w14:paraId="122EF7C4" w14:textId="77777777" w:rsidR="00964106" w:rsidRPr="00AA3920" w:rsidRDefault="00D526BE" w:rsidP="00AA3920">
      <w:pPr>
        <w:pStyle w:val="RepAppendix2"/>
        <w:spacing w:before="120" w:after="120"/>
        <w:rPr>
          <w:szCs w:val="24"/>
        </w:rPr>
      </w:pPr>
      <w:bookmarkStart w:id="637" w:name="_Toc413922110"/>
      <w:bookmarkStart w:id="638" w:name="_Toc413922599"/>
      <w:bookmarkStart w:id="639" w:name="_Toc413922703"/>
      <w:bookmarkStart w:id="640" w:name="_Toc414955340"/>
      <w:bookmarkStart w:id="641" w:name="_Toc415214647"/>
      <w:bookmarkStart w:id="642" w:name="_Toc154647475"/>
      <w:r w:rsidRPr="00AA3920">
        <w:rPr>
          <w:szCs w:val="24"/>
        </w:rPr>
        <w:t xml:space="preserve">KCP 10.7 </w:t>
      </w:r>
      <w:r w:rsidRPr="00AA3920">
        <w:rPr>
          <w:szCs w:val="24"/>
        </w:rPr>
        <w:tab/>
        <w:t>Effects on other terrestrial organisms (flora and fauna)</w:t>
      </w:r>
      <w:bookmarkStart w:id="643" w:name="_Toc413922111"/>
      <w:bookmarkStart w:id="644" w:name="_Toc413922600"/>
      <w:bookmarkStart w:id="645" w:name="_Toc413922704"/>
      <w:bookmarkStart w:id="646" w:name="_Toc414955341"/>
      <w:bookmarkEnd w:id="637"/>
      <w:bookmarkEnd w:id="638"/>
      <w:bookmarkEnd w:id="639"/>
      <w:bookmarkEnd w:id="640"/>
      <w:bookmarkEnd w:id="641"/>
      <w:bookmarkEnd w:id="642"/>
    </w:p>
    <w:p w14:paraId="2EE3DD44" w14:textId="77777777" w:rsidR="00C54E46" w:rsidRPr="00AA3920" w:rsidRDefault="00D526BE" w:rsidP="00AA3920">
      <w:pPr>
        <w:pStyle w:val="RepAppendix2"/>
        <w:spacing w:before="120" w:after="120"/>
        <w:rPr>
          <w:szCs w:val="24"/>
        </w:rPr>
      </w:pPr>
      <w:bookmarkStart w:id="647" w:name="_Toc415214648"/>
      <w:bookmarkStart w:id="648" w:name="_Toc154647476"/>
      <w:r w:rsidRPr="00AA3920">
        <w:rPr>
          <w:szCs w:val="24"/>
        </w:rPr>
        <w:t xml:space="preserve">KCP 10.8 </w:t>
      </w:r>
      <w:r w:rsidRPr="00AA3920">
        <w:rPr>
          <w:szCs w:val="24"/>
        </w:rPr>
        <w:tab/>
        <w:t>Monitoring data</w:t>
      </w:r>
      <w:bookmarkEnd w:id="643"/>
      <w:bookmarkEnd w:id="644"/>
      <w:bookmarkEnd w:id="645"/>
      <w:bookmarkEnd w:id="646"/>
      <w:bookmarkEnd w:id="647"/>
      <w:bookmarkEnd w:id="648"/>
    </w:p>
    <w:sectPr w:rsidR="00C54E46" w:rsidRPr="00AA3920" w:rsidSect="00B761A6">
      <w:pgSz w:w="11906" w:h="16838"/>
      <w:pgMar w:top="1417" w:right="1134" w:bottom="1134" w:left="1417" w:header="709" w:footer="142"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BBC17" w14:textId="77777777" w:rsidR="00B761A6" w:rsidRDefault="00B761A6">
      <w:r>
        <w:separator/>
      </w:r>
    </w:p>
  </w:endnote>
  <w:endnote w:type="continuationSeparator" w:id="0">
    <w:p w14:paraId="323B2BC6" w14:textId="77777777" w:rsidR="00B761A6" w:rsidRDefault="00B76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ill Sans">
    <w:altName w:val="Century Gothic"/>
    <w:charset w:val="00"/>
    <w:family w:val="swiss"/>
    <w:pitch w:val="variable"/>
    <w:sig w:usb0="00000001" w:usb1="00000000" w:usb2="00000000" w:usb3="00000000" w:csb0="00000093"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Klee On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SymbolMT">
    <w:altName w:val="MS Mincho"/>
    <w:panose1 w:val="00000000000000000000"/>
    <w:charset w:val="80"/>
    <w:family w:val="auto"/>
    <w:notTrueType/>
    <w:pitch w:val="default"/>
    <w:sig w:usb0="00000001" w:usb1="080F0000" w:usb2="00000010" w:usb3="00000000" w:csb0="001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23648" w14:textId="77777777" w:rsidR="00A15E28" w:rsidRDefault="00A15E28" w:rsidP="002B11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37394E82" w14:textId="77777777" w:rsidR="00A15E28" w:rsidRDefault="00A15E28"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FA11E" w14:textId="77777777" w:rsidR="00B761A6" w:rsidRDefault="00B761A6">
      <w:r>
        <w:separator/>
      </w:r>
    </w:p>
  </w:footnote>
  <w:footnote w:type="continuationSeparator" w:id="0">
    <w:p w14:paraId="41A56966" w14:textId="77777777" w:rsidR="00B761A6" w:rsidRDefault="00B761A6">
      <w:r>
        <w:continuationSeparator/>
      </w:r>
    </w:p>
  </w:footnote>
  <w:footnote w:id="1">
    <w:p w14:paraId="378C6262" w14:textId="77777777" w:rsidR="00E0320F" w:rsidRPr="00B81661" w:rsidRDefault="00E0320F" w:rsidP="00E0320F">
      <w:pPr>
        <w:pStyle w:val="Tekstprzypisudolnego"/>
      </w:pPr>
      <w:r>
        <w:rPr>
          <w:rStyle w:val="Odwoanieprzypisudolnego"/>
        </w:rPr>
        <w:footnoteRef/>
      </w:r>
      <w:r w:rsidRPr="00B81661">
        <w:t xml:space="preserve"> Maletzki, D. (2011): </w:t>
      </w:r>
      <w:r w:rsidRPr="00B81661">
        <w:rPr>
          <w:i/>
        </w:rPr>
        <w:t>Myriophyllum spicatum</w:t>
      </w:r>
      <w:r w:rsidRPr="00B81661">
        <w:t xml:space="preserve"> toxicity test: Results of an inter-laboratory ring test using a sediment-free test system. Final report FKZ:36301294, Federal Environment Agency, Dessau,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F5AD" w14:textId="30C42D12" w:rsidR="00A15E28" w:rsidRDefault="00373788" w:rsidP="0068319A">
    <w:pPr>
      <w:pStyle w:val="RepPageHeader"/>
      <w:pBdr>
        <w:bottom w:val="single" w:sz="4" w:space="1" w:color="auto"/>
      </w:pBdr>
      <w:spacing w:before="0" w:after="0"/>
    </w:pPr>
    <w:r>
      <w:rPr>
        <w:noProof/>
      </w:rPr>
      <mc:AlternateContent>
        <mc:Choice Requires="wps">
          <w:drawing>
            <wp:anchor distT="45720" distB="45720" distL="114300" distR="114300" simplePos="0" relativeHeight="251657728" behindDoc="1" locked="0" layoutInCell="1" allowOverlap="1" wp14:anchorId="4AF6ED7B" wp14:editId="62DA572C">
              <wp:simplePos x="0" y="0"/>
              <wp:positionH relativeFrom="margin">
                <wp:align>right</wp:align>
              </wp:positionH>
              <wp:positionV relativeFrom="paragraph">
                <wp:posOffset>-48895</wp:posOffset>
              </wp:positionV>
              <wp:extent cx="1764030" cy="6013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030" cy="601345"/>
                      </a:xfrm>
                      <a:prstGeom prst="rect">
                        <a:avLst/>
                      </a:prstGeom>
                      <a:noFill/>
                      <a:ln w="9525">
                        <a:noFill/>
                        <a:miter lim="800000"/>
                        <a:headEnd/>
                        <a:tailEnd/>
                      </a:ln>
                    </wps:spPr>
                    <wps:txbx>
                      <w:txbxContent>
                        <w:p w14:paraId="5D27237B" w14:textId="77777777" w:rsidR="00A15E28" w:rsidRPr="008728B6" w:rsidRDefault="00A15E28" w:rsidP="0068319A">
                          <w:pPr>
                            <w:pStyle w:val="RepPageHeader"/>
                            <w:spacing w:before="0" w:after="0"/>
                            <w:jc w:val="right"/>
                            <w:rPr>
                              <w:szCs w:val="20"/>
                              <w:lang w:eastAsia="en-GB"/>
                            </w:rPr>
                          </w:pPr>
                          <w:r>
                            <w:rPr>
                              <w:szCs w:val="20"/>
                              <w:lang w:eastAsia="en-GB"/>
                            </w:rPr>
                            <w:t xml:space="preserve">Page </w:t>
                          </w:r>
                          <w:r w:rsidRPr="008728B6">
                            <w:rPr>
                              <w:szCs w:val="20"/>
                              <w:lang w:eastAsia="en-GB"/>
                            </w:rPr>
                            <w:fldChar w:fldCharType="begin"/>
                          </w:r>
                          <w:r w:rsidRPr="008728B6">
                            <w:rPr>
                              <w:szCs w:val="20"/>
                              <w:lang w:eastAsia="en-GB"/>
                            </w:rPr>
                            <w:instrText xml:space="preserve"> PAGE  \* Arabic </w:instrText>
                          </w:r>
                          <w:r w:rsidRPr="008728B6">
                            <w:rPr>
                              <w:szCs w:val="20"/>
                              <w:lang w:eastAsia="en-GB"/>
                            </w:rPr>
                            <w:fldChar w:fldCharType="separate"/>
                          </w:r>
                          <w:r w:rsidR="0006214B">
                            <w:rPr>
                              <w:noProof/>
                              <w:szCs w:val="20"/>
                              <w:lang w:eastAsia="en-GB"/>
                            </w:rPr>
                            <w:t>13</w:t>
                          </w:r>
                          <w:r w:rsidRPr="008728B6">
                            <w:rPr>
                              <w:szCs w:val="20"/>
                              <w:lang w:eastAsia="en-GB"/>
                            </w:rPr>
                            <w:fldChar w:fldCharType="end"/>
                          </w:r>
                          <w:r w:rsidRPr="008728B6">
                            <w:rPr>
                              <w:szCs w:val="20"/>
                              <w:lang w:eastAsia="en-GB"/>
                            </w:rPr>
                            <w:t>/</w:t>
                          </w:r>
                          <w:r w:rsidRPr="008728B6">
                            <w:rPr>
                              <w:szCs w:val="20"/>
                              <w:lang w:eastAsia="en-GB"/>
                            </w:rPr>
                            <w:fldChar w:fldCharType="begin"/>
                          </w:r>
                          <w:r w:rsidRPr="008728B6">
                            <w:rPr>
                              <w:szCs w:val="20"/>
                              <w:lang w:eastAsia="en-GB"/>
                            </w:rPr>
                            <w:instrText xml:space="preserve"> NUMPAGES </w:instrText>
                          </w:r>
                          <w:r w:rsidRPr="008728B6">
                            <w:rPr>
                              <w:szCs w:val="20"/>
                              <w:lang w:eastAsia="en-GB"/>
                            </w:rPr>
                            <w:fldChar w:fldCharType="separate"/>
                          </w:r>
                          <w:r w:rsidR="0006214B">
                            <w:rPr>
                              <w:noProof/>
                              <w:szCs w:val="20"/>
                              <w:lang w:eastAsia="en-GB"/>
                            </w:rPr>
                            <w:t>48</w:t>
                          </w:r>
                          <w:r w:rsidRPr="008728B6">
                            <w:rPr>
                              <w:szCs w:val="20"/>
                              <w:lang w:eastAsia="en-GB"/>
                            </w:rPr>
                            <w:fldChar w:fldCharType="end"/>
                          </w:r>
                          <w:r w:rsidRPr="008728B6">
                            <w:rPr>
                              <w:szCs w:val="20"/>
                              <w:lang w:eastAsia="en-GB"/>
                            </w:rPr>
                            <w:br/>
                          </w:r>
                          <w:r w:rsidR="0055090D" w:rsidRPr="00E1303E">
                            <w:rPr>
                              <w:szCs w:val="20"/>
                              <w:lang w:eastAsia="en-GB"/>
                            </w:rPr>
                            <w:t>Central Zone</w:t>
                          </w:r>
                        </w:p>
                        <w:p w14:paraId="4188FED9" w14:textId="072A9984" w:rsidR="00A15E28" w:rsidRPr="008728B6" w:rsidRDefault="00A15E28" w:rsidP="0068319A">
                          <w:pPr>
                            <w:widowControl w:val="0"/>
                            <w:jc w:val="right"/>
                            <w:rPr>
                              <w:sz w:val="20"/>
                              <w:szCs w:val="20"/>
                              <w:lang w:val="en-GB" w:eastAsia="en-GB"/>
                            </w:rPr>
                          </w:pPr>
                          <w:r w:rsidRPr="008728B6">
                            <w:rPr>
                              <w:sz w:val="20"/>
                              <w:szCs w:val="20"/>
                              <w:lang w:val="en-GB" w:eastAsia="en-GB"/>
                            </w:rPr>
                            <w:t xml:space="preserve">Version </w:t>
                          </w:r>
                          <w:r w:rsidR="0000078E">
                            <w:rPr>
                              <w:sz w:val="20"/>
                              <w:szCs w:val="20"/>
                              <w:lang w:val="en-GB" w:eastAsia="en-GB"/>
                            </w:rPr>
                            <w:t>December</w:t>
                          </w:r>
                          <w:r w:rsidR="0055090D" w:rsidRPr="00E1303E">
                            <w:rPr>
                              <w:sz w:val="20"/>
                              <w:szCs w:val="20"/>
                              <w:lang w:eastAsia="en-GB"/>
                            </w:rPr>
                            <w:t xml:space="preserve"> 202</w:t>
                          </w:r>
                          <w:r w:rsidR="00E1303E" w:rsidRPr="00E1303E">
                            <w:rPr>
                              <w:sz w:val="20"/>
                              <w:szCs w:val="20"/>
                              <w:lang w:eastAsia="en-GB"/>
                            </w:rPr>
                            <w:t>3</w:t>
                          </w:r>
                        </w:p>
                        <w:p w14:paraId="3FA5AA84" w14:textId="77777777" w:rsidR="00A15E28" w:rsidRDefault="00A15E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F6ED7B" id="_x0000_t202" coordsize="21600,21600" o:spt="202" path="m,l,21600r21600,l21600,xe">
              <v:stroke joinstyle="miter"/>
              <v:path gradientshapeok="t" o:connecttype="rect"/>
            </v:shapetype>
            <v:shape id="Text Box 1" o:spid="_x0000_s1026" type="#_x0000_t202" style="position:absolute;margin-left:87.7pt;margin-top:-3.85pt;width:138.9pt;height:47.35pt;z-index:-2516587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" filled="f" stroked="f">
              <v:textbox>
                <w:txbxContent>
                  <w:p w14:paraId="5D27237B" w14:textId="77777777" w:rsidR="00A15E28" w:rsidRPr="008728B6" w:rsidRDefault="00A15E28" w:rsidP="0068319A">
                    <w:pPr>
                      <w:pStyle w:val="RepPageHeader"/>
                      <w:spacing w:before="0" w:after="0"/>
                      <w:jc w:val="right"/>
                      <w:rPr>
                        <w:szCs w:val="20"/>
                        <w:lang w:eastAsia="en-GB"/>
                      </w:rPr>
                    </w:pPr>
                    <w:r>
                      <w:rPr>
                        <w:szCs w:val="20"/>
                        <w:lang w:eastAsia="en-GB"/>
                      </w:rPr>
                      <w:t xml:space="preserve">Page </w:t>
                    </w:r>
                    <w:r w:rsidRPr="008728B6">
                      <w:rPr>
                        <w:szCs w:val="20"/>
                        <w:lang w:eastAsia="en-GB"/>
                      </w:rPr>
                      <w:fldChar w:fldCharType="begin"/>
                    </w:r>
                    <w:r w:rsidRPr="008728B6">
                      <w:rPr>
                        <w:szCs w:val="20"/>
                        <w:lang w:eastAsia="en-GB"/>
                      </w:rPr>
                      <w:instrText xml:space="preserve"> PAGE  \* Arabic </w:instrText>
                    </w:r>
                    <w:r w:rsidRPr="008728B6">
                      <w:rPr>
                        <w:szCs w:val="20"/>
                        <w:lang w:eastAsia="en-GB"/>
                      </w:rPr>
                      <w:fldChar w:fldCharType="separate"/>
                    </w:r>
                    <w:r w:rsidR="0006214B">
                      <w:rPr>
                        <w:noProof/>
                        <w:szCs w:val="20"/>
                        <w:lang w:eastAsia="en-GB"/>
                      </w:rPr>
                      <w:t>13</w:t>
                    </w:r>
                    <w:r w:rsidRPr="008728B6">
                      <w:rPr>
                        <w:szCs w:val="20"/>
                        <w:lang w:eastAsia="en-GB"/>
                      </w:rPr>
                      <w:fldChar w:fldCharType="end"/>
                    </w:r>
                    <w:r w:rsidRPr="008728B6">
                      <w:rPr>
                        <w:szCs w:val="20"/>
                        <w:lang w:eastAsia="en-GB"/>
                      </w:rPr>
                      <w:t>/</w:t>
                    </w:r>
                    <w:r w:rsidRPr="008728B6">
                      <w:rPr>
                        <w:szCs w:val="20"/>
                        <w:lang w:eastAsia="en-GB"/>
                      </w:rPr>
                      <w:fldChar w:fldCharType="begin"/>
                    </w:r>
                    <w:r w:rsidRPr="008728B6">
                      <w:rPr>
                        <w:szCs w:val="20"/>
                        <w:lang w:eastAsia="en-GB"/>
                      </w:rPr>
                      <w:instrText xml:space="preserve"> NUMPAGES </w:instrText>
                    </w:r>
                    <w:r w:rsidRPr="008728B6">
                      <w:rPr>
                        <w:szCs w:val="20"/>
                        <w:lang w:eastAsia="en-GB"/>
                      </w:rPr>
                      <w:fldChar w:fldCharType="separate"/>
                    </w:r>
                    <w:r w:rsidR="0006214B">
                      <w:rPr>
                        <w:noProof/>
                        <w:szCs w:val="20"/>
                        <w:lang w:eastAsia="en-GB"/>
                      </w:rPr>
                      <w:t>48</w:t>
                    </w:r>
                    <w:r w:rsidRPr="008728B6">
                      <w:rPr>
                        <w:szCs w:val="20"/>
                        <w:lang w:eastAsia="en-GB"/>
                      </w:rPr>
                      <w:fldChar w:fldCharType="end"/>
                    </w:r>
                    <w:r w:rsidRPr="008728B6">
                      <w:rPr>
                        <w:szCs w:val="20"/>
                        <w:lang w:eastAsia="en-GB"/>
                      </w:rPr>
                      <w:br/>
                    </w:r>
                    <w:r w:rsidR="0055090D" w:rsidRPr="00E1303E">
                      <w:rPr>
                        <w:szCs w:val="20"/>
                        <w:lang w:eastAsia="en-GB"/>
                      </w:rPr>
                      <w:t>Central Zone</w:t>
                    </w:r>
                  </w:p>
                  <w:p w14:paraId="4188FED9" w14:textId="072A9984" w:rsidR="00A15E28" w:rsidRPr="008728B6" w:rsidRDefault="00A15E28" w:rsidP="0068319A">
                    <w:pPr>
                      <w:widowControl w:val="0"/>
                      <w:jc w:val="right"/>
                      <w:rPr>
                        <w:sz w:val="20"/>
                        <w:szCs w:val="20"/>
                        <w:lang w:val="en-GB" w:eastAsia="en-GB"/>
                      </w:rPr>
                    </w:pPr>
                    <w:r w:rsidRPr="008728B6">
                      <w:rPr>
                        <w:sz w:val="20"/>
                        <w:szCs w:val="20"/>
                        <w:lang w:val="en-GB" w:eastAsia="en-GB"/>
                      </w:rPr>
                      <w:t xml:space="preserve">Version </w:t>
                    </w:r>
                    <w:r w:rsidR="0000078E">
                      <w:rPr>
                        <w:sz w:val="20"/>
                        <w:szCs w:val="20"/>
                        <w:lang w:val="en-GB" w:eastAsia="en-GB"/>
                      </w:rPr>
                      <w:t>December</w:t>
                    </w:r>
                    <w:r w:rsidR="0055090D" w:rsidRPr="00E1303E">
                      <w:rPr>
                        <w:sz w:val="20"/>
                        <w:szCs w:val="20"/>
                        <w:lang w:eastAsia="en-GB"/>
                      </w:rPr>
                      <w:t xml:space="preserve"> 202</w:t>
                    </w:r>
                    <w:r w:rsidR="00E1303E" w:rsidRPr="00E1303E">
                      <w:rPr>
                        <w:sz w:val="20"/>
                        <w:szCs w:val="20"/>
                        <w:lang w:eastAsia="en-GB"/>
                      </w:rPr>
                      <w:t>3</w:t>
                    </w:r>
                  </w:p>
                  <w:p w14:paraId="3FA5AA84" w14:textId="77777777" w:rsidR="00A15E28" w:rsidRDefault="00A15E28"/>
                </w:txbxContent>
              </v:textbox>
              <w10:wrap anchorx="margin"/>
            </v:shape>
          </w:pict>
        </mc:Fallback>
      </mc:AlternateContent>
    </w:r>
    <w:r w:rsidR="00E1303E">
      <w:rPr>
        <w:noProof/>
        <w:lang w:val="en-US" w:eastAsia="en-US"/>
      </w:rPr>
      <w:t xml:space="preserve">2,4-D 95 SP / </w:t>
    </w:r>
    <w:r w:rsidR="0055090D" w:rsidRPr="0055090D">
      <w:rPr>
        <w:noProof/>
        <w:lang w:val="en-US" w:eastAsia="en-US"/>
      </w:rPr>
      <w:t xml:space="preserve">ADM.09250.H.1.A </w:t>
    </w:r>
  </w:p>
  <w:p w14:paraId="7A66CF67" w14:textId="6C5081A5" w:rsidR="00A15E28" w:rsidRPr="0055090D" w:rsidRDefault="00A15E28" w:rsidP="0068319A">
    <w:pPr>
      <w:pStyle w:val="RepPageHeader"/>
      <w:pBdr>
        <w:bottom w:val="single" w:sz="4" w:space="1" w:color="auto"/>
      </w:pBdr>
      <w:spacing w:before="0" w:after="0"/>
    </w:pPr>
    <w:r w:rsidRPr="00C90910">
      <w:t xml:space="preserve">Part B – Section 9 </w:t>
    </w:r>
    <w:r w:rsidR="00866E7A">
      <w:t>–</w:t>
    </w:r>
    <w:r>
      <w:t xml:space="preserve"> </w:t>
    </w:r>
    <w:r w:rsidR="00866E7A" w:rsidRPr="00E1303E">
      <w:t>Core Assessment</w:t>
    </w:r>
  </w:p>
  <w:p w14:paraId="552F8F4A" w14:textId="7345D2A1" w:rsidR="00A15E28" w:rsidRPr="008F3911" w:rsidRDefault="0000078E" w:rsidP="0068319A">
    <w:pPr>
      <w:pStyle w:val="RepPageHeader"/>
      <w:pBdr>
        <w:bottom w:val="single" w:sz="4" w:space="1" w:color="auto"/>
      </w:pBdr>
      <w:spacing w:before="0" w:after="0"/>
    </w:pPr>
    <w:proofErr w:type="spellStart"/>
    <w:r>
      <w:t>zRMS</w:t>
    </w:r>
    <w:proofErr w:type="spellEnd"/>
    <w:r w:rsidR="0055090D" w:rsidRPr="0055090D">
      <w:t xml:space="preserve"> </w:t>
    </w:r>
    <w:r w:rsidR="00A15E28" w:rsidRPr="0055090D">
      <w:t>version</w:t>
    </w:r>
  </w:p>
  <w:p w14:paraId="1C98E0E1" w14:textId="77777777" w:rsidR="00A15E28" w:rsidRPr="008D2FEC" w:rsidRDefault="00A15E28" w:rsidP="007C4BE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918E8" w14:textId="77777777" w:rsidR="006C5926" w:rsidRDefault="006C5926">
    <w:pPr>
      <w:pStyle w:val="Nagwek"/>
      <w:framePr w:wrap="around" w:vAnchor="text" w:hAnchor="margin" w:xAlign="right" w:y="1"/>
    </w:pPr>
    <w:r>
      <w:fldChar w:fldCharType="begin"/>
    </w:r>
    <w:r>
      <w:instrText xml:space="preserve">PAGE  </w:instrText>
    </w:r>
    <w:r>
      <w:fldChar w:fldCharType="separate"/>
    </w:r>
    <w:r>
      <w:rPr>
        <w:noProof/>
      </w:rPr>
      <w:t>8</w:t>
    </w:r>
    <w:r>
      <w:fldChar w:fldCharType="end"/>
    </w:r>
  </w:p>
  <w:p w14:paraId="7F9D2F74" w14:textId="77777777" w:rsidR="006C5926" w:rsidRDefault="006C5926">
    <w:pPr>
      <w:pStyle w:val="Nagwek"/>
      <w:ind w:right="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59EC8" w14:textId="77777777" w:rsidR="006C5926" w:rsidRDefault="006C5926">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5A48" w14:textId="77777777" w:rsidR="006C5926" w:rsidRDefault="006C5926">
    <w:pPr>
      <w:pStyle w:val="Nagwek"/>
      <w:framePr w:wrap="around" w:vAnchor="text" w:hAnchor="margin" w:xAlign="right" w:y="1"/>
    </w:pPr>
    <w:r>
      <w:fldChar w:fldCharType="begin"/>
    </w:r>
    <w:r>
      <w:instrText xml:space="preserve">PAGE  </w:instrText>
    </w:r>
    <w:r>
      <w:fldChar w:fldCharType="separate"/>
    </w:r>
    <w:r>
      <w:rPr>
        <w:noProof/>
      </w:rPr>
      <w:t>8</w:t>
    </w:r>
    <w:r>
      <w:fldChar w:fldCharType="end"/>
    </w:r>
  </w:p>
  <w:p w14:paraId="6F2C5EAF" w14:textId="77777777" w:rsidR="006C5926" w:rsidRDefault="006C5926">
    <w:pPr>
      <w:pStyle w:val="Nagwek"/>
      <w:ind w:right="36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A508D" w14:textId="77777777" w:rsidR="006C5926" w:rsidRDefault="006C592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B4D5" w14:textId="77777777" w:rsidR="00A15E28" w:rsidRDefault="00A15E28">
    <w:pPr>
      <w:pStyle w:val="Nagwek"/>
      <w:framePr w:wrap="around" w:vAnchor="text" w:hAnchor="margin" w:xAlign="right" w:y="1"/>
    </w:pPr>
    <w:r>
      <w:fldChar w:fldCharType="begin"/>
    </w:r>
    <w:r>
      <w:instrText xml:space="preserve">PAGE  </w:instrText>
    </w:r>
    <w:r>
      <w:fldChar w:fldCharType="separate"/>
    </w:r>
    <w:r>
      <w:rPr>
        <w:noProof/>
      </w:rPr>
      <w:t>8</w:t>
    </w:r>
    <w:r>
      <w:fldChar w:fldCharType="end"/>
    </w:r>
  </w:p>
  <w:p w14:paraId="25D00F72" w14:textId="77777777" w:rsidR="00A15E28" w:rsidRDefault="00A15E28">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F774" w14:textId="77777777" w:rsidR="00A15E28" w:rsidRDefault="00A15E2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A167B" w14:textId="77777777" w:rsidR="00A15E28" w:rsidRDefault="00A15E28">
    <w:pPr>
      <w:pStyle w:val="Nagwek"/>
      <w:framePr w:wrap="around" w:vAnchor="text" w:hAnchor="margin" w:xAlign="right" w:y="1"/>
    </w:pPr>
    <w:r>
      <w:fldChar w:fldCharType="begin"/>
    </w:r>
    <w:r>
      <w:instrText xml:space="preserve">PAGE  </w:instrText>
    </w:r>
    <w:r>
      <w:fldChar w:fldCharType="separate"/>
    </w:r>
    <w:r>
      <w:rPr>
        <w:noProof/>
      </w:rPr>
      <w:t>8</w:t>
    </w:r>
    <w:r>
      <w:fldChar w:fldCharType="end"/>
    </w:r>
  </w:p>
  <w:p w14:paraId="2FFD5609" w14:textId="77777777" w:rsidR="00A15E28" w:rsidRDefault="00A15E28">
    <w:pPr>
      <w:pStyle w:val="Nagwek"/>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B7973" w14:textId="77777777" w:rsidR="00A15E28" w:rsidRDefault="00A15E28">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F831A" w14:textId="77777777" w:rsidR="006C5926" w:rsidRDefault="006C5926">
    <w:pPr>
      <w:pStyle w:val="Nagwek"/>
      <w:framePr w:wrap="around" w:vAnchor="text" w:hAnchor="margin" w:xAlign="right" w:y="1"/>
    </w:pPr>
    <w:r>
      <w:fldChar w:fldCharType="begin"/>
    </w:r>
    <w:r>
      <w:instrText xml:space="preserve">PAGE  </w:instrText>
    </w:r>
    <w:r>
      <w:fldChar w:fldCharType="separate"/>
    </w:r>
    <w:r>
      <w:rPr>
        <w:noProof/>
      </w:rPr>
      <w:t>8</w:t>
    </w:r>
    <w:r>
      <w:fldChar w:fldCharType="end"/>
    </w:r>
  </w:p>
  <w:p w14:paraId="5C155862" w14:textId="77777777" w:rsidR="006C5926" w:rsidRDefault="006C5926">
    <w:pPr>
      <w:pStyle w:val="Nagwek"/>
      <w:ind w:right="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3C621" w14:textId="77777777" w:rsidR="006C5926" w:rsidRDefault="006C5926">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5E417" w14:textId="77777777" w:rsidR="006C5926" w:rsidRDefault="006C5926">
    <w:pPr>
      <w:pStyle w:val="Nagwek"/>
      <w:framePr w:wrap="around" w:vAnchor="text" w:hAnchor="margin" w:xAlign="right" w:y="1"/>
    </w:pPr>
    <w:r>
      <w:fldChar w:fldCharType="begin"/>
    </w:r>
    <w:r>
      <w:instrText xml:space="preserve">PAGE  </w:instrText>
    </w:r>
    <w:r>
      <w:fldChar w:fldCharType="separate"/>
    </w:r>
    <w:r>
      <w:rPr>
        <w:noProof/>
      </w:rPr>
      <w:t>8</w:t>
    </w:r>
    <w:r>
      <w:fldChar w:fldCharType="end"/>
    </w:r>
  </w:p>
  <w:p w14:paraId="5A6C2BF5" w14:textId="77777777" w:rsidR="006C5926" w:rsidRDefault="006C5926">
    <w:pPr>
      <w:pStyle w:val="Nagwek"/>
      <w:ind w:right="3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BAEF7" w14:textId="77777777" w:rsidR="006C5926" w:rsidRDefault="006C59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FFFFFFFB"/>
    <w:multiLevelType w:val="multilevel"/>
    <w:tmpl w:val="A0EE3DF2"/>
    <w:lvl w:ilvl="0">
      <w:start w:val="1"/>
      <w:numFmt w:val="decimal"/>
      <w:lvlText w:val="%1"/>
      <w:legacy w:legacy="1" w:legacySpace="0" w:legacyIndent="708"/>
      <w:lvlJc w:val="left"/>
      <w:pPr>
        <w:ind w:left="0" w:hanging="708"/>
      </w:pPr>
    </w:lvl>
    <w:lvl w:ilvl="1">
      <w:start w:val="1"/>
      <w:numFmt w:val="decimal"/>
      <w:lvlText w:val="%1.%2"/>
      <w:legacy w:legacy="1" w:legacySpace="0" w:legacyIndent="708"/>
      <w:lvlJc w:val="left"/>
      <w:pPr>
        <w:ind w:left="0" w:hanging="708"/>
      </w:pPr>
    </w:lvl>
    <w:lvl w:ilvl="2">
      <w:start w:val="1"/>
      <w:numFmt w:val="decimal"/>
      <w:lvlText w:val="%1.%2.%3"/>
      <w:legacy w:legacy="1" w:legacySpace="0" w:legacyIndent="708"/>
      <w:lvlJc w:val="left"/>
      <w:pPr>
        <w:ind w:left="0" w:hanging="708"/>
      </w:pPr>
    </w:lvl>
    <w:lvl w:ilvl="3">
      <w:start w:val="1"/>
      <w:numFmt w:val="none"/>
      <w:suff w:val="nothing"/>
      <w:lvlText w:val=""/>
      <w:lvlJc w:val="left"/>
    </w:lvl>
    <w:lvl w:ilvl="4">
      <w:start w:val="1"/>
      <w:numFmt w:val="none"/>
      <w:suff w:val="nothing"/>
      <w:lvlText w:val=""/>
      <w:lvlJc w:val="left"/>
    </w:lvl>
    <w:lvl w:ilvl="5">
      <w:start w:val="1"/>
      <w:numFmt w:val="none"/>
      <w:lvlText w:val=""/>
      <w:legacy w:legacy="1" w:legacySpace="0" w:legacyIndent="708"/>
      <w:lvlJc w:val="left"/>
      <w:pPr>
        <w:ind w:left="2832" w:hanging="708"/>
      </w:pPr>
    </w:lvl>
    <w:lvl w:ilvl="6">
      <w:start w:val="1"/>
      <w:numFmt w:val="decimal"/>
      <w:lvlText w:val="%7."/>
      <w:legacy w:legacy="1" w:legacySpace="0" w:legacyIndent="708"/>
      <w:lvlJc w:val="left"/>
      <w:pPr>
        <w:ind w:left="3540" w:hanging="708"/>
      </w:pPr>
    </w:lvl>
    <w:lvl w:ilvl="7">
      <w:start w:val="1"/>
      <w:numFmt w:val="decimal"/>
      <w:lvlText w:val="%7.%8."/>
      <w:legacy w:legacy="1" w:legacySpace="0" w:legacyIndent="708"/>
      <w:lvlJc w:val="left"/>
      <w:pPr>
        <w:ind w:left="4248" w:hanging="708"/>
      </w:pPr>
    </w:lvl>
    <w:lvl w:ilvl="8">
      <w:start w:val="1"/>
      <w:numFmt w:val="decimal"/>
      <w:lvlText w:val="%7.%8.%9."/>
      <w:legacy w:legacy="1" w:legacySpace="0" w:legacyIndent="708"/>
      <w:lvlJc w:val="left"/>
      <w:pPr>
        <w:ind w:left="4956" w:hanging="708"/>
      </w:pPr>
    </w:lvl>
  </w:abstractNum>
  <w:abstractNum w:abstractNumId="5" w15:restartNumberingAfterBreak="0">
    <w:nsid w:val="03D94486"/>
    <w:multiLevelType w:val="multilevel"/>
    <w:tmpl w:val="F5380966"/>
    <w:lvl w:ilvl="0">
      <w:start w:val="9"/>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b/>
        <w:bCs/>
        <w:i w:val="0"/>
        <w:iCs/>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E35202"/>
    <w:multiLevelType w:val="multilevel"/>
    <w:tmpl w:val="488C8CBA"/>
    <w:lvl w:ilvl="0">
      <w:start w:val="2"/>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44034B4"/>
    <w:multiLevelType w:val="hybridMultilevel"/>
    <w:tmpl w:val="E51852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CF134E"/>
    <w:multiLevelType w:val="hybridMultilevel"/>
    <w:tmpl w:val="B8588458"/>
    <w:lvl w:ilvl="0" w:tplc="0D98DD3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0C8A464C"/>
    <w:multiLevelType w:val="hybridMultilevel"/>
    <w:tmpl w:val="35AC5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8C97EE4"/>
    <w:multiLevelType w:val="hybridMultilevel"/>
    <w:tmpl w:val="888A7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FF14A8"/>
    <w:multiLevelType w:val="hybridMultilevel"/>
    <w:tmpl w:val="5074DE9A"/>
    <w:lvl w:ilvl="0" w:tplc="0D98DD3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BFF4731"/>
    <w:multiLevelType w:val="hybridMultilevel"/>
    <w:tmpl w:val="977020E6"/>
    <w:lvl w:ilvl="0" w:tplc="8970FDFC">
      <w:start w:val="1"/>
      <w:numFmt w:val="bullet"/>
      <w:lvlText w:val=""/>
      <w:lvlJc w:val="left"/>
      <w:pPr>
        <w:tabs>
          <w:tab w:val="num" w:pos="360"/>
        </w:tabs>
        <w:ind w:left="340" w:hanging="340"/>
      </w:pPr>
      <w:rPr>
        <w:rFonts w:ascii="Symbol" w:hAnsi="Symbol" w:hint="default"/>
        <w:kern w:val="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6A6F85"/>
    <w:multiLevelType w:val="multilevel"/>
    <w:tmpl w:val="D1B6AA6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F2B5BC2"/>
    <w:multiLevelType w:val="hybridMultilevel"/>
    <w:tmpl w:val="E2822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505D22"/>
    <w:multiLevelType w:val="hybridMultilevel"/>
    <w:tmpl w:val="2B92E74A"/>
    <w:lvl w:ilvl="0" w:tplc="E8A6D808">
      <w:start w:val="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5F6A85"/>
    <w:multiLevelType w:val="hybridMultilevel"/>
    <w:tmpl w:val="82CE8650"/>
    <w:lvl w:ilvl="0" w:tplc="4DE472B0">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9" w15:restartNumberingAfterBreak="0">
    <w:nsid w:val="2C3518AB"/>
    <w:multiLevelType w:val="hybridMultilevel"/>
    <w:tmpl w:val="07B40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BD5439"/>
    <w:multiLevelType w:val="hybridMultilevel"/>
    <w:tmpl w:val="C05AE810"/>
    <w:lvl w:ilvl="0" w:tplc="0D98DD3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03A62A7"/>
    <w:multiLevelType w:val="hybridMultilevel"/>
    <w:tmpl w:val="C59A1EB0"/>
    <w:name w:val="dRRAppendix3322222222222222"/>
    <w:lvl w:ilvl="0" w:tplc="3A08D5FC">
      <w:start w:val="1"/>
      <w:numFmt w:val="bullet"/>
      <w:lvlText w:val="-"/>
      <w:lvlJc w:val="left"/>
      <w:pPr>
        <w:ind w:left="720" w:hanging="360"/>
      </w:pPr>
      <w:rPr>
        <w:rFonts w:ascii="Times New Roman" w:eastAsia="Times New Roman" w:hAnsi="Times New Roman" w:cs="Times New Roman" w:hint="default"/>
      </w:rPr>
    </w:lvl>
    <w:lvl w:ilvl="1" w:tplc="D94495DE" w:tentative="1">
      <w:start w:val="1"/>
      <w:numFmt w:val="bullet"/>
      <w:lvlText w:val="o"/>
      <w:lvlJc w:val="left"/>
      <w:pPr>
        <w:ind w:left="1440" w:hanging="360"/>
      </w:pPr>
      <w:rPr>
        <w:rFonts w:ascii="Courier New" w:hAnsi="Courier New" w:cs="Courier New" w:hint="default"/>
      </w:rPr>
    </w:lvl>
    <w:lvl w:ilvl="2" w:tplc="F28218F2" w:tentative="1">
      <w:start w:val="1"/>
      <w:numFmt w:val="bullet"/>
      <w:lvlText w:val=""/>
      <w:lvlJc w:val="left"/>
      <w:pPr>
        <w:ind w:left="2160" w:hanging="360"/>
      </w:pPr>
      <w:rPr>
        <w:rFonts w:ascii="Wingdings" w:hAnsi="Wingdings" w:hint="default"/>
      </w:rPr>
    </w:lvl>
    <w:lvl w:ilvl="3" w:tplc="4D8ECA46" w:tentative="1">
      <w:start w:val="1"/>
      <w:numFmt w:val="bullet"/>
      <w:lvlText w:val=""/>
      <w:lvlJc w:val="left"/>
      <w:pPr>
        <w:ind w:left="2880" w:hanging="360"/>
      </w:pPr>
      <w:rPr>
        <w:rFonts w:ascii="Symbol" w:hAnsi="Symbol" w:hint="default"/>
      </w:rPr>
    </w:lvl>
    <w:lvl w:ilvl="4" w:tplc="69D8D994" w:tentative="1">
      <w:start w:val="1"/>
      <w:numFmt w:val="bullet"/>
      <w:lvlText w:val="o"/>
      <w:lvlJc w:val="left"/>
      <w:pPr>
        <w:ind w:left="3600" w:hanging="360"/>
      </w:pPr>
      <w:rPr>
        <w:rFonts w:ascii="Courier New" w:hAnsi="Courier New" w:cs="Courier New" w:hint="default"/>
      </w:rPr>
    </w:lvl>
    <w:lvl w:ilvl="5" w:tplc="95068AE8" w:tentative="1">
      <w:start w:val="1"/>
      <w:numFmt w:val="bullet"/>
      <w:lvlText w:val=""/>
      <w:lvlJc w:val="left"/>
      <w:pPr>
        <w:ind w:left="4320" w:hanging="360"/>
      </w:pPr>
      <w:rPr>
        <w:rFonts w:ascii="Wingdings" w:hAnsi="Wingdings" w:hint="default"/>
      </w:rPr>
    </w:lvl>
    <w:lvl w:ilvl="6" w:tplc="6B1A3BF2" w:tentative="1">
      <w:start w:val="1"/>
      <w:numFmt w:val="bullet"/>
      <w:lvlText w:val=""/>
      <w:lvlJc w:val="left"/>
      <w:pPr>
        <w:ind w:left="5040" w:hanging="360"/>
      </w:pPr>
      <w:rPr>
        <w:rFonts w:ascii="Symbol" w:hAnsi="Symbol" w:hint="default"/>
      </w:rPr>
    </w:lvl>
    <w:lvl w:ilvl="7" w:tplc="404E53E2" w:tentative="1">
      <w:start w:val="1"/>
      <w:numFmt w:val="bullet"/>
      <w:lvlText w:val="o"/>
      <w:lvlJc w:val="left"/>
      <w:pPr>
        <w:ind w:left="5760" w:hanging="360"/>
      </w:pPr>
      <w:rPr>
        <w:rFonts w:ascii="Courier New" w:hAnsi="Courier New" w:cs="Courier New" w:hint="default"/>
      </w:rPr>
    </w:lvl>
    <w:lvl w:ilvl="8" w:tplc="81C4B82A" w:tentative="1">
      <w:start w:val="1"/>
      <w:numFmt w:val="bullet"/>
      <w:lvlText w:val=""/>
      <w:lvlJc w:val="left"/>
      <w:pPr>
        <w:ind w:left="6480" w:hanging="360"/>
      </w:pPr>
      <w:rPr>
        <w:rFonts w:ascii="Wingdings" w:hAnsi="Wingdings" w:hint="default"/>
      </w:rPr>
    </w:lvl>
  </w:abstractNum>
  <w:abstractNum w:abstractNumId="22" w15:restartNumberingAfterBreak="0">
    <w:nsid w:val="30F1571F"/>
    <w:multiLevelType w:val="multilevel"/>
    <w:tmpl w:val="04070025"/>
    <w:name w:val="dRRAppendix33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23143D7"/>
    <w:multiLevelType w:val="hybridMultilevel"/>
    <w:tmpl w:val="A4C47912"/>
    <w:lvl w:ilvl="0" w:tplc="13ACFF36">
      <w:start w:val="1"/>
      <w:numFmt w:val="bullet"/>
      <w:lvlText w:val=""/>
      <w:lvlJc w:val="left"/>
      <w:pPr>
        <w:tabs>
          <w:tab w:val="num" w:pos="36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7236DB"/>
    <w:multiLevelType w:val="hybridMultilevel"/>
    <w:tmpl w:val="3B0835F0"/>
    <w:lvl w:ilvl="0" w:tplc="D8A6F396">
      <w:start w:val="1"/>
      <w:numFmt w:val="bullet"/>
      <w:lvlRestart w:val="0"/>
      <w:lvlText w:val=""/>
      <w:lvlJc w:val="left"/>
      <w:pPr>
        <w:tabs>
          <w:tab w:val="num" w:pos="357"/>
        </w:tabs>
        <w:ind w:left="340" w:hanging="340"/>
      </w:pPr>
      <w:rPr>
        <w:rFonts w:ascii="Symbol" w:hAnsi="Symbol" w:hint="default"/>
        <w:kern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9D305F"/>
    <w:multiLevelType w:val="hybridMultilevel"/>
    <w:tmpl w:val="D7267FDA"/>
    <w:lvl w:ilvl="0" w:tplc="E1C01246">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6" w15:restartNumberingAfterBreak="0">
    <w:nsid w:val="39EF3BE1"/>
    <w:multiLevelType w:val="hybridMultilevel"/>
    <w:tmpl w:val="DC66B2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A64597A"/>
    <w:multiLevelType w:val="hybridMultilevel"/>
    <w:tmpl w:val="CAA48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B295657"/>
    <w:multiLevelType w:val="multilevel"/>
    <w:tmpl w:val="F956F364"/>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BAA376F"/>
    <w:multiLevelType w:val="hybridMultilevel"/>
    <w:tmpl w:val="6FB4E292"/>
    <w:name w:val="dRRAppendix33222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1C464E"/>
    <w:multiLevelType w:val="hybridMultilevel"/>
    <w:tmpl w:val="C9B605FA"/>
    <w:lvl w:ilvl="0" w:tplc="3F0E4A2E">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23119AB"/>
    <w:multiLevelType w:val="hybridMultilevel"/>
    <w:tmpl w:val="D6F2A496"/>
    <w:lvl w:ilvl="0" w:tplc="0D98DD3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78D29AA"/>
    <w:multiLevelType w:val="hybridMultilevel"/>
    <w:tmpl w:val="3446AA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4C471790"/>
    <w:multiLevelType w:val="hybridMultilevel"/>
    <w:tmpl w:val="5C848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DD356BF"/>
    <w:multiLevelType w:val="hybridMultilevel"/>
    <w:tmpl w:val="977020E6"/>
    <w:lvl w:ilvl="0" w:tplc="8970FDFC">
      <w:start w:val="1"/>
      <w:numFmt w:val="bullet"/>
      <w:lvlText w:val=""/>
      <w:lvlJc w:val="left"/>
      <w:pPr>
        <w:tabs>
          <w:tab w:val="num" w:pos="360"/>
        </w:tabs>
        <w:ind w:left="340" w:hanging="340"/>
      </w:pPr>
      <w:rPr>
        <w:rFonts w:ascii="Symbol" w:hAnsi="Symbol" w:hint="default"/>
        <w:kern w:val="0"/>
      </w:rPr>
    </w:lvl>
    <w:lvl w:ilvl="1" w:tplc="C7160906">
      <w:start w:val="1"/>
      <w:numFmt w:val="bullet"/>
      <w:lvlText w:val=""/>
      <w:lvlJc w:val="left"/>
      <w:pPr>
        <w:tabs>
          <w:tab w:val="num" w:pos="644"/>
        </w:tabs>
        <w:ind w:left="624"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E1B22EA"/>
    <w:multiLevelType w:val="hybridMultilevel"/>
    <w:tmpl w:val="A4C47912"/>
    <w:lvl w:ilvl="0" w:tplc="8DB847EC">
      <w:start w:val="1"/>
      <w:numFmt w:val="bullet"/>
      <w:lvlText w:val=""/>
      <w:lvlJc w:val="left"/>
      <w:pPr>
        <w:tabs>
          <w:tab w:val="num" w:pos="36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5073DE2"/>
    <w:multiLevelType w:val="hybridMultilevel"/>
    <w:tmpl w:val="A4C47912"/>
    <w:lvl w:ilvl="0" w:tplc="DCCABC62">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663983"/>
    <w:multiLevelType w:val="hybridMultilevel"/>
    <w:tmpl w:val="1054E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8A0363F"/>
    <w:multiLevelType w:val="multilevel"/>
    <w:tmpl w:val="46E87F34"/>
    <w:name w:val="dRRAppendix33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0" w15:restartNumberingAfterBreak="0">
    <w:nsid w:val="5AE96724"/>
    <w:multiLevelType w:val="hybridMultilevel"/>
    <w:tmpl w:val="374E3704"/>
    <w:lvl w:ilvl="0" w:tplc="D8A6F396">
      <w:start w:val="1"/>
      <w:numFmt w:val="bullet"/>
      <w:lvlRestart w:val="0"/>
      <w:lvlText w:val=""/>
      <w:lvlJc w:val="left"/>
      <w:pPr>
        <w:tabs>
          <w:tab w:val="num" w:pos="357"/>
        </w:tabs>
        <w:ind w:left="340" w:hanging="340"/>
      </w:pPr>
      <w:rPr>
        <w:rFonts w:ascii="Symbol" w:hAnsi="Symbol" w:hint="default"/>
        <w:kern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BD53294"/>
    <w:multiLevelType w:val="hybridMultilevel"/>
    <w:tmpl w:val="1C38E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BFD4AB5"/>
    <w:multiLevelType w:val="hybridMultilevel"/>
    <w:tmpl w:val="ACB64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C3401B0"/>
    <w:multiLevelType w:val="hybridMultilevel"/>
    <w:tmpl w:val="CD1C2D5A"/>
    <w:name w:val="dRRAppendix3322222"/>
    <w:lvl w:ilvl="0" w:tplc="EE1E8C2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4" w15:restartNumberingAfterBreak="0">
    <w:nsid w:val="5EF353F4"/>
    <w:multiLevelType w:val="hybridMultilevel"/>
    <w:tmpl w:val="18D4F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07C4A4C"/>
    <w:multiLevelType w:val="hybridMultilevel"/>
    <w:tmpl w:val="B6CAF64A"/>
    <w:lvl w:ilvl="0" w:tplc="08090001">
      <w:start w:val="1"/>
      <w:numFmt w:val="bullet"/>
      <w:lvlText w:val=""/>
      <w:lvlJc w:val="left"/>
      <w:pPr>
        <w:ind w:left="650" w:hanging="360"/>
      </w:pPr>
      <w:rPr>
        <w:rFonts w:ascii="Symbol" w:hAnsi="Symbol" w:hint="default"/>
      </w:rPr>
    </w:lvl>
    <w:lvl w:ilvl="1" w:tplc="08090003" w:tentative="1">
      <w:start w:val="1"/>
      <w:numFmt w:val="bullet"/>
      <w:lvlText w:val="o"/>
      <w:lvlJc w:val="left"/>
      <w:pPr>
        <w:ind w:left="1370" w:hanging="360"/>
      </w:pPr>
      <w:rPr>
        <w:rFonts w:ascii="Courier New" w:hAnsi="Courier New" w:cs="Courier New" w:hint="default"/>
      </w:rPr>
    </w:lvl>
    <w:lvl w:ilvl="2" w:tplc="08090005" w:tentative="1">
      <w:start w:val="1"/>
      <w:numFmt w:val="bullet"/>
      <w:lvlText w:val=""/>
      <w:lvlJc w:val="left"/>
      <w:pPr>
        <w:ind w:left="2090" w:hanging="360"/>
      </w:pPr>
      <w:rPr>
        <w:rFonts w:ascii="Wingdings" w:hAnsi="Wingdings" w:hint="default"/>
      </w:rPr>
    </w:lvl>
    <w:lvl w:ilvl="3" w:tplc="08090001" w:tentative="1">
      <w:start w:val="1"/>
      <w:numFmt w:val="bullet"/>
      <w:lvlText w:val=""/>
      <w:lvlJc w:val="left"/>
      <w:pPr>
        <w:ind w:left="2810" w:hanging="360"/>
      </w:pPr>
      <w:rPr>
        <w:rFonts w:ascii="Symbol" w:hAnsi="Symbol" w:hint="default"/>
      </w:rPr>
    </w:lvl>
    <w:lvl w:ilvl="4" w:tplc="08090003" w:tentative="1">
      <w:start w:val="1"/>
      <w:numFmt w:val="bullet"/>
      <w:lvlText w:val="o"/>
      <w:lvlJc w:val="left"/>
      <w:pPr>
        <w:ind w:left="3530" w:hanging="360"/>
      </w:pPr>
      <w:rPr>
        <w:rFonts w:ascii="Courier New" w:hAnsi="Courier New" w:cs="Courier New" w:hint="default"/>
      </w:rPr>
    </w:lvl>
    <w:lvl w:ilvl="5" w:tplc="08090005" w:tentative="1">
      <w:start w:val="1"/>
      <w:numFmt w:val="bullet"/>
      <w:lvlText w:val=""/>
      <w:lvlJc w:val="left"/>
      <w:pPr>
        <w:ind w:left="4250" w:hanging="360"/>
      </w:pPr>
      <w:rPr>
        <w:rFonts w:ascii="Wingdings" w:hAnsi="Wingdings" w:hint="default"/>
      </w:rPr>
    </w:lvl>
    <w:lvl w:ilvl="6" w:tplc="08090001" w:tentative="1">
      <w:start w:val="1"/>
      <w:numFmt w:val="bullet"/>
      <w:lvlText w:val=""/>
      <w:lvlJc w:val="left"/>
      <w:pPr>
        <w:ind w:left="4970" w:hanging="360"/>
      </w:pPr>
      <w:rPr>
        <w:rFonts w:ascii="Symbol" w:hAnsi="Symbol" w:hint="default"/>
      </w:rPr>
    </w:lvl>
    <w:lvl w:ilvl="7" w:tplc="08090003" w:tentative="1">
      <w:start w:val="1"/>
      <w:numFmt w:val="bullet"/>
      <w:lvlText w:val="o"/>
      <w:lvlJc w:val="left"/>
      <w:pPr>
        <w:ind w:left="5690" w:hanging="360"/>
      </w:pPr>
      <w:rPr>
        <w:rFonts w:ascii="Courier New" w:hAnsi="Courier New" w:cs="Courier New" w:hint="default"/>
      </w:rPr>
    </w:lvl>
    <w:lvl w:ilvl="8" w:tplc="08090005" w:tentative="1">
      <w:start w:val="1"/>
      <w:numFmt w:val="bullet"/>
      <w:lvlText w:val=""/>
      <w:lvlJc w:val="left"/>
      <w:pPr>
        <w:ind w:left="6410" w:hanging="360"/>
      </w:pPr>
      <w:rPr>
        <w:rFonts w:ascii="Wingdings" w:hAnsi="Wingdings" w:hint="default"/>
      </w:rPr>
    </w:lvl>
  </w:abstractNum>
  <w:abstractNum w:abstractNumId="46" w15:restartNumberingAfterBreak="0">
    <w:nsid w:val="655652B1"/>
    <w:multiLevelType w:val="hybridMultilevel"/>
    <w:tmpl w:val="1750D390"/>
    <w:lvl w:ilvl="0" w:tplc="3F0E4A2E">
      <w:start w:val="1"/>
      <w:numFmt w:val="bullet"/>
      <w:lvlText w:val=""/>
      <w:lvlJc w:val="left"/>
      <w:pPr>
        <w:tabs>
          <w:tab w:val="num" w:pos="36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6B56B68"/>
    <w:multiLevelType w:val="hybridMultilevel"/>
    <w:tmpl w:val="977020E6"/>
    <w:lvl w:ilvl="0" w:tplc="3AA4356C">
      <w:start w:val="1"/>
      <w:numFmt w:val="bullet"/>
      <w:lvlText w:val=""/>
      <w:lvlJc w:val="left"/>
      <w:pPr>
        <w:tabs>
          <w:tab w:val="num" w:pos="644"/>
        </w:tabs>
        <w:ind w:left="624"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DB74203"/>
    <w:multiLevelType w:val="hybridMultilevel"/>
    <w:tmpl w:val="1054DD48"/>
    <w:lvl w:ilvl="0" w:tplc="A486141E">
      <w:start w:val="1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0997512"/>
    <w:multiLevelType w:val="hybridMultilevel"/>
    <w:tmpl w:val="49968652"/>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52"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7B0A0B1F"/>
    <w:multiLevelType w:val="multilevel"/>
    <w:tmpl w:val="E5AA6834"/>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025FCB"/>
    <w:multiLevelType w:val="hybridMultilevel"/>
    <w:tmpl w:val="87BA88BE"/>
    <w:lvl w:ilvl="0" w:tplc="0D98DD3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7FED6BFE"/>
    <w:multiLevelType w:val="hybridMultilevel"/>
    <w:tmpl w:val="A4C47912"/>
    <w:lvl w:ilvl="0" w:tplc="8DB847EC">
      <w:start w:val="1"/>
      <w:numFmt w:val="bullet"/>
      <w:lvlText w:val=""/>
      <w:lvlJc w:val="left"/>
      <w:pPr>
        <w:tabs>
          <w:tab w:val="num" w:pos="360"/>
        </w:tabs>
        <w:ind w:left="340" w:hanging="340"/>
      </w:pPr>
      <w:rPr>
        <w:rFonts w:ascii="Symbol" w:hAnsi="Symbol" w:hint="default"/>
      </w:rPr>
    </w:lvl>
    <w:lvl w:ilvl="1" w:tplc="3AA4356C">
      <w:start w:val="1"/>
      <w:numFmt w:val="bullet"/>
      <w:lvlText w:val=""/>
      <w:lvlJc w:val="left"/>
      <w:pPr>
        <w:tabs>
          <w:tab w:val="num" w:pos="644"/>
        </w:tabs>
        <w:ind w:left="624" w:hanging="34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29636812">
    <w:abstractNumId w:val="3"/>
  </w:num>
  <w:num w:numId="2" w16cid:durableId="1906448125">
    <w:abstractNumId w:val="2"/>
  </w:num>
  <w:num w:numId="3" w16cid:durableId="1666781358">
    <w:abstractNumId w:val="1"/>
  </w:num>
  <w:num w:numId="4" w16cid:durableId="1045180529">
    <w:abstractNumId w:val="0"/>
  </w:num>
  <w:num w:numId="5" w16cid:durableId="23991200">
    <w:abstractNumId w:val="5"/>
  </w:num>
  <w:num w:numId="6" w16cid:durableId="1621257503">
    <w:abstractNumId w:val="11"/>
  </w:num>
  <w:num w:numId="7" w16cid:durableId="523907176">
    <w:abstractNumId w:val="36"/>
  </w:num>
  <w:num w:numId="8" w16cid:durableId="2117405904">
    <w:abstractNumId w:val="52"/>
  </w:num>
  <w:num w:numId="9" w16cid:durableId="841051083">
    <w:abstractNumId w:val="6"/>
  </w:num>
  <w:num w:numId="10" w16cid:durableId="209377043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0670097">
    <w:abstractNumId w:val="43"/>
  </w:num>
  <w:num w:numId="12" w16cid:durableId="451244490">
    <w:abstractNumId w:val="18"/>
  </w:num>
  <w:num w:numId="13" w16cid:durableId="425344849">
    <w:abstractNumId w:val="25"/>
  </w:num>
  <w:num w:numId="14" w16cid:durableId="881013815">
    <w:abstractNumId w:val="45"/>
  </w:num>
  <w:num w:numId="15" w16cid:durableId="1735272471">
    <w:abstractNumId w:val="50"/>
  </w:num>
  <w:num w:numId="16" w16cid:durableId="894269957">
    <w:abstractNumId w:val="32"/>
  </w:num>
  <w:num w:numId="17" w16cid:durableId="1828860232">
    <w:abstractNumId w:val="54"/>
  </w:num>
  <w:num w:numId="18" w16cid:durableId="1491096077">
    <w:abstractNumId w:val="20"/>
  </w:num>
  <w:num w:numId="19" w16cid:durableId="1488549858">
    <w:abstractNumId w:val="13"/>
  </w:num>
  <w:num w:numId="20" w16cid:durableId="1854874982">
    <w:abstractNumId w:val="31"/>
  </w:num>
  <w:num w:numId="21" w16cid:durableId="1617905253">
    <w:abstractNumId w:val="9"/>
  </w:num>
  <w:num w:numId="22" w16cid:durableId="1459107270">
    <w:abstractNumId w:val="12"/>
  </w:num>
  <w:num w:numId="23" w16cid:durableId="589200184">
    <w:abstractNumId w:val="38"/>
  </w:num>
  <w:num w:numId="24" w16cid:durableId="106045677">
    <w:abstractNumId w:val="33"/>
  </w:num>
  <w:num w:numId="25" w16cid:durableId="101145481">
    <w:abstractNumId w:val="27"/>
  </w:num>
  <w:num w:numId="26" w16cid:durableId="879248700">
    <w:abstractNumId w:val="4"/>
  </w:num>
  <w:num w:numId="27" w16cid:durableId="1497307007">
    <w:abstractNumId w:val="42"/>
  </w:num>
  <w:num w:numId="28" w16cid:durableId="166558585">
    <w:abstractNumId w:val="37"/>
  </w:num>
  <w:num w:numId="29" w16cid:durableId="354775412">
    <w:abstractNumId w:val="23"/>
  </w:num>
  <w:num w:numId="30" w16cid:durableId="906691926">
    <w:abstractNumId w:val="35"/>
  </w:num>
  <w:num w:numId="31" w16cid:durableId="1647123443">
    <w:abstractNumId w:val="55"/>
  </w:num>
  <w:num w:numId="32" w16cid:durableId="1705640018">
    <w:abstractNumId w:val="47"/>
  </w:num>
  <w:num w:numId="33" w16cid:durableId="115874952">
    <w:abstractNumId w:val="14"/>
  </w:num>
  <w:num w:numId="34" w16cid:durableId="1418021455">
    <w:abstractNumId w:val="34"/>
  </w:num>
  <w:num w:numId="35" w16cid:durableId="1829444017">
    <w:abstractNumId w:val="24"/>
  </w:num>
  <w:num w:numId="36" w16cid:durableId="1429698238">
    <w:abstractNumId w:val="40"/>
  </w:num>
  <w:num w:numId="37" w16cid:durableId="598029757">
    <w:abstractNumId w:val="30"/>
  </w:num>
  <w:num w:numId="38" w16cid:durableId="1494368043">
    <w:abstractNumId w:val="46"/>
  </w:num>
  <w:num w:numId="39" w16cid:durableId="375280941">
    <w:abstractNumId w:val="19"/>
  </w:num>
  <w:num w:numId="40" w16cid:durableId="1828937500">
    <w:abstractNumId w:val="16"/>
  </w:num>
  <w:num w:numId="41" w16cid:durableId="1858682">
    <w:abstractNumId w:val="26"/>
  </w:num>
  <w:num w:numId="42" w16cid:durableId="117259148">
    <w:abstractNumId w:val="17"/>
  </w:num>
  <w:num w:numId="43" w16cid:durableId="604575165">
    <w:abstractNumId w:val="44"/>
  </w:num>
  <w:num w:numId="44" w16cid:durableId="426004821">
    <w:abstractNumId w:val="41"/>
  </w:num>
  <w:num w:numId="45" w16cid:durableId="1689914774">
    <w:abstractNumId w:val="7"/>
  </w:num>
  <w:num w:numId="46" w16cid:durableId="1754084400">
    <w:abstractNumId w:val="49"/>
  </w:num>
  <w:num w:numId="47" w16cid:durableId="1476491457">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0"/>
  <w:activeWritingStyle w:appName="MSWord" w:lang="fr-FR" w:vendorID="64" w:dllVersion="6" w:nlCheck="1" w:checkStyle="1"/>
  <w:activeWritingStyle w:appName="MSWord" w:lang="es-PE" w:vendorID="64" w:dllVersion="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de-DE" w:vendorID="64" w:dllVersion="0" w:nlCheck="1" w:checkStyle="0"/>
  <w:activeWritingStyle w:appName="MSWord" w:lang="it-IT" w:vendorID="64" w:dllVersion="0" w:nlCheck="1" w:checkStyle="0"/>
  <w:activeWritingStyle w:appName="MSWord" w:lang="de-CH"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90D"/>
    <w:rsid w:val="0000078E"/>
    <w:rsid w:val="00003496"/>
    <w:rsid w:val="00003F44"/>
    <w:rsid w:val="00004A86"/>
    <w:rsid w:val="00010EF1"/>
    <w:rsid w:val="00011679"/>
    <w:rsid w:val="00013D58"/>
    <w:rsid w:val="0001403A"/>
    <w:rsid w:val="00014B92"/>
    <w:rsid w:val="0002059C"/>
    <w:rsid w:val="00021405"/>
    <w:rsid w:val="00021885"/>
    <w:rsid w:val="00022A3C"/>
    <w:rsid w:val="00024468"/>
    <w:rsid w:val="000257ED"/>
    <w:rsid w:val="00025B66"/>
    <w:rsid w:val="000265CD"/>
    <w:rsid w:val="00026CF9"/>
    <w:rsid w:val="00027190"/>
    <w:rsid w:val="00027306"/>
    <w:rsid w:val="00030A77"/>
    <w:rsid w:val="00030C2B"/>
    <w:rsid w:val="00030FD1"/>
    <w:rsid w:val="0003152E"/>
    <w:rsid w:val="00033648"/>
    <w:rsid w:val="000341D4"/>
    <w:rsid w:val="00034E90"/>
    <w:rsid w:val="0003565F"/>
    <w:rsid w:val="000411E1"/>
    <w:rsid w:val="000435DF"/>
    <w:rsid w:val="0005391A"/>
    <w:rsid w:val="0005771F"/>
    <w:rsid w:val="0006214B"/>
    <w:rsid w:val="000663ED"/>
    <w:rsid w:val="00066E4A"/>
    <w:rsid w:val="00071CD0"/>
    <w:rsid w:val="00075FF4"/>
    <w:rsid w:val="00076C5D"/>
    <w:rsid w:val="00076C6D"/>
    <w:rsid w:val="00076F50"/>
    <w:rsid w:val="00077A4B"/>
    <w:rsid w:val="000816FC"/>
    <w:rsid w:val="00086D3E"/>
    <w:rsid w:val="00091068"/>
    <w:rsid w:val="00091592"/>
    <w:rsid w:val="00094E9B"/>
    <w:rsid w:val="000A06BA"/>
    <w:rsid w:val="000A22E9"/>
    <w:rsid w:val="000A4BC8"/>
    <w:rsid w:val="000A65DC"/>
    <w:rsid w:val="000A674B"/>
    <w:rsid w:val="000B18CD"/>
    <w:rsid w:val="000B285D"/>
    <w:rsid w:val="000B2E8A"/>
    <w:rsid w:val="000B52D9"/>
    <w:rsid w:val="000B5FAD"/>
    <w:rsid w:val="000C3007"/>
    <w:rsid w:val="000C6C56"/>
    <w:rsid w:val="000D0188"/>
    <w:rsid w:val="000D18B5"/>
    <w:rsid w:val="000D2B38"/>
    <w:rsid w:val="000D7679"/>
    <w:rsid w:val="000E0A09"/>
    <w:rsid w:val="000E1183"/>
    <w:rsid w:val="000E3574"/>
    <w:rsid w:val="000F12AD"/>
    <w:rsid w:val="000F5CE6"/>
    <w:rsid w:val="000F6202"/>
    <w:rsid w:val="000F6BE3"/>
    <w:rsid w:val="00107219"/>
    <w:rsid w:val="00107278"/>
    <w:rsid w:val="001131E3"/>
    <w:rsid w:val="0011372A"/>
    <w:rsid w:val="001201E6"/>
    <w:rsid w:val="0012195F"/>
    <w:rsid w:val="00123400"/>
    <w:rsid w:val="00127BD4"/>
    <w:rsid w:val="00130579"/>
    <w:rsid w:val="0013063E"/>
    <w:rsid w:val="0013154F"/>
    <w:rsid w:val="00133908"/>
    <w:rsid w:val="0013441D"/>
    <w:rsid w:val="00140C03"/>
    <w:rsid w:val="0014116F"/>
    <w:rsid w:val="0014165B"/>
    <w:rsid w:val="001479FC"/>
    <w:rsid w:val="00150A3C"/>
    <w:rsid w:val="0015304E"/>
    <w:rsid w:val="001534CD"/>
    <w:rsid w:val="00153738"/>
    <w:rsid w:val="00153A9A"/>
    <w:rsid w:val="001543A5"/>
    <w:rsid w:val="00157CDD"/>
    <w:rsid w:val="00161C7D"/>
    <w:rsid w:val="0016348B"/>
    <w:rsid w:val="001647D0"/>
    <w:rsid w:val="001649B3"/>
    <w:rsid w:val="00166093"/>
    <w:rsid w:val="0017375B"/>
    <w:rsid w:val="00190009"/>
    <w:rsid w:val="00190479"/>
    <w:rsid w:val="00190A46"/>
    <w:rsid w:val="00191CE2"/>
    <w:rsid w:val="001961C3"/>
    <w:rsid w:val="00196532"/>
    <w:rsid w:val="00196CAD"/>
    <w:rsid w:val="001A3A3C"/>
    <w:rsid w:val="001C0207"/>
    <w:rsid w:val="001C0878"/>
    <w:rsid w:val="001C237C"/>
    <w:rsid w:val="001C533B"/>
    <w:rsid w:val="001C7EEC"/>
    <w:rsid w:val="001D1027"/>
    <w:rsid w:val="001D18EB"/>
    <w:rsid w:val="001D1E75"/>
    <w:rsid w:val="001D4660"/>
    <w:rsid w:val="001D4958"/>
    <w:rsid w:val="001D6788"/>
    <w:rsid w:val="001E33A8"/>
    <w:rsid w:val="001F38E4"/>
    <w:rsid w:val="001F3D86"/>
    <w:rsid w:val="001F55DE"/>
    <w:rsid w:val="002011B1"/>
    <w:rsid w:val="00202A60"/>
    <w:rsid w:val="00205B16"/>
    <w:rsid w:val="002078E7"/>
    <w:rsid w:val="00213BA0"/>
    <w:rsid w:val="00215039"/>
    <w:rsid w:val="002165B4"/>
    <w:rsid w:val="002171A2"/>
    <w:rsid w:val="00217528"/>
    <w:rsid w:val="00226FE0"/>
    <w:rsid w:val="002301F9"/>
    <w:rsid w:val="00230544"/>
    <w:rsid w:val="0023084F"/>
    <w:rsid w:val="0023193D"/>
    <w:rsid w:val="002436A6"/>
    <w:rsid w:val="002442E5"/>
    <w:rsid w:val="00250D7B"/>
    <w:rsid w:val="002531D5"/>
    <w:rsid w:val="00253F1F"/>
    <w:rsid w:val="00254546"/>
    <w:rsid w:val="00255957"/>
    <w:rsid w:val="00255A71"/>
    <w:rsid w:val="00263264"/>
    <w:rsid w:val="0026377B"/>
    <w:rsid w:val="002658E0"/>
    <w:rsid w:val="00266FA8"/>
    <w:rsid w:val="00267216"/>
    <w:rsid w:val="00267A07"/>
    <w:rsid w:val="002713D1"/>
    <w:rsid w:val="002738C3"/>
    <w:rsid w:val="0027437B"/>
    <w:rsid w:val="002746E0"/>
    <w:rsid w:val="0027536C"/>
    <w:rsid w:val="002810B6"/>
    <w:rsid w:val="00281A8A"/>
    <w:rsid w:val="00283CEE"/>
    <w:rsid w:val="002840F4"/>
    <w:rsid w:val="00286A37"/>
    <w:rsid w:val="0029395C"/>
    <w:rsid w:val="00294CE3"/>
    <w:rsid w:val="002A27BF"/>
    <w:rsid w:val="002A45F5"/>
    <w:rsid w:val="002A54BC"/>
    <w:rsid w:val="002A5C9F"/>
    <w:rsid w:val="002A795A"/>
    <w:rsid w:val="002B10C3"/>
    <w:rsid w:val="002B1114"/>
    <w:rsid w:val="002C30C2"/>
    <w:rsid w:val="002C3679"/>
    <w:rsid w:val="002C50F7"/>
    <w:rsid w:val="002C51B6"/>
    <w:rsid w:val="002D276A"/>
    <w:rsid w:val="002D5319"/>
    <w:rsid w:val="002D65D7"/>
    <w:rsid w:val="002E079C"/>
    <w:rsid w:val="002E0F01"/>
    <w:rsid w:val="002E161F"/>
    <w:rsid w:val="002E2EC4"/>
    <w:rsid w:val="002E56F6"/>
    <w:rsid w:val="002E6EE0"/>
    <w:rsid w:val="002F44CD"/>
    <w:rsid w:val="002F464D"/>
    <w:rsid w:val="002F469E"/>
    <w:rsid w:val="002F4E5E"/>
    <w:rsid w:val="003008CA"/>
    <w:rsid w:val="00301884"/>
    <w:rsid w:val="00303B69"/>
    <w:rsid w:val="00307D0A"/>
    <w:rsid w:val="0031219F"/>
    <w:rsid w:val="00314371"/>
    <w:rsid w:val="00315FDA"/>
    <w:rsid w:val="00320E78"/>
    <w:rsid w:val="00320EAE"/>
    <w:rsid w:val="00321FA3"/>
    <w:rsid w:val="00323201"/>
    <w:rsid w:val="003248FE"/>
    <w:rsid w:val="003250B4"/>
    <w:rsid w:val="00325A8D"/>
    <w:rsid w:val="003264F9"/>
    <w:rsid w:val="003265D0"/>
    <w:rsid w:val="00327E80"/>
    <w:rsid w:val="00332933"/>
    <w:rsid w:val="00332A0A"/>
    <w:rsid w:val="00332C65"/>
    <w:rsid w:val="00334CFC"/>
    <w:rsid w:val="00342865"/>
    <w:rsid w:val="00346B4D"/>
    <w:rsid w:val="0035130D"/>
    <w:rsid w:val="0035180E"/>
    <w:rsid w:val="0035215C"/>
    <w:rsid w:val="00352A14"/>
    <w:rsid w:val="00353735"/>
    <w:rsid w:val="00360A3D"/>
    <w:rsid w:val="003626E9"/>
    <w:rsid w:val="0036270F"/>
    <w:rsid w:val="00366892"/>
    <w:rsid w:val="00366ABD"/>
    <w:rsid w:val="0036733F"/>
    <w:rsid w:val="00367429"/>
    <w:rsid w:val="003674BF"/>
    <w:rsid w:val="003677CE"/>
    <w:rsid w:val="00367BB4"/>
    <w:rsid w:val="0037304F"/>
    <w:rsid w:val="00373788"/>
    <w:rsid w:val="00381C4E"/>
    <w:rsid w:val="003845D1"/>
    <w:rsid w:val="003846B8"/>
    <w:rsid w:val="003847C1"/>
    <w:rsid w:val="00384BED"/>
    <w:rsid w:val="00386078"/>
    <w:rsid w:val="00386438"/>
    <w:rsid w:val="00387F9F"/>
    <w:rsid w:val="003916D5"/>
    <w:rsid w:val="00391FD7"/>
    <w:rsid w:val="00393B98"/>
    <w:rsid w:val="003975F7"/>
    <w:rsid w:val="00397FE8"/>
    <w:rsid w:val="003A3A35"/>
    <w:rsid w:val="003B5437"/>
    <w:rsid w:val="003B6831"/>
    <w:rsid w:val="003C0110"/>
    <w:rsid w:val="003C1366"/>
    <w:rsid w:val="003C1D67"/>
    <w:rsid w:val="003C444D"/>
    <w:rsid w:val="003C5413"/>
    <w:rsid w:val="003C6712"/>
    <w:rsid w:val="003C7672"/>
    <w:rsid w:val="003D5AD1"/>
    <w:rsid w:val="003D5CCE"/>
    <w:rsid w:val="003D6934"/>
    <w:rsid w:val="003E2D4E"/>
    <w:rsid w:val="003E4617"/>
    <w:rsid w:val="003E51F7"/>
    <w:rsid w:val="003F29F6"/>
    <w:rsid w:val="003F2FC4"/>
    <w:rsid w:val="00400A06"/>
    <w:rsid w:val="004015E0"/>
    <w:rsid w:val="00402430"/>
    <w:rsid w:val="00402D9A"/>
    <w:rsid w:val="00403E1E"/>
    <w:rsid w:val="0040408C"/>
    <w:rsid w:val="00406413"/>
    <w:rsid w:val="0040787F"/>
    <w:rsid w:val="00414897"/>
    <w:rsid w:val="00416AFF"/>
    <w:rsid w:val="00417D22"/>
    <w:rsid w:val="004245FA"/>
    <w:rsid w:val="004276D7"/>
    <w:rsid w:val="00432BD7"/>
    <w:rsid w:val="00433836"/>
    <w:rsid w:val="004347F5"/>
    <w:rsid w:val="00436699"/>
    <w:rsid w:val="00436EC7"/>
    <w:rsid w:val="004370D7"/>
    <w:rsid w:val="00437938"/>
    <w:rsid w:val="004410BC"/>
    <w:rsid w:val="00442688"/>
    <w:rsid w:val="00443655"/>
    <w:rsid w:val="004447F7"/>
    <w:rsid w:val="00446A46"/>
    <w:rsid w:val="004560CB"/>
    <w:rsid w:val="00456652"/>
    <w:rsid w:val="004630F6"/>
    <w:rsid w:val="00463850"/>
    <w:rsid w:val="00470913"/>
    <w:rsid w:val="00472605"/>
    <w:rsid w:val="00473009"/>
    <w:rsid w:val="00473FB0"/>
    <w:rsid w:val="004750DE"/>
    <w:rsid w:val="00475462"/>
    <w:rsid w:val="0047621B"/>
    <w:rsid w:val="00480696"/>
    <w:rsid w:val="00483872"/>
    <w:rsid w:val="004840EC"/>
    <w:rsid w:val="0048449A"/>
    <w:rsid w:val="004919B3"/>
    <w:rsid w:val="004977A2"/>
    <w:rsid w:val="004A0081"/>
    <w:rsid w:val="004A1760"/>
    <w:rsid w:val="004B0452"/>
    <w:rsid w:val="004B0CA6"/>
    <w:rsid w:val="004B4341"/>
    <w:rsid w:val="004C2171"/>
    <w:rsid w:val="004C3A0E"/>
    <w:rsid w:val="004C47F3"/>
    <w:rsid w:val="004C7A54"/>
    <w:rsid w:val="004D3F01"/>
    <w:rsid w:val="004D4782"/>
    <w:rsid w:val="004D5685"/>
    <w:rsid w:val="004E165B"/>
    <w:rsid w:val="004E3B1C"/>
    <w:rsid w:val="004E4155"/>
    <w:rsid w:val="004E4AF1"/>
    <w:rsid w:val="004F1C98"/>
    <w:rsid w:val="004F2F3A"/>
    <w:rsid w:val="004F45EA"/>
    <w:rsid w:val="004F58C3"/>
    <w:rsid w:val="005016DA"/>
    <w:rsid w:val="00503440"/>
    <w:rsid w:val="005049D1"/>
    <w:rsid w:val="00505182"/>
    <w:rsid w:val="00510F8C"/>
    <w:rsid w:val="005114C0"/>
    <w:rsid w:val="00512074"/>
    <w:rsid w:val="00512F28"/>
    <w:rsid w:val="005171D7"/>
    <w:rsid w:val="0052353C"/>
    <w:rsid w:val="0052486C"/>
    <w:rsid w:val="005248A0"/>
    <w:rsid w:val="00525CBF"/>
    <w:rsid w:val="00527CE6"/>
    <w:rsid w:val="00530321"/>
    <w:rsid w:val="00530CCD"/>
    <w:rsid w:val="00531943"/>
    <w:rsid w:val="00534745"/>
    <w:rsid w:val="005408F9"/>
    <w:rsid w:val="0055090D"/>
    <w:rsid w:val="00551716"/>
    <w:rsid w:val="00552014"/>
    <w:rsid w:val="00554B6E"/>
    <w:rsid w:val="0055534A"/>
    <w:rsid w:val="00555B67"/>
    <w:rsid w:val="0056333E"/>
    <w:rsid w:val="0056632F"/>
    <w:rsid w:val="005665E3"/>
    <w:rsid w:val="005704ED"/>
    <w:rsid w:val="00575129"/>
    <w:rsid w:val="0057515D"/>
    <w:rsid w:val="005755F2"/>
    <w:rsid w:val="0058114D"/>
    <w:rsid w:val="0058302E"/>
    <w:rsid w:val="00584DDE"/>
    <w:rsid w:val="00585924"/>
    <w:rsid w:val="00585D7C"/>
    <w:rsid w:val="00586B4A"/>
    <w:rsid w:val="00587ADF"/>
    <w:rsid w:val="005902F8"/>
    <w:rsid w:val="0059697B"/>
    <w:rsid w:val="00596A9B"/>
    <w:rsid w:val="005A486E"/>
    <w:rsid w:val="005A4CEF"/>
    <w:rsid w:val="005A6360"/>
    <w:rsid w:val="005B2D87"/>
    <w:rsid w:val="005C0480"/>
    <w:rsid w:val="005C2243"/>
    <w:rsid w:val="005C439C"/>
    <w:rsid w:val="005E0283"/>
    <w:rsid w:val="005E4969"/>
    <w:rsid w:val="005E4C90"/>
    <w:rsid w:val="005E4F0C"/>
    <w:rsid w:val="005F486D"/>
    <w:rsid w:val="005F5AC4"/>
    <w:rsid w:val="005F6844"/>
    <w:rsid w:val="005F7725"/>
    <w:rsid w:val="006006BC"/>
    <w:rsid w:val="00600D9E"/>
    <w:rsid w:val="006010E4"/>
    <w:rsid w:val="006021DF"/>
    <w:rsid w:val="00604FC1"/>
    <w:rsid w:val="00614639"/>
    <w:rsid w:val="0062605F"/>
    <w:rsid w:val="00630D88"/>
    <w:rsid w:val="00631197"/>
    <w:rsid w:val="0063428D"/>
    <w:rsid w:val="00635A7D"/>
    <w:rsid w:val="00635FEE"/>
    <w:rsid w:val="00637544"/>
    <w:rsid w:val="00637F2A"/>
    <w:rsid w:val="006406DC"/>
    <w:rsid w:val="0064217B"/>
    <w:rsid w:val="00642D89"/>
    <w:rsid w:val="00642E77"/>
    <w:rsid w:val="00645D5D"/>
    <w:rsid w:val="00647A71"/>
    <w:rsid w:val="00647C7D"/>
    <w:rsid w:val="00653CDB"/>
    <w:rsid w:val="0065466E"/>
    <w:rsid w:val="00665F07"/>
    <w:rsid w:val="006667AA"/>
    <w:rsid w:val="006701D3"/>
    <w:rsid w:val="00671211"/>
    <w:rsid w:val="006778B3"/>
    <w:rsid w:val="0068319A"/>
    <w:rsid w:val="00687F37"/>
    <w:rsid w:val="00692A52"/>
    <w:rsid w:val="0069431C"/>
    <w:rsid w:val="006976DF"/>
    <w:rsid w:val="006A7EC2"/>
    <w:rsid w:val="006A7F31"/>
    <w:rsid w:val="006B0722"/>
    <w:rsid w:val="006B16E8"/>
    <w:rsid w:val="006B2B7C"/>
    <w:rsid w:val="006B3A36"/>
    <w:rsid w:val="006C1E33"/>
    <w:rsid w:val="006C4622"/>
    <w:rsid w:val="006C4B1B"/>
    <w:rsid w:val="006C4E52"/>
    <w:rsid w:val="006C5926"/>
    <w:rsid w:val="006D0370"/>
    <w:rsid w:val="006D0503"/>
    <w:rsid w:val="006D2014"/>
    <w:rsid w:val="006D41E7"/>
    <w:rsid w:val="006D53E4"/>
    <w:rsid w:val="006D7CAE"/>
    <w:rsid w:val="006E1FF2"/>
    <w:rsid w:val="006E6E4D"/>
    <w:rsid w:val="006E6FF4"/>
    <w:rsid w:val="006E73E0"/>
    <w:rsid w:val="006F0329"/>
    <w:rsid w:val="006F11E8"/>
    <w:rsid w:val="006F1ABB"/>
    <w:rsid w:val="006F39B4"/>
    <w:rsid w:val="006F3DE2"/>
    <w:rsid w:val="006F607F"/>
    <w:rsid w:val="006F661F"/>
    <w:rsid w:val="007000DA"/>
    <w:rsid w:val="00700C6B"/>
    <w:rsid w:val="00702897"/>
    <w:rsid w:val="00704496"/>
    <w:rsid w:val="007046E7"/>
    <w:rsid w:val="007047C9"/>
    <w:rsid w:val="007051DD"/>
    <w:rsid w:val="00706157"/>
    <w:rsid w:val="007062F3"/>
    <w:rsid w:val="007064A4"/>
    <w:rsid w:val="00710336"/>
    <w:rsid w:val="00712260"/>
    <w:rsid w:val="00712FD9"/>
    <w:rsid w:val="00713950"/>
    <w:rsid w:val="00713ED7"/>
    <w:rsid w:val="007142B6"/>
    <w:rsid w:val="0071726A"/>
    <w:rsid w:val="00717C61"/>
    <w:rsid w:val="00720E1C"/>
    <w:rsid w:val="007235E8"/>
    <w:rsid w:val="0073108D"/>
    <w:rsid w:val="007334FA"/>
    <w:rsid w:val="00737A42"/>
    <w:rsid w:val="007475B8"/>
    <w:rsid w:val="00747AD4"/>
    <w:rsid w:val="00755957"/>
    <w:rsid w:val="0075737D"/>
    <w:rsid w:val="00760912"/>
    <w:rsid w:val="007612D7"/>
    <w:rsid w:val="007629C6"/>
    <w:rsid w:val="007637AB"/>
    <w:rsid w:val="00764971"/>
    <w:rsid w:val="007713C0"/>
    <w:rsid w:val="00771C6C"/>
    <w:rsid w:val="00773D25"/>
    <w:rsid w:val="00774B4C"/>
    <w:rsid w:val="00776593"/>
    <w:rsid w:val="00780722"/>
    <w:rsid w:val="00781CE8"/>
    <w:rsid w:val="00781D82"/>
    <w:rsid w:val="00781F03"/>
    <w:rsid w:val="00786E40"/>
    <w:rsid w:val="0078769A"/>
    <w:rsid w:val="0079112D"/>
    <w:rsid w:val="0079122C"/>
    <w:rsid w:val="007939CF"/>
    <w:rsid w:val="00793AD0"/>
    <w:rsid w:val="007979B2"/>
    <w:rsid w:val="007A2C20"/>
    <w:rsid w:val="007A4127"/>
    <w:rsid w:val="007A6C81"/>
    <w:rsid w:val="007A6F94"/>
    <w:rsid w:val="007B1080"/>
    <w:rsid w:val="007B6D8A"/>
    <w:rsid w:val="007C08C6"/>
    <w:rsid w:val="007C274D"/>
    <w:rsid w:val="007C290D"/>
    <w:rsid w:val="007C3338"/>
    <w:rsid w:val="007C4BEE"/>
    <w:rsid w:val="007C4DA5"/>
    <w:rsid w:val="007C687F"/>
    <w:rsid w:val="007D0D54"/>
    <w:rsid w:val="007D44E5"/>
    <w:rsid w:val="007D4974"/>
    <w:rsid w:val="007D753E"/>
    <w:rsid w:val="007D7909"/>
    <w:rsid w:val="007E0EE7"/>
    <w:rsid w:val="007E2F2D"/>
    <w:rsid w:val="007E4D55"/>
    <w:rsid w:val="007E4F62"/>
    <w:rsid w:val="007E5835"/>
    <w:rsid w:val="007F408B"/>
    <w:rsid w:val="007F41AE"/>
    <w:rsid w:val="007F6DBA"/>
    <w:rsid w:val="007F6EFF"/>
    <w:rsid w:val="007F78B5"/>
    <w:rsid w:val="007F7B8E"/>
    <w:rsid w:val="007F7CD1"/>
    <w:rsid w:val="00800506"/>
    <w:rsid w:val="00803220"/>
    <w:rsid w:val="00803CE2"/>
    <w:rsid w:val="00810397"/>
    <w:rsid w:val="0081083E"/>
    <w:rsid w:val="00812D95"/>
    <w:rsid w:val="00817F6B"/>
    <w:rsid w:val="00820E0D"/>
    <w:rsid w:val="00825C1F"/>
    <w:rsid w:val="00832E39"/>
    <w:rsid w:val="008335BA"/>
    <w:rsid w:val="008337BD"/>
    <w:rsid w:val="0083526F"/>
    <w:rsid w:val="00837227"/>
    <w:rsid w:val="008404CA"/>
    <w:rsid w:val="00847295"/>
    <w:rsid w:val="0085127C"/>
    <w:rsid w:val="00853EDC"/>
    <w:rsid w:val="0085502F"/>
    <w:rsid w:val="0085611A"/>
    <w:rsid w:val="008573F0"/>
    <w:rsid w:val="0086026C"/>
    <w:rsid w:val="00865F48"/>
    <w:rsid w:val="00865F5E"/>
    <w:rsid w:val="00866E7A"/>
    <w:rsid w:val="008701E9"/>
    <w:rsid w:val="008728B6"/>
    <w:rsid w:val="00873C61"/>
    <w:rsid w:val="008752B4"/>
    <w:rsid w:val="00882BE6"/>
    <w:rsid w:val="00886204"/>
    <w:rsid w:val="00887D03"/>
    <w:rsid w:val="00892183"/>
    <w:rsid w:val="008940EA"/>
    <w:rsid w:val="0089443A"/>
    <w:rsid w:val="008A308B"/>
    <w:rsid w:val="008B01F4"/>
    <w:rsid w:val="008B02EE"/>
    <w:rsid w:val="008B1EB6"/>
    <w:rsid w:val="008B2005"/>
    <w:rsid w:val="008B4C82"/>
    <w:rsid w:val="008B5D32"/>
    <w:rsid w:val="008C16D0"/>
    <w:rsid w:val="008C16FE"/>
    <w:rsid w:val="008C477B"/>
    <w:rsid w:val="008C656E"/>
    <w:rsid w:val="008C6E52"/>
    <w:rsid w:val="008D2142"/>
    <w:rsid w:val="008D2FEC"/>
    <w:rsid w:val="008E1736"/>
    <w:rsid w:val="008E2DCC"/>
    <w:rsid w:val="008E3A99"/>
    <w:rsid w:val="008E42A5"/>
    <w:rsid w:val="008E49A8"/>
    <w:rsid w:val="008E6DB1"/>
    <w:rsid w:val="008F0A09"/>
    <w:rsid w:val="008F1349"/>
    <w:rsid w:val="008F1B22"/>
    <w:rsid w:val="008F22F9"/>
    <w:rsid w:val="008F3911"/>
    <w:rsid w:val="008F488A"/>
    <w:rsid w:val="008F49DE"/>
    <w:rsid w:val="00901068"/>
    <w:rsid w:val="009028F5"/>
    <w:rsid w:val="00902A85"/>
    <w:rsid w:val="00902BFD"/>
    <w:rsid w:val="009041F5"/>
    <w:rsid w:val="0091096B"/>
    <w:rsid w:val="00910AA8"/>
    <w:rsid w:val="00915177"/>
    <w:rsid w:val="009175F2"/>
    <w:rsid w:val="00921F13"/>
    <w:rsid w:val="00923B73"/>
    <w:rsid w:val="00924E43"/>
    <w:rsid w:val="009313AE"/>
    <w:rsid w:val="00931B43"/>
    <w:rsid w:val="00932EF2"/>
    <w:rsid w:val="009358E9"/>
    <w:rsid w:val="009378CA"/>
    <w:rsid w:val="00945ADF"/>
    <w:rsid w:val="0095089A"/>
    <w:rsid w:val="0095123A"/>
    <w:rsid w:val="00951CB8"/>
    <w:rsid w:val="009521BE"/>
    <w:rsid w:val="00952C40"/>
    <w:rsid w:val="00952CCB"/>
    <w:rsid w:val="0095414F"/>
    <w:rsid w:val="0095704C"/>
    <w:rsid w:val="009573BE"/>
    <w:rsid w:val="0096052C"/>
    <w:rsid w:val="00964106"/>
    <w:rsid w:val="009675AA"/>
    <w:rsid w:val="00970BE0"/>
    <w:rsid w:val="0097131B"/>
    <w:rsid w:val="009724A4"/>
    <w:rsid w:val="00972790"/>
    <w:rsid w:val="00972D89"/>
    <w:rsid w:val="0097440D"/>
    <w:rsid w:val="0098058F"/>
    <w:rsid w:val="0098226C"/>
    <w:rsid w:val="00985A42"/>
    <w:rsid w:val="00986CFC"/>
    <w:rsid w:val="00992466"/>
    <w:rsid w:val="0099377A"/>
    <w:rsid w:val="00993A92"/>
    <w:rsid w:val="00993BA0"/>
    <w:rsid w:val="00997AAE"/>
    <w:rsid w:val="009A04C4"/>
    <w:rsid w:val="009A052A"/>
    <w:rsid w:val="009A0BD6"/>
    <w:rsid w:val="009A6BC1"/>
    <w:rsid w:val="009B22F7"/>
    <w:rsid w:val="009B5AF2"/>
    <w:rsid w:val="009B6DC7"/>
    <w:rsid w:val="009C0252"/>
    <w:rsid w:val="009C06CF"/>
    <w:rsid w:val="009C2279"/>
    <w:rsid w:val="009C5621"/>
    <w:rsid w:val="009C7251"/>
    <w:rsid w:val="009D06D3"/>
    <w:rsid w:val="009D153C"/>
    <w:rsid w:val="009D3D40"/>
    <w:rsid w:val="009D4538"/>
    <w:rsid w:val="009D4F9B"/>
    <w:rsid w:val="009D6EF4"/>
    <w:rsid w:val="009E2D50"/>
    <w:rsid w:val="009F0B69"/>
    <w:rsid w:val="009F1EDC"/>
    <w:rsid w:val="009F6C6D"/>
    <w:rsid w:val="00A016C3"/>
    <w:rsid w:val="00A073CC"/>
    <w:rsid w:val="00A10186"/>
    <w:rsid w:val="00A10A2B"/>
    <w:rsid w:val="00A11252"/>
    <w:rsid w:val="00A1261A"/>
    <w:rsid w:val="00A12830"/>
    <w:rsid w:val="00A129DE"/>
    <w:rsid w:val="00A136CE"/>
    <w:rsid w:val="00A14FD2"/>
    <w:rsid w:val="00A15E28"/>
    <w:rsid w:val="00A162A9"/>
    <w:rsid w:val="00A16678"/>
    <w:rsid w:val="00A1731C"/>
    <w:rsid w:val="00A17B58"/>
    <w:rsid w:val="00A22B45"/>
    <w:rsid w:val="00A2315E"/>
    <w:rsid w:val="00A23ECB"/>
    <w:rsid w:val="00A244EE"/>
    <w:rsid w:val="00A25058"/>
    <w:rsid w:val="00A2602C"/>
    <w:rsid w:val="00A3286D"/>
    <w:rsid w:val="00A34DFF"/>
    <w:rsid w:val="00A354C9"/>
    <w:rsid w:val="00A44CD7"/>
    <w:rsid w:val="00A46BDA"/>
    <w:rsid w:val="00A479BF"/>
    <w:rsid w:val="00A5318D"/>
    <w:rsid w:val="00A53688"/>
    <w:rsid w:val="00A539D2"/>
    <w:rsid w:val="00A568B4"/>
    <w:rsid w:val="00A56D23"/>
    <w:rsid w:val="00A60289"/>
    <w:rsid w:val="00A62B75"/>
    <w:rsid w:val="00A64CB0"/>
    <w:rsid w:val="00A65CB5"/>
    <w:rsid w:val="00A66399"/>
    <w:rsid w:val="00A66B19"/>
    <w:rsid w:val="00A673C2"/>
    <w:rsid w:val="00A67FD3"/>
    <w:rsid w:val="00A74566"/>
    <w:rsid w:val="00A74A66"/>
    <w:rsid w:val="00A80076"/>
    <w:rsid w:val="00A804F6"/>
    <w:rsid w:val="00A80710"/>
    <w:rsid w:val="00A80BFB"/>
    <w:rsid w:val="00A832B8"/>
    <w:rsid w:val="00A84277"/>
    <w:rsid w:val="00A9042A"/>
    <w:rsid w:val="00A911C9"/>
    <w:rsid w:val="00A938A3"/>
    <w:rsid w:val="00A9646E"/>
    <w:rsid w:val="00A97250"/>
    <w:rsid w:val="00AA0333"/>
    <w:rsid w:val="00AA32CE"/>
    <w:rsid w:val="00AA3920"/>
    <w:rsid w:val="00AA418C"/>
    <w:rsid w:val="00AA42B5"/>
    <w:rsid w:val="00AB1A5F"/>
    <w:rsid w:val="00AB1E08"/>
    <w:rsid w:val="00AB24F9"/>
    <w:rsid w:val="00AB5F69"/>
    <w:rsid w:val="00AC2944"/>
    <w:rsid w:val="00AD0A3F"/>
    <w:rsid w:val="00AD0F1C"/>
    <w:rsid w:val="00AD131A"/>
    <w:rsid w:val="00AD3C3C"/>
    <w:rsid w:val="00AD425E"/>
    <w:rsid w:val="00AD4588"/>
    <w:rsid w:val="00AD45AB"/>
    <w:rsid w:val="00AE1F44"/>
    <w:rsid w:val="00AE4213"/>
    <w:rsid w:val="00AE6C00"/>
    <w:rsid w:val="00AE73C7"/>
    <w:rsid w:val="00AE7AC7"/>
    <w:rsid w:val="00AF10B7"/>
    <w:rsid w:val="00AF1E85"/>
    <w:rsid w:val="00AF2447"/>
    <w:rsid w:val="00AF29F9"/>
    <w:rsid w:val="00AF2F3A"/>
    <w:rsid w:val="00AF4F75"/>
    <w:rsid w:val="00AF7489"/>
    <w:rsid w:val="00B040F0"/>
    <w:rsid w:val="00B05192"/>
    <w:rsid w:val="00B06B22"/>
    <w:rsid w:val="00B06DF6"/>
    <w:rsid w:val="00B102F7"/>
    <w:rsid w:val="00B14245"/>
    <w:rsid w:val="00B144F8"/>
    <w:rsid w:val="00B15590"/>
    <w:rsid w:val="00B16E8A"/>
    <w:rsid w:val="00B17904"/>
    <w:rsid w:val="00B20BFE"/>
    <w:rsid w:val="00B27A65"/>
    <w:rsid w:val="00B31A20"/>
    <w:rsid w:val="00B33F74"/>
    <w:rsid w:val="00B3626C"/>
    <w:rsid w:val="00B369AC"/>
    <w:rsid w:val="00B42244"/>
    <w:rsid w:val="00B42F03"/>
    <w:rsid w:val="00B43BCF"/>
    <w:rsid w:val="00B554F1"/>
    <w:rsid w:val="00B55915"/>
    <w:rsid w:val="00B632EB"/>
    <w:rsid w:val="00B65271"/>
    <w:rsid w:val="00B65E26"/>
    <w:rsid w:val="00B7372D"/>
    <w:rsid w:val="00B751B4"/>
    <w:rsid w:val="00B75869"/>
    <w:rsid w:val="00B75D71"/>
    <w:rsid w:val="00B761A6"/>
    <w:rsid w:val="00B77E67"/>
    <w:rsid w:val="00B80A47"/>
    <w:rsid w:val="00B837E5"/>
    <w:rsid w:val="00B83F5D"/>
    <w:rsid w:val="00B84FFD"/>
    <w:rsid w:val="00B877A2"/>
    <w:rsid w:val="00B87DA8"/>
    <w:rsid w:val="00B90605"/>
    <w:rsid w:val="00B90D52"/>
    <w:rsid w:val="00B9216D"/>
    <w:rsid w:val="00B924BC"/>
    <w:rsid w:val="00B93B22"/>
    <w:rsid w:val="00B9793B"/>
    <w:rsid w:val="00BA15AA"/>
    <w:rsid w:val="00BA1C50"/>
    <w:rsid w:val="00BA2CF5"/>
    <w:rsid w:val="00BA33AD"/>
    <w:rsid w:val="00BA3F05"/>
    <w:rsid w:val="00BA5B1F"/>
    <w:rsid w:val="00BA5C08"/>
    <w:rsid w:val="00BA6268"/>
    <w:rsid w:val="00BA77CE"/>
    <w:rsid w:val="00BB37F6"/>
    <w:rsid w:val="00BB381B"/>
    <w:rsid w:val="00BB7654"/>
    <w:rsid w:val="00BC5449"/>
    <w:rsid w:val="00BC5A41"/>
    <w:rsid w:val="00BC6DBD"/>
    <w:rsid w:val="00BD12D7"/>
    <w:rsid w:val="00BD2F31"/>
    <w:rsid w:val="00BE11AA"/>
    <w:rsid w:val="00BE123E"/>
    <w:rsid w:val="00BE79F0"/>
    <w:rsid w:val="00BF03F1"/>
    <w:rsid w:val="00C03187"/>
    <w:rsid w:val="00C03B2B"/>
    <w:rsid w:val="00C050B8"/>
    <w:rsid w:val="00C05569"/>
    <w:rsid w:val="00C05AE3"/>
    <w:rsid w:val="00C06DED"/>
    <w:rsid w:val="00C0747F"/>
    <w:rsid w:val="00C0776E"/>
    <w:rsid w:val="00C10ED1"/>
    <w:rsid w:val="00C11FC2"/>
    <w:rsid w:val="00C12195"/>
    <w:rsid w:val="00C13CDA"/>
    <w:rsid w:val="00C15D4E"/>
    <w:rsid w:val="00C24DEF"/>
    <w:rsid w:val="00C2509F"/>
    <w:rsid w:val="00C26B33"/>
    <w:rsid w:val="00C27268"/>
    <w:rsid w:val="00C30D34"/>
    <w:rsid w:val="00C31CE4"/>
    <w:rsid w:val="00C36B95"/>
    <w:rsid w:val="00C40D6A"/>
    <w:rsid w:val="00C41D5C"/>
    <w:rsid w:val="00C432C1"/>
    <w:rsid w:val="00C44572"/>
    <w:rsid w:val="00C45E39"/>
    <w:rsid w:val="00C518C1"/>
    <w:rsid w:val="00C51BAC"/>
    <w:rsid w:val="00C54E46"/>
    <w:rsid w:val="00C63936"/>
    <w:rsid w:val="00C640BB"/>
    <w:rsid w:val="00C66303"/>
    <w:rsid w:val="00C70DA8"/>
    <w:rsid w:val="00C72050"/>
    <w:rsid w:val="00C76868"/>
    <w:rsid w:val="00C803D4"/>
    <w:rsid w:val="00C823CD"/>
    <w:rsid w:val="00C853EB"/>
    <w:rsid w:val="00C860EC"/>
    <w:rsid w:val="00C87689"/>
    <w:rsid w:val="00C876FC"/>
    <w:rsid w:val="00C908EA"/>
    <w:rsid w:val="00C90910"/>
    <w:rsid w:val="00C90AE7"/>
    <w:rsid w:val="00C91885"/>
    <w:rsid w:val="00C93C18"/>
    <w:rsid w:val="00C94C81"/>
    <w:rsid w:val="00C9778D"/>
    <w:rsid w:val="00CA25A2"/>
    <w:rsid w:val="00CA5621"/>
    <w:rsid w:val="00CB109C"/>
    <w:rsid w:val="00CB2A9C"/>
    <w:rsid w:val="00CB6276"/>
    <w:rsid w:val="00CC26E8"/>
    <w:rsid w:val="00CC4C42"/>
    <w:rsid w:val="00CC4C4C"/>
    <w:rsid w:val="00CC4E29"/>
    <w:rsid w:val="00CC4F88"/>
    <w:rsid w:val="00CC768A"/>
    <w:rsid w:val="00CD10FB"/>
    <w:rsid w:val="00CD55E8"/>
    <w:rsid w:val="00CE1006"/>
    <w:rsid w:val="00CE4CBC"/>
    <w:rsid w:val="00CF36B9"/>
    <w:rsid w:val="00CF4462"/>
    <w:rsid w:val="00CF4BF1"/>
    <w:rsid w:val="00CF64DE"/>
    <w:rsid w:val="00D036F3"/>
    <w:rsid w:val="00D05881"/>
    <w:rsid w:val="00D05A1C"/>
    <w:rsid w:val="00D05BF2"/>
    <w:rsid w:val="00D13747"/>
    <w:rsid w:val="00D1580E"/>
    <w:rsid w:val="00D20E37"/>
    <w:rsid w:val="00D2340C"/>
    <w:rsid w:val="00D238D2"/>
    <w:rsid w:val="00D2763C"/>
    <w:rsid w:val="00D30A3A"/>
    <w:rsid w:val="00D3398F"/>
    <w:rsid w:val="00D37E18"/>
    <w:rsid w:val="00D41CEB"/>
    <w:rsid w:val="00D433BD"/>
    <w:rsid w:val="00D45252"/>
    <w:rsid w:val="00D47FEF"/>
    <w:rsid w:val="00D50237"/>
    <w:rsid w:val="00D526BE"/>
    <w:rsid w:val="00D5592C"/>
    <w:rsid w:val="00D57DA5"/>
    <w:rsid w:val="00D62D4F"/>
    <w:rsid w:val="00D63101"/>
    <w:rsid w:val="00D67944"/>
    <w:rsid w:val="00D70194"/>
    <w:rsid w:val="00D756A1"/>
    <w:rsid w:val="00D75D6C"/>
    <w:rsid w:val="00D8026C"/>
    <w:rsid w:val="00D80BA7"/>
    <w:rsid w:val="00D81B80"/>
    <w:rsid w:val="00D82445"/>
    <w:rsid w:val="00D825D9"/>
    <w:rsid w:val="00D8411B"/>
    <w:rsid w:val="00D867B4"/>
    <w:rsid w:val="00D918E1"/>
    <w:rsid w:val="00D9321B"/>
    <w:rsid w:val="00DA06E8"/>
    <w:rsid w:val="00DA389D"/>
    <w:rsid w:val="00DA6D18"/>
    <w:rsid w:val="00DB0448"/>
    <w:rsid w:val="00DB04F2"/>
    <w:rsid w:val="00DB588A"/>
    <w:rsid w:val="00DB5F8E"/>
    <w:rsid w:val="00DB6EDA"/>
    <w:rsid w:val="00DC0145"/>
    <w:rsid w:val="00DC2576"/>
    <w:rsid w:val="00DC564E"/>
    <w:rsid w:val="00DD02A4"/>
    <w:rsid w:val="00DD0616"/>
    <w:rsid w:val="00DD114F"/>
    <w:rsid w:val="00DD24DD"/>
    <w:rsid w:val="00DD2539"/>
    <w:rsid w:val="00DD29D1"/>
    <w:rsid w:val="00DD4D71"/>
    <w:rsid w:val="00DD4DB0"/>
    <w:rsid w:val="00DD505B"/>
    <w:rsid w:val="00DD5BA3"/>
    <w:rsid w:val="00DE0284"/>
    <w:rsid w:val="00DE08BA"/>
    <w:rsid w:val="00DE4138"/>
    <w:rsid w:val="00DE4222"/>
    <w:rsid w:val="00DE789B"/>
    <w:rsid w:val="00DF147F"/>
    <w:rsid w:val="00DF31F0"/>
    <w:rsid w:val="00E0320F"/>
    <w:rsid w:val="00E0489E"/>
    <w:rsid w:val="00E062F7"/>
    <w:rsid w:val="00E07D75"/>
    <w:rsid w:val="00E1303E"/>
    <w:rsid w:val="00E139E6"/>
    <w:rsid w:val="00E14E5D"/>
    <w:rsid w:val="00E171BC"/>
    <w:rsid w:val="00E17A8F"/>
    <w:rsid w:val="00E206D2"/>
    <w:rsid w:val="00E20CA3"/>
    <w:rsid w:val="00E215B7"/>
    <w:rsid w:val="00E22248"/>
    <w:rsid w:val="00E240F0"/>
    <w:rsid w:val="00E24E20"/>
    <w:rsid w:val="00E30F91"/>
    <w:rsid w:val="00E34E54"/>
    <w:rsid w:val="00E34F71"/>
    <w:rsid w:val="00E40089"/>
    <w:rsid w:val="00E40D64"/>
    <w:rsid w:val="00E41491"/>
    <w:rsid w:val="00E43851"/>
    <w:rsid w:val="00E46807"/>
    <w:rsid w:val="00E47E0C"/>
    <w:rsid w:val="00E51B0D"/>
    <w:rsid w:val="00E60812"/>
    <w:rsid w:val="00E60B2F"/>
    <w:rsid w:val="00E6217B"/>
    <w:rsid w:val="00E63518"/>
    <w:rsid w:val="00E66405"/>
    <w:rsid w:val="00E67001"/>
    <w:rsid w:val="00E67269"/>
    <w:rsid w:val="00E7223F"/>
    <w:rsid w:val="00E77936"/>
    <w:rsid w:val="00E815A9"/>
    <w:rsid w:val="00E83340"/>
    <w:rsid w:val="00E83884"/>
    <w:rsid w:val="00E838AF"/>
    <w:rsid w:val="00E83FC2"/>
    <w:rsid w:val="00E86A7C"/>
    <w:rsid w:val="00E96337"/>
    <w:rsid w:val="00EA0FFF"/>
    <w:rsid w:val="00EA1010"/>
    <w:rsid w:val="00EA53D3"/>
    <w:rsid w:val="00EB0DF6"/>
    <w:rsid w:val="00EB2D75"/>
    <w:rsid w:val="00EB458A"/>
    <w:rsid w:val="00EC1518"/>
    <w:rsid w:val="00EC2A0C"/>
    <w:rsid w:val="00EC2B2C"/>
    <w:rsid w:val="00EC3530"/>
    <w:rsid w:val="00ED12EA"/>
    <w:rsid w:val="00ED2EEB"/>
    <w:rsid w:val="00ED57FC"/>
    <w:rsid w:val="00ED6581"/>
    <w:rsid w:val="00EE027F"/>
    <w:rsid w:val="00EE066E"/>
    <w:rsid w:val="00EE4F23"/>
    <w:rsid w:val="00EE53A2"/>
    <w:rsid w:val="00EE581F"/>
    <w:rsid w:val="00EE68A7"/>
    <w:rsid w:val="00EF1173"/>
    <w:rsid w:val="00EF5BD6"/>
    <w:rsid w:val="00EF6A9A"/>
    <w:rsid w:val="00F01ABF"/>
    <w:rsid w:val="00F06EE7"/>
    <w:rsid w:val="00F07772"/>
    <w:rsid w:val="00F15E34"/>
    <w:rsid w:val="00F16C12"/>
    <w:rsid w:val="00F1703F"/>
    <w:rsid w:val="00F328EA"/>
    <w:rsid w:val="00F34EA6"/>
    <w:rsid w:val="00F34FDC"/>
    <w:rsid w:val="00F3580F"/>
    <w:rsid w:val="00F440DC"/>
    <w:rsid w:val="00F4437C"/>
    <w:rsid w:val="00F44C17"/>
    <w:rsid w:val="00F47005"/>
    <w:rsid w:val="00F4721D"/>
    <w:rsid w:val="00F50A9D"/>
    <w:rsid w:val="00F50F60"/>
    <w:rsid w:val="00F52E35"/>
    <w:rsid w:val="00F53E88"/>
    <w:rsid w:val="00F566C1"/>
    <w:rsid w:val="00F568F4"/>
    <w:rsid w:val="00F56D97"/>
    <w:rsid w:val="00F6055A"/>
    <w:rsid w:val="00F60AA8"/>
    <w:rsid w:val="00F64F83"/>
    <w:rsid w:val="00F65E20"/>
    <w:rsid w:val="00F70893"/>
    <w:rsid w:val="00F70F94"/>
    <w:rsid w:val="00F745C9"/>
    <w:rsid w:val="00F767F8"/>
    <w:rsid w:val="00F834F1"/>
    <w:rsid w:val="00F86919"/>
    <w:rsid w:val="00F94409"/>
    <w:rsid w:val="00F95DA0"/>
    <w:rsid w:val="00FA64F7"/>
    <w:rsid w:val="00FA6664"/>
    <w:rsid w:val="00FB1205"/>
    <w:rsid w:val="00FB2B82"/>
    <w:rsid w:val="00FC1154"/>
    <w:rsid w:val="00FC3C00"/>
    <w:rsid w:val="00FC627A"/>
    <w:rsid w:val="00FD322A"/>
    <w:rsid w:val="00FD3230"/>
    <w:rsid w:val="00FD387F"/>
    <w:rsid w:val="00FD5AAD"/>
    <w:rsid w:val="00FD5E67"/>
    <w:rsid w:val="00FD67DA"/>
    <w:rsid w:val="00FD7B7A"/>
    <w:rsid w:val="00FE5B54"/>
    <w:rsid w:val="00FE7C41"/>
    <w:rsid w:val="00FE7DF3"/>
    <w:rsid w:val="00FF1A62"/>
    <w:rsid w:val="00FF1C10"/>
    <w:rsid w:val="00FF5219"/>
    <w:rsid w:val="00FF5CC9"/>
    <w:rsid w:val="00FF6F9E"/>
    <w:rsid w:val="6DF784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2920D"/>
  <w15:docId w15:val="{4AF679BD-E61D-4D16-B3A5-17A3FB299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ne number" w:uiPriority="99"/>
    <w:lsdException w:name="Body Text Indent"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37E5"/>
    <w:rPr>
      <w:sz w:val="22"/>
      <w:szCs w:val="22"/>
      <w:lang w:val="en-US" w:eastAsia="de-DE"/>
    </w:rPr>
  </w:style>
  <w:style w:type="paragraph" w:styleId="Nagwek1">
    <w:name w:val="heading 1"/>
    <w:aliases w:val="Rep Heading 1,RPS report Appendix"/>
    <w:basedOn w:val="JSCnormal"/>
    <w:next w:val="JSCnormal"/>
    <w:link w:val="Nagwek1Znak"/>
    <w:uiPriority w:val="9"/>
    <w:qFormat/>
    <w:rsid w:val="00A10A2B"/>
    <w:pPr>
      <w:numPr>
        <w:numId w:val="5"/>
      </w:numPr>
      <w:spacing w:before="480" w:after="240"/>
      <w:outlineLvl w:val="0"/>
    </w:pPr>
    <w:rPr>
      <w:rFonts w:eastAsia="MS Mincho"/>
      <w:b/>
      <w:bCs/>
      <w:sz w:val="28"/>
      <w:szCs w:val="28"/>
    </w:rPr>
  </w:style>
  <w:style w:type="paragraph" w:styleId="Nagwek2">
    <w:name w:val="heading 2"/>
    <w:aliases w:val="JSC Heading 2"/>
    <w:basedOn w:val="JSCnormal"/>
    <w:next w:val="JSCnormal"/>
    <w:link w:val="Nagwek2Znak"/>
    <w:qFormat/>
    <w:rsid w:val="00010EF1"/>
    <w:pPr>
      <w:keepNext/>
      <w:numPr>
        <w:ilvl w:val="1"/>
        <w:numId w:val="5"/>
      </w:numPr>
      <w:ind w:left="1418" w:hanging="1418"/>
      <w:outlineLvl w:val="1"/>
    </w:pPr>
    <w:rPr>
      <w:b/>
      <w:bCs/>
      <w:sz w:val="24"/>
      <w:szCs w:val="24"/>
    </w:rPr>
  </w:style>
  <w:style w:type="paragraph" w:styleId="Nagwek3">
    <w:name w:val="heading 3"/>
    <w:aliases w:val="JSC Heading 3"/>
    <w:basedOn w:val="JSCnormal"/>
    <w:next w:val="JSCnormal"/>
    <w:link w:val="Nagwek3Znak"/>
    <w:qFormat/>
    <w:rsid w:val="00010EF1"/>
    <w:pPr>
      <w:keepNext/>
      <w:numPr>
        <w:ilvl w:val="2"/>
        <w:numId w:val="5"/>
      </w:numPr>
      <w:ind w:left="1418" w:hanging="1418"/>
      <w:outlineLvl w:val="2"/>
    </w:pPr>
    <w:rPr>
      <w:rFonts w:eastAsia="Lucida Sans Unicode" w:cs="Tahoma"/>
      <w:b/>
      <w:bCs/>
      <w:kern w:val="24"/>
      <w:sz w:val="24"/>
      <w:szCs w:val="28"/>
    </w:rPr>
  </w:style>
  <w:style w:type="paragraph" w:styleId="Nagwek4">
    <w:name w:val="heading 4"/>
    <w:aliases w:val="JSC Heading 4"/>
    <w:basedOn w:val="JSCnormal"/>
    <w:next w:val="JSCnormal"/>
    <w:link w:val="Nagwek4Znak"/>
    <w:qFormat/>
    <w:rsid w:val="00010EF1"/>
    <w:pPr>
      <w:keepNext/>
      <w:numPr>
        <w:ilvl w:val="3"/>
        <w:numId w:val="5"/>
      </w:numPr>
      <w:ind w:left="1418" w:hanging="1418"/>
      <w:outlineLvl w:val="3"/>
    </w:pPr>
    <w:rPr>
      <w:b/>
      <w:noProof/>
      <w:sz w:val="24"/>
      <w:szCs w:val="24"/>
      <w:lang w:val="de-DE"/>
    </w:rPr>
  </w:style>
  <w:style w:type="paragraph" w:styleId="Nagwek5">
    <w:name w:val="heading 5"/>
    <w:aliases w:val="JSC Heading 5"/>
    <w:next w:val="Normalny"/>
    <w:link w:val="Nagwek5Znak"/>
    <w:qFormat/>
    <w:rsid w:val="00F01ABF"/>
    <w:pPr>
      <w:spacing w:before="120" w:after="120"/>
      <w:outlineLvl w:val="4"/>
    </w:pPr>
    <w:rPr>
      <w:noProof/>
      <w:sz w:val="24"/>
      <w:lang w:val="de-DE" w:eastAsia="de-DE"/>
    </w:rPr>
  </w:style>
  <w:style w:type="paragraph" w:styleId="Nagwek6">
    <w:name w:val="heading 6"/>
    <w:aliases w:val="JSC Heading 6"/>
    <w:next w:val="Normalny"/>
    <w:link w:val="Nagwek6Znak"/>
    <w:qFormat/>
    <w:rsid w:val="00F01ABF"/>
    <w:pPr>
      <w:spacing w:before="120" w:after="120"/>
      <w:outlineLvl w:val="5"/>
    </w:pPr>
    <w:rPr>
      <w:noProof/>
      <w:sz w:val="24"/>
      <w:lang w:val="de-DE" w:eastAsia="de-DE"/>
    </w:rPr>
  </w:style>
  <w:style w:type="paragraph" w:styleId="Nagwek7">
    <w:name w:val="heading 7"/>
    <w:next w:val="Normalny"/>
    <w:link w:val="Nagwek7Znak"/>
    <w:qFormat/>
    <w:rsid w:val="00A10A2B"/>
    <w:pPr>
      <w:spacing w:before="240" w:after="60"/>
      <w:outlineLvl w:val="6"/>
    </w:pPr>
    <w:rPr>
      <w:rFonts w:ascii="Arial" w:hAnsi="Arial"/>
      <w:noProof/>
      <w:sz w:val="22"/>
      <w:lang w:val="de-DE" w:eastAsia="de-DE"/>
    </w:rPr>
  </w:style>
  <w:style w:type="paragraph" w:styleId="Nagwek8">
    <w:name w:val="heading 8"/>
    <w:next w:val="Normalny"/>
    <w:link w:val="Nagwek8Znak"/>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link w:val="Nagwek9Znak"/>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10A2B"/>
    <w:pPr>
      <w:spacing w:after="120" w:line="480" w:lineRule="auto"/>
    </w:pPr>
  </w:style>
  <w:style w:type="paragraph" w:styleId="Tekstpodstawowy">
    <w:name w:val="Body Text"/>
    <w:basedOn w:val="Normalny"/>
    <w:link w:val="TekstpodstawowyZnak"/>
    <w:rsid w:val="00A10A2B"/>
    <w:pPr>
      <w:spacing w:after="120"/>
    </w:pPr>
  </w:style>
  <w:style w:type="paragraph" w:styleId="Spistreci4">
    <w:name w:val="toc 4"/>
    <w:basedOn w:val="Normalny"/>
    <w:uiPriority w:val="39"/>
    <w:rsid w:val="002B1114"/>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2B1114"/>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2B1114"/>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2B1114"/>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2B1114"/>
    <w:pPr>
      <w:ind w:left="880"/>
    </w:pPr>
    <w:rPr>
      <w:sz w:val="18"/>
      <w:szCs w:val="21"/>
    </w:rPr>
  </w:style>
  <w:style w:type="paragraph" w:styleId="Spistreci6">
    <w:name w:val="toc 6"/>
    <w:basedOn w:val="Normalny"/>
    <w:next w:val="Normalny"/>
    <w:autoRedefine/>
    <w:uiPriority w:val="39"/>
    <w:rsid w:val="00A10A2B"/>
    <w:pPr>
      <w:ind w:left="1100"/>
    </w:pPr>
    <w:rPr>
      <w:sz w:val="18"/>
      <w:szCs w:val="21"/>
    </w:rPr>
  </w:style>
  <w:style w:type="paragraph" w:styleId="Spistreci7">
    <w:name w:val="toc 7"/>
    <w:basedOn w:val="Normalny"/>
    <w:next w:val="Normalny"/>
    <w:autoRedefine/>
    <w:uiPriority w:val="39"/>
    <w:rsid w:val="00A10A2B"/>
    <w:pPr>
      <w:ind w:left="1320"/>
    </w:pPr>
    <w:rPr>
      <w:sz w:val="18"/>
      <w:szCs w:val="21"/>
    </w:rPr>
  </w:style>
  <w:style w:type="paragraph" w:styleId="Spistreci8">
    <w:name w:val="toc 8"/>
    <w:basedOn w:val="Normalny"/>
    <w:next w:val="Normalny"/>
    <w:autoRedefine/>
    <w:uiPriority w:val="39"/>
    <w:rsid w:val="00A10A2B"/>
    <w:pPr>
      <w:ind w:left="1540"/>
    </w:pPr>
    <w:rPr>
      <w:sz w:val="18"/>
      <w:szCs w:val="21"/>
    </w:rPr>
  </w:style>
  <w:style w:type="paragraph" w:styleId="Spistreci9">
    <w:name w:val="toc 9"/>
    <w:basedOn w:val="Normalny"/>
    <w:next w:val="Normalny"/>
    <w:autoRedefine/>
    <w:uiPriority w:val="39"/>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rsid w:val="00A10A2B"/>
    <w:pPr>
      <w:tabs>
        <w:tab w:val="center" w:pos="4536"/>
        <w:tab w:val="right" w:pos="9072"/>
      </w:tabs>
    </w:pPr>
  </w:style>
  <w:style w:type="paragraph" w:styleId="Stopka">
    <w:name w:val="footer"/>
    <w:basedOn w:val="Normalny"/>
    <w:link w:val="StopkaZnak"/>
    <w:uiPriority w:val="99"/>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RPS report Appendix Znak"/>
    <w:link w:val="Nagwek1"/>
    <w:uiPriority w:val="9"/>
    <w:rsid w:val="00A10A2B"/>
    <w:rPr>
      <w:rFonts w:eastAsia="MS Mincho"/>
      <w:b/>
      <w:bCs/>
      <w:sz w:val="28"/>
      <w:szCs w:val="28"/>
      <w:lang w:eastAsia="de-DE"/>
    </w:rPr>
  </w:style>
  <w:style w:type="paragraph" w:styleId="Tekstdymka">
    <w:name w:val="Balloon Text"/>
    <w:basedOn w:val="Normalny"/>
    <w:link w:val="TekstdymkaZnak"/>
    <w:rsid w:val="00A10A2B"/>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0E1183"/>
    <w:rPr>
      <w:sz w:val="22"/>
      <w:szCs w:val="22"/>
      <w:lang w:val="de-DE" w:eastAsia="de-DE"/>
    </w:rPr>
  </w:style>
  <w:style w:type="character" w:customStyle="1" w:styleId="RepBullet2Zchn">
    <w:name w:val="Rep Bullet 2 Zchn"/>
    <w:basedOn w:val="JSCnormalChar"/>
    <w:link w:val="RepBullet2"/>
    <w:rsid w:val="000E1183"/>
    <w:rPr>
      <w:sz w:val="22"/>
      <w:szCs w:val="22"/>
      <w:lang w:eastAsia="de-DE"/>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aliases w:val="header protocols Zchn"/>
    <w:basedOn w:val="JSCnormalChar"/>
    <w:link w:val="RepPageHeader"/>
    <w:rsid w:val="00A10A2B"/>
    <w:rPr>
      <w:sz w:val="22"/>
      <w:szCs w:val="22"/>
      <w:lang w:val="en-GB" w:eastAsia="de-DE"/>
    </w:rPr>
  </w:style>
  <w:style w:type="character" w:customStyle="1" w:styleId="RepPageFooterZchn">
    <w:name w:val="Rep Page Footer Zchn"/>
    <w:basedOn w:val="RepPageHeaderZchn"/>
    <w:link w:val="RepPageFooter"/>
    <w:rsid w:val="00A10A2B"/>
    <w:rPr>
      <w:sz w:val="22"/>
      <w:szCs w:val="22"/>
      <w:lang w:val="en-GB" w:eastAsia="de-DE"/>
    </w:rPr>
  </w:style>
  <w:style w:type="character" w:styleId="Odwoaniedokomentarza">
    <w:name w:val="annotation reference"/>
    <w:uiPriority w:val="99"/>
    <w:rsid w:val="00A10A2B"/>
    <w:rPr>
      <w:sz w:val="16"/>
      <w:szCs w:val="16"/>
    </w:rPr>
  </w:style>
  <w:style w:type="table" w:styleId="Tabela-Siatka">
    <w:name w:val="Table Grid"/>
    <w:aliases w:val="Signature Table"/>
    <w:basedOn w:val="Standardowy"/>
    <w:uiPriority w:val="39"/>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Rinstructions">
    <w:name w:val="dRR_instructions"/>
    <w:basedOn w:val="Normalny"/>
    <w:link w:val="dRRinstructionsChar"/>
    <w:rsid w:val="00AB5F69"/>
    <w:pPr>
      <w:tabs>
        <w:tab w:val="left" w:pos="720"/>
      </w:tabs>
      <w:spacing w:before="20"/>
      <w:jc w:val="both"/>
    </w:pPr>
    <w:rPr>
      <w:color w:val="0000FF"/>
      <w:szCs w:val="24"/>
      <w:lang w:val="fr-FR" w:eastAsia="en-US"/>
    </w:rPr>
  </w:style>
  <w:style w:type="character" w:styleId="Odwoanieprzypisudolnego">
    <w:name w:val="footnote reference"/>
    <w:uiPriority w:val="99"/>
    <w:rsid w:val="007F6EFF"/>
    <w:rPr>
      <w:vertAlign w:val="superscript"/>
    </w:rPr>
  </w:style>
  <w:style w:type="character" w:customStyle="1" w:styleId="dRRinstructionsChar">
    <w:name w:val="dRR_instructions Char"/>
    <w:link w:val="dRRinstructions"/>
    <w:rsid w:val="00AB5F69"/>
    <w:rPr>
      <w:color w:val="0000FF"/>
      <w:sz w:val="22"/>
      <w:szCs w:val="24"/>
      <w:lang w:val="fr-FR" w:eastAsia="en-US"/>
    </w:rPr>
  </w:style>
  <w:style w:type="paragraph" w:customStyle="1" w:styleId="RepEditorNotes">
    <w:name w:val="Rep Editor Notes"/>
    <w:basedOn w:val="JSCnormal"/>
    <w:next w:val="JSCnormal"/>
    <w:rsid w:val="00A10A2B"/>
    <w:pPr>
      <w:pBdr>
        <w:top w:val="single" w:sz="4" w:space="1" w:color="auto" w:shadow="1"/>
        <w:left w:val="single" w:sz="4" w:space="4" w:color="auto" w:shadow="1"/>
        <w:bottom w:val="single" w:sz="4" w:space="1" w:color="auto" w:shadow="1"/>
        <w:right w:val="single" w:sz="4" w:space="4" w:color="auto" w:shadow="1"/>
      </w:pBdr>
      <w:shd w:val="clear" w:color="auto" w:fill="CCFFFF"/>
    </w:pPr>
  </w:style>
  <w:style w:type="paragraph" w:styleId="Legenda">
    <w:name w:val="caption"/>
    <w:aliases w:val="o,o + Links,Beschriftung Char,Beschriftung Char1 Char,Beschriftung Char Char Char,Überschrift1,Tolyl,Beschriftung Char1,Beschriftung Char Char,o + Links Char Char Char,o Char Char, Char Char,Char Char,Char Char...,Tabellenbeschriftung,Table"/>
    <w:basedOn w:val="Normalny"/>
    <w:next w:val="Normalny"/>
    <w:link w:val="LegendaZnak"/>
    <w:qFormat/>
    <w:rsid w:val="00AB5F69"/>
    <w:rPr>
      <w:b/>
      <w:bCs/>
      <w:sz w:val="20"/>
      <w:szCs w:val="20"/>
    </w:rPr>
  </w:style>
  <w:style w:type="paragraph" w:customStyle="1" w:styleId="JSCnormal">
    <w:name w:val="JSC normal"/>
    <w:link w:val="JSCnormalChar"/>
    <w:qFormat/>
    <w:rsid w:val="002A45F5"/>
    <w:pPr>
      <w:widowControl w:val="0"/>
      <w:suppressAutoHyphens/>
      <w:spacing w:before="120" w:after="120"/>
    </w:pPr>
    <w:rPr>
      <w:sz w:val="22"/>
      <w:szCs w:val="22"/>
      <w:lang w:eastAsia="de-DE"/>
    </w:rPr>
  </w:style>
  <w:style w:type="character" w:customStyle="1" w:styleId="JSCnormalChar">
    <w:name w:val="JSC normal Char"/>
    <w:link w:val="JSCnormal"/>
    <w:rsid w:val="002A45F5"/>
    <w:rPr>
      <w:sz w:val="22"/>
      <w:szCs w:val="22"/>
      <w:lang w:eastAsia="de-DE"/>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JSCnormal"/>
    <w:link w:val="RepTableZchn"/>
    <w:qFormat/>
    <w:rsid w:val="00A10A2B"/>
    <w:rPr>
      <w:noProof/>
      <w:sz w:val="20"/>
    </w:rPr>
  </w:style>
  <w:style w:type="paragraph" w:customStyle="1" w:styleId="RepTitle">
    <w:name w:val="Rep Title"/>
    <w:basedOn w:val="RepTitleBold"/>
    <w:rsid w:val="00A10A2B"/>
    <w:rPr>
      <w:b w:val="0"/>
    </w:rPr>
  </w:style>
  <w:style w:type="paragraph" w:customStyle="1" w:styleId="RepAppendix1">
    <w:name w:val="Rep Appendix 1"/>
    <w:basedOn w:val="JSCnormal"/>
    <w:next w:val="JSCnormal"/>
    <w:rsid w:val="00A10A2B"/>
    <w:pPr>
      <w:numPr>
        <w:numId w:val="9"/>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JSCnormal"/>
    <w:link w:val="RepPageHeaderZchn"/>
    <w:rsid w:val="00A10A2B"/>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JSCnormal"/>
    <w:next w:val="JSCnormal"/>
    <w:link w:val="RepLabelZchn"/>
    <w:rsid w:val="00A10A2B"/>
    <w:pPr>
      <w:keepNext/>
      <w:keepLines/>
      <w:tabs>
        <w:tab w:val="left" w:pos="1985"/>
      </w:tabs>
      <w:spacing w:before="200"/>
      <w:ind w:left="1985" w:hanging="1985"/>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JSCnormal"/>
    <w:next w:val="JSCnormal"/>
    <w:rsid w:val="00A10A2B"/>
    <w:pPr>
      <w:tabs>
        <w:tab w:val="left" w:pos="425"/>
      </w:tabs>
      <w:ind w:left="425" w:hanging="425"/>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JSCnormal"/>
    <w:next w:val="JSCnormal"/>
    <w:rsid w:val="00A10A2B"/>
    <w:pPr>
      <w:keepNext/>
      <w:keepLines/>
      <w:spacing w:before="360"/>
      <w:outlineLvl w:val="4"/>
    </w:pPr>
    <w:rPr>
      <w:b/>
      <w:iCs/>
    </w:rPr>
  </w:style>
  <w:style w:type="paragraph" w:customStyle="1" w:styleId="RepTableofContent">
    <w:name w:val="Rep Table of Content"/>
    <w:basedOn w:val="JSCnormal"/>
    <w:next w:val="JSCnormal"/>
    <w:rsid w:val="00A10A2B"/>
    <w:pPr>
      <w:tabs>
        <w:tab w:val="right" w:leader="dot" w:pos="9356"/>
      </w:tabs>
      <w:ind w:left="1418" w:right="567" w:hanging="1418"/>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aliases w:val="FT,Footnotetext,Tabellenanmerkung"/>
    <w:basedOn w:val="Normalny"/>
    <w:link w:val="TekstprzypisudolnegoZnak"/>
    <w:uiPriority w:val="99"/>
    <w:rsid w:val="00A10A2B"/>
    <w:rPr>
      <w:sz w:val="20"/>
      <w:szCs w:val="20"/>
    </w:rPr>
  </w:style>
  <w:style w:type="paragraph" w:styleId="Zwrotpoegnalny">
    <w:name w:val="Closing"/>
    <w:basedOn w:val="Normalny"/>
    <w:link w:val="ZwrotpoegnalnyZnak"/>
    <w:semiHidden/>
    <w:rsid w:val="00A10A2B"/>
    <w:pPr>
      <w:ind w:left="4252"/>
    </w:pPr>
  </w:style>
  <w:style w:type="paragraph" w:styleId="HTML-adres">
    <w:name w:val="HTML Address"/>
    <w:basedOn w:val="Normalny"/>
    <w:link w:val="HTML-adresZnak"/>
    <w:semiHidden/>
    <w:rsid w:val="00A10A2B"/>
    <w:rPr>
      <w:i/>
      <w:iCs/>
    </w:rPr>
  </w:style>
  <w:style w:type="paragraph" w:styleId="HTML-wstpniesformatowany">
    <w:name w:val="HTML Preformatted"/>
    <w:basedOn w:val="Normalny"/>
    <w:link w:val="HTML-wstpniesformatowanyZnak"/>
    <w:semiHidden/>
    <w:rsid w:val="00A10A2B"/>
    <w:rPr>
      <w:rFonts w:ascii="Courier New" w:hAnsi="Courier New" w:cs="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uiPriority w:val="99"/>
    <w:rsid w:val="00A10A2B"/>
    <w:rPr>
      <w:sz w:val="20"/>
      <w:szCs w:val="20"/>
    </w:rPr>
  </w:style>
  <w:style w:type="paragraph" w:styleId="Tematkomentarza">
    <w:name w:val="annotation subject"/>
    <w:basedOn w:val="Tekstkomentarza"/>
    <w:next w:val="Tekstkomentarza"/>
    <w:link w:val="TematkomentarzaZnak"/>
    <w:uiPriority w:val="99"/>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link w:val="TekstmakraZnak"/>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aliases w:val="Text only"/>
    <w:basedOn w:val="Normalny"/>
    <w:link w:val="ZwykytekstZnak"/>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uiPriority w:val="99"/>
    <w:rsid w:val="00A10A2B"/>
    <w:rPr>
      <w:sz w:val="24"/>
    </w:rPr>
  </w:style>
  <w:style w:type="paragraph" w:styleId="Wcicienormalne">
    <w:name w:val="Normal Indent"/>
    <w:basedOn w:val="Normalny"/>
    <w:rsid w:val="00A10A2B"/>
    <w:pPr>
      <w:ind w:left="708"/>
    </w:pPr>
  </w:style>
  <w:style w:type="paragraph" w:styleId="Tekstpodstawowy3">
    <w:name w:val="Body Text 3"/>
    <w:basedOn w:val="Normalny"/>
    <w:link w:val="Tekstpodstawowy3Znak"/>
    <w:semiHidden/>
    <w:rsid w:val="00A10A2B"/>
    <w:pPr>
      <w:spacing w:after="120"/>
    </w:pPr>
    <w:rPr>
      <w:sz w:val="16"/>
      <w:szCs w:val="16"/>
    </w:rPr>
  </w:style>
  <w:style w:type="paragraph" w:styleId="Tekstpodstawowywcity2">
    <w:name w:val="Body Text Indent 2"/>
    <w:basedOn w:val="Normalny"/>
    <w:link w:val="Tekstpodstawowywcity2Znak"/>
    <w:semiHidden/>
    <w:rsid w:val="00A10A2B"/>
    <w:pPr>
      <w:spacing w:after="120" w:line="480" w:lineRule="auto"/>
      <w:ind w:left="283"/>
    </w:pPr>
  </w:style>
  <w:style w:type="paragraph" w:styleId="Tekstpodstawowywcity3">
    <w:name w:val="Body Text Indent 3"/>
    <w:basedOn w:val="Normalny"/>
    <w:link w:val="Tekstpodstawowywcity3Znak"/>
    <w:semiHidden/>
    <w:rsid w:val="00A10A2B"/>
    <w:pPr>
      <w:spacing w:after="120"/>
      <w:ind w:left="283"/>
    </w:pPr>
    <w:rPr>
      <w:sz w:val="16"/>
      <w:szCs w:val="16"/>
    </w:rPr>
  </w:style>
  <w:style w:type="paragraph" w:styleId="Tekstpodstawowyzwciciem">
    <w:name w:val="Body Text First Indent"/>
    <w:basedOn w:val="Tekstpodstawowy"/>
    <w:link w:val="TekstpodstawowyzwciciemZnak"/>
    <w:semiHidden/>
    <w:rsid w:val="00A10A2B"/>
    <w:pPr>
      <w:ind w:firstLine="210"/>
    </w:pPr>
  </w:style>
  <w:style w:type="paragraph" w:styleId="Tekstpodstawowywcity">
    <w:name w:val="Body Text Indent"/>
    <w:basedOn w:val="Normalny"/>
    <w:link w:val="TekstpodstawowywcityZnak"/>
    <w:uiPriority w:val="99"/>
    <w:rsid w:val="00A10A2B"/>
    <w:pPr>
      <w:spacing w:after="120"/>
      <w:ind w:left="283"/>
    </w:pPr>
  </w:style>
  <w:style w:type="paragraph" w:styleId="Tekstpodstawowyzwciciem2">
    <w:name w:val="Body Text First Indent 2"/>
    <w:basedOn w:val="Tekstpodstawowywcity"/>
    <w:link w:val="Tekstpodstawowyzwciciem2Znak"/>
    <w:semiHidden/>
    <w:rsid w:val="00A10A2B"/>
    <w:pPr>
      <w:ind w:firstLine="210"/>
    </w:pPr>
  </w:style>
  <w:style w:type="paragraph" w:styleId="Tytu">
    <w:name w:val="Title"/>
    <w:basedOn w:val="Normalny"/>
    <w:link w:val="TytuZnak"/>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A10A2B"/>
    <w:pPr>
      <w:ind w:left="4252"/>
    </w:pPr>
  </w:style>
  <w:style w:type="paragraph" w:styleId="Podtytu">
    <w:name w:val="Subtitle"/>
    <w:basedOn w:val="Normalny"/>
    <w:link w:val="PodtytuZnak"/>
    <w:rsid w:val="00A10A2B"/>
    <w:pPr>
      <w:spacing w:after="60"/>
      <w:outlineLvl w:val="1"/>
    </w:pPr>
    <w:rPr>
      <w:rFonts w:cs="Arial"/>
      <w:sz w:val="24"/>
    </w:rPr>
  </w:style>
  <w:style w:type="character" w:styleId="Numerwiersza">
    <w:name w:val="line number"/>
    <w:basedOn w:val="Domylnaczcionkaakapitu"/>
    <w:uiPriority w:val="99"/>
    <w:rsid w:val="00A10A2B"/>
  </w:style>
  <w:style w:type="paragraph" w:customStyle="1" w:styleId="RepAppendix2">
    <w:name w:val="Rep Appendix 2"/>
    <w:basedOn w:val="JSCnormal"/>
    <w:next w:val="JSCnormal"/>
    <w:rsid w:val="00A10A2B"/>
    <w:pPr>
      <w:numPr>
        <w:ilvl w:val="1"/>
        <w:numId w:val="9"/>
      </w:numPr>
      <w:spacing w:before="480" w:after="240"/>
      <w:outlineLvl w:val="1"/>
    </w:pPr>
    <w:rPr>
      <w:b/>
      <w:sz w:val="24"/>
    </w:rPr>
  </w:style>
  <w:style w:type="paragraph" w:customStyle="1" w:styleId="RepAppendix3">
    <w:name w:val="Rep Appendix 3"/>
    <w:basedOn w:val="JSCnormal"/>
    <w:next w:val="JSCnormal"/>
    <w:rsid w:val="00A10A2B"/>
    <w:pPr>
      <w:numPr>
        <w:ilvl w:val="2"/>
        <w:numId w:val="9"/>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JSCnormal"/>
    <w:link w:val="RepBullet1Zchn"/>
    <w:autoRedefine/>
    <w:rsid w:val="000E1183"/>
    <w:pPr>
      <w:numPr>
        <w:numId w:val="11"/>
      </w:numPr>
    </w:pPr>
    <w:rPr>
      <w:lang w:val="de-DE"/>
    </w:rPr>
  </w:style>
  <w:style w:type="paragraph" w:customStyle="1" w:styleId="RepBullet2">
    <w:name w:val="Rep Bullet 2"/>
    <w:basedOn w:val="JSCnormal"/>
    <w:link w:val="RepBullet2Zchn"/>
    <w:autoRedefine/>
    <w:rsid w:val="000E1183"/>
    <w:pPr>
      <w:numPr>
        <w:numId w:val="12"/>
      </w:numPr>
    </w:pPr>
  </w:style>
  <w:style w:type="paragraph" w:customStyle="1" w:styleId="RepBullet3">
    <w:name w:val="Rep Bullet 3"/>
    <w:basedOn w:val="JSCnormal"/>
    <w:autoRedefine/>
    <w:rsid w:val="000E1183"/>
    <w:pPr>
      <w:numPr>
        <w:numId w:val="13"/>
      </w:numPr>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6"/>
      </w:numPr>
    </w:pPr>
  </w:style>
  <w:style w:type="numbering" w:styleId="1ai">
    <w:name w:val="Outline List 1"/>
    <w:basedOn w:val="Bezlisty"/>
    <w:semiHidden/>
    <w:rsid w:val="00A10A2B"/>
    <w:pPr>
      <w:numPr>
        <w:numId w:val="7"/>
      </w:numPr>
    </w:pPr>
  </w:style>
  <w:style w:type="paragraph" w:styleId="Zwrotgrzecznociowy">
    <w:name w:val="Salutation"/>
    <w:basedOn w:val="Normalny"/>
    <w:next w:val="Normalny"/>
    <w:link w:val="ZwrotgrzecznociowyZnak"/>
    <w:semiHidden/>
    <w:rsid w:val="00A10A2B"/>
  </w:style>
  <w:style w:type="numbering" w:styleId="Artykusekcja">
    <w:name w:val="Outline List 3"/>
    <w:basedOn w:val="Bezlisty"/>
    <w:semiHidden/>
    <w:rsid w:val="00A10A2B"/>
    <w:pPr>
      <w:numPr>
        <w:numId w:val="8"/>
      </w:numPr>
    </w:pPr>
  </w:style>
  <w:style w:type="paragraph" w:styleId="Listapunktowana">
    <w:name w:val="List Bullet"/>
    <w:basedOn w:val="Normalny"/>
    <w:semiHidden/>
    <w:rsid w:val="00A10A2B"/>
    <w:pPr>
      <w:numPr>
        <w:numId w:val="1"/>
      </w:numPr>
    </w:pPr>
  </w:style>
  <w:style w:type="paragraph" w:styleId="Listapunktowana2">
    <w:name w:val="List Bullet 2"/>
    <w:basedOn w:val="Normalny"/>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uiPriority w:val="99"/>
    <w:rsid w:val="00A10A2B"/>
    <w:rPr>
      <w:color w:val="800080"/>
      <w:u w:val="single"/>
    </w:rPr>
  </w:style>
  <w:style w:type="paragraph" w:styleId="Tekstblokowy">
    <w:name w:val="Block Text"/>
    <w:basedOn w:val="Normalny"/>
    <w:semiHidden/>
    <w:rsid w:val="00A10A2B"/>
    <w:pPr>
      <w:spacing w:after="120"/>
      <w:ind w:left="1440" w:right="1440"/>
    </w:pPr>
  </w:style>
  <w:style w:type="paragraph" w:styleId="Data">
    <w:name w:val="Date"/>
    <w:basedOn w:val="Normalny"/>
    <w:next w:val="Normalny"/>
    <w:link w:val="DataZnak"/>
    <w:semiHidden/>
    <w:rsid w:val="00A10A2B"/>
  </w:style>
  <w:style w:type="paragraph" w:styleId="Podpise-mail">
    <w:name w:val="E-mail Signature"/>
    <w:basedOn w:val="Normalny"/>
    <w:link w:val="Podpise-mailZnak"/>
    <w:semiHidden/>
    <w:rsid w:val="00A10A2B"/>
  </w:style>
  <w:style w:type="paragraph" w:customStyle="1" w:styleId="Inhaltsverzeichnisberschrift1">
    <w:name w:val="Inhaltsverzeichnisüberschrift1"/>
    <w:basedOn w:val="Nagwek1"/>
    <w:next w:val="Normalny"/>
    <w:uiPriority w:val="39"/>
    <w:semiHidden/>
    <w:unhideWhenUsed/>
    <w:qFormat/>
    <w:rsid w:val="00AB5F69"/>
    <w:pPr>
      <w:keepNext/>
      <w:widowControl/>
      <w:numPr>
        <w:numId w:val="0"/>
      </w:numPr>
      <w:spacing w:before="240" w:after="60"/>
      <w:outlineLvl w:val="9"/>
    </w:pPr>
    <w:rPr>
      <w:rFonts w:ascii="Cambria" w:eastAsia="Times New Roman" w:hAnsi="Cambria"/>
      <w:kern w:val="32"/>
      <w:sz w:val="32"/>
      <w:szCs w:val="32"/>
      <w:lang w:val="en-US"/>
    </w:rPr>
  </w:style>
  <w:style w:type="paragraph" w:styleId="Nagweknotatki">
    <w:name w:val="Note Heading"/>
    <w:basedOn w:val="Normalny"/>
    <w:next w:val="Normalny"/>
    <w:link w:val="NagweknotatkiZnak"/>
    <w:rsid w:val="00A10A2B"/>
  </w:style>
  <w:style w:type="character" w:styleId="Uwydatnienie">
    <w:name w:val="Emphasis"/>
    <w:uiPriority w:val="20"/>
    <w:qFormat/>
    <w:rsid w:val="003C1D67"/>
    <w:rPr>
      <w:i/>
      <w:iC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D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rsid w:val="00A10A2B"/>
    <w:pPr>
      <w:shd w:val="clear" w:color="auto" w:fill="000080"/>
    </w:pPr>
    <w:rPr>
      <w:rFonts w:ascii="Tahoma" w:hAnsi="Tahoma" w:cs="Tahoma"/>
      <w:sz w:val="20"/>
      <w:szCs w:val="20"/>
    </w:rPr>
  </w:style>
  <w:style w:type="paragraph" w:styleId="Tekstprzypisukocowego">
    <w:name w:val="endnote text"/>
    <w:basedOn w:val="Normalny"/>
    <w:link w:val="TekstprzypisukocowegoZnak"/>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JSCnormal"/>
    <w:next w:val="JSCnormal"/>
    <w:rsid w:val="00A10A2B"/>
    <w:pPr>
      <w:numPr>
        <w:ilvl w:val="3"/>
        <w:numId w:val="9"/>
      </w:numPr>
      <w:spacing w:before="480" w:after="240"/>
    </w:pPr>
    <w:rPr>
      <w:b/>
      <w:sz w:val="24"/>
    </w:rPr>
  </w:style>
  <w:style w:type="paragraph" w:customStyle="1" w:styleId="RepSupertitle">
    <w:name w:val="Rep Supertitle"/>
    <w:basedOn w:val="JSCnormal"/>
    <w:next w:val="JSCnormal"/>
    <w:rsid w:val="00A10A2B"/>
    <w:pPr>
      <w:jc w:val="center"/>
    </w:pPr>
    <w:rPr>
      <w:b/>
      <w:bCs/>
      <w:sz w:val="72"/>
    </w:rPr>
  </w:style>
  <w:style w:type="paragraph" w:customStyle="1" w:styleId="RepAppendix5">
    <w:name w:val="Rep Appendix 5"/>
    <w:basedOn w:val="JSCnormal"/>
    <w:next w:val="JSCnormal"/>
    <w:rsid w:val="00A10A2B"/>
    <w:pPr>
      <w:numPr>
        <w:ilvl w:val="4"/>
        <w:numId w:val="9"/>
      </w:numPr>
      <w:spacing w:before="480" w:after="240"/>
      <w:outlineLvl w:val="4"/>
    </w:pPr>
    <w:rPr>
      <w:b/>
      <w:bCs/>
      <w:sz w:val="24"/>
    </w:rPr>
  </w:style>
  <w:style w:type="paragraph" w:customStyle="1" w:styleId="RepAppendix6">
    <w:name w:val="Rep Appendix 6"/>
    <w:basedOn w:val="JSCnormal"/>
    <w:next w:val="JSCnormal"/>
    <w:rsid w:val="00A10A2B"/>
    <w:pPr>
      <w:numPr>
        <w:ilvl w:val="5"/>
        <w:numId w:val="9"/>
      </w:numPr>
      <w:spacing w:before="480" w:after="240"/>
      <w:outlineLvl w:val="5"/>
    </w:pPr>
    <w:rPr>
      <w:b/>
      <w:sz w:val="24"/>
    </w:rPr>
  </w:style>
  <w:style w:type="paragraph" w:customStyle="1" w:styleId="RepTitleBold">
    <w:name w:val="Rep Title Bold"/>
    <w:basedOn w:val="JSCnormal"/>
    <w:rsid w:val="00A10A2B"/>
    <w:pPr>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JSCnormal"/>
    <w:next w:val="JSCnormal"/>
    <w:rsid w:val="00A10A2B"/>
    <w:pPr>
      <w:pBdr>
        <w:top w:val="single" w:sz="4" w:space="1" w:color="auto" w:shadow="1"/>
        <w:left w:val="single" w:sz="4" w:space="4" w:color="auto" w:shadow="1"/>
        <w:bottom w:val="single" w:sz="4" w:space="1" w:color="auto" w:shadow="1"/>
        <w:right w:val="single" w:sz="4" w:space="4" w:color="auto" w:shadow="1"/>
      </w:pBdr>
      <w:shd w:val="clear" w:color="auto" w:fill="D9D9D9"/>
    </w:pPr>
  </w:style>
  <w:style w:type="paragraph" w:customStyle="1" w:styleId="IntensivesZitat1">
    <w:name w:val="Intensives Zitat1"/>
    <w:basedOn w:val="Normalny"/>
    <w:next w:val="Normalny"/>
    <w:link w:val="IntensivesZitatZchn"/>
    <w:uiPriority w:val="30"/>
    <w:rsid w:val="00AB5F69"/>
    <w:pPr>
      <w:pBdr>
        <w:bottom w:val="single" w:sz="4" w:space="4" w:color="4F81BD"/>
      </w:pBdr>
      <w:spacing w:before="200" w:after="280"/>
      <w:ind w:left="936" w:right="936"/>
    </w:pPr>
    <w:rPr>
      <w:b/>
      <w:bCs/>
      <w:i/>
      <w:iCs/>
      <w:color w:val="4F81BD"/>
    </w:rPr>
  </w:style>
  <w:style w:type="character" w:customStyle="1" w:styleId="Nagwek3Znak">
    <w:name w:val="Nagłówek 3 Znak"/>
    <w:aliases w:val="JSC Heading 3 Znak"/>
    <w:link w:val="Nagwek3"/>
    <w:rsid w:val="00010EF1"/>
    <w:rPr>
      <w:rFonts w:eastAsia="Lucida Sans Unicode" w:cs="Tahoma"/>
      <w:b/>
      <w:bCs/>
      <w:kern w:val="24"/>
      <w:sz w:val="24"/>
      <w:szCs w:val="28"/>
      <w:lang w:eastAsia="de-DE"/>
    </w:rPr>
  </w:style>
  <w:style w:type="character" w:customStyle="1" w:styleId="Nagwek4Znak">
    <w:name w:val="Nagłówek 4 Znak"/>
    <w:aliases w:val="JSC Heading 4 Znak"/>
    <w:link w:val="Nagwek4"/>
    <w:rsid w:val="00010EF1"/>
    <w:rPr>
      <w:b/>
      <w:noProof/>
      <w:sz w:val="24"/>
      <w:szCs w:val="24"/>
      <w:lang w:val="de-DE" w:eastAsia="de-DE"/>
    </w:rPr>
  </w:style>
  <w:style w:type="character" w:customStyle="1" w:styleId="Nagwek5Znak">
    <w:name w:val="Nagłówek 5 Znak"/>
    <w:aliases w:val="JSC Heading 5 Znak"/>
    <w:link w:val="Nagwek5"/>
    <w:rsid w:val="00F01ABF"/>
    <w:rPr>
      <w:noProof/>
      <w:sz w:val="24"/>
      <w:lang w:val="de-DE" w:eastAsia="de-DE"/>
    </w:rPr>
  </w:style>
  <w:style w:type="character" w:customStyle="1" w:styleId="MapadokumentuZnak">
    <w:name w:val="Mapa dokumentu Znak"/>
    <w:link w:val="Mapadokumentu"/>
    <w:uiPriority w:val="99"/>
    <w:rsid w:val="00D526BE"/>
    <w:rPr>
      <w:rFonts w:ascii="Tahoma" w:hAnsi="Tahoma" w:cs="Tahoma"/>
      <w:shd w:val="clear" w:color="auto" w:fill="000080"/>
      <w:lang w:val="en-US"/>
    </w:rPr>
  </w:style>
  <w:style w:type="character" w:customStyle="1" w:styleId="Nagwek2Znak">
    <w:name w:val="Nagłówek 2 Znak"/>
    <w:aliases w:val="JSC Heading 2 Znak"/>
    <w:link w:val="Nagwek2"/>
    <w:rsid w:val="00010EF1"/>
    <w:rPr>
      <w:b/>
      <w:bCs/>
      <w:sz w:val="24"/>
      <w:szCs w:val="24"/>
      <w:lang w:eastAsia="de-DE"/>
    </w:rPr>
  </w:style>
  <w:style w:type="character" w:customStyle="1" w:styleId="TekstkomentarzaZnak">
    <w:name w:val="Tekst komentarza Znak"/>
    <w:link w:val="Tekstkomentarza"/>
    <w:uiPriority w:val="99"/>
    <w:rsid w:val="00D526BE"/>
    <w:rPr>
      <w:lang w:val="en-US"/>
    </w:rPr>
  </w:style>
  <w:style w:type="character" w:customStyle="1" w:styleId="IntensivesZitatZchn">
    <w:name w:val="Intensives Zitat Zchn"/>
    <w:link w:val="IntensivesZitat1"/>
    <w:uiPriority w:val="30"/>
    <w:rsid w:val="00AB5F69"/>
    <w:rPr>
      <w:b/>
      <w:bCs/>
      <w:i/>
      <w:iCs/>
      <w:color w:val="4F81BD"/>
      <w:sz w:val="22"/>
      <w:szCs w:val="22"/>
      <w:lang w:val="en-US"/>
    </w:rPr>
  </w:style>
  <w:style w:type="character" w:customStyle="1" w:styleId="StopkaZnak">
    <w:name w:val="Stopka Znak"/>
    <w:link w:val="Stopka"/>
    <w:uiPriority w:val="99"/>
    <w:rsid w:val="00D526BE"/>
    <w:rPr>
      <w:sz w:val="22"/>
      <w:szCs w:val="22"/>
      <w:lang w:val="en-US"/>
    </w:rPr>
  </w:style>
  <w:style w:type="paragraph" w:customStyle="1" w:styleId="KeinLeerraum1">
    <w:name w:val="Kein Leerraum1"/>
    <w:uiPriority w:val="1"/>
    <w:rsid w:val="00AB5F69"/>
    <w:rPr>
      <w:sz w:val="22"/>
      <w:szCs w:val="22"/>
      <w:lang w:val="en-US" w:eastAsia="de-DE"/>
    </w:rPr>
  </w:style>
  <w:style w:type="character" w:customStyle="1" w:styleId="NagwekZnak">
    <w:name w:val="Nagłówek Znak"/>
    <w:aliases w:val="OECD-Kopfzeile Znak,test Znak,header protocols Znak"/>
    <w:link w:val="Nagwek"/>
    <w:locked/>
    <w:rsid w:val="008D2FEC"/>
    <w:rPr>
      <w:sz w:val="22"/>
      <w:szCs w:val="22"/>
      <w:lang w:val="en-US"/>
    </w:rPr>
  </w:style>
  <w:style w:type="paragraph" w:customStyle="1" w:styleId="Listenabsatz1">
    <w:name w:val="Listenabsatz1"/>
    <w:basedOn w:val="Normalny"/>
    <w:uiPriority w:val="34"/>
    <w:rsid w:val="00AB5F69"/>
    <w:pPr>
      <w:ind w:left="708"/>
    </w:pPr>
  </w:style>
  <w:style w:type="paragraph" w:customStyle="1" w:styleId="Literaturverzeichnis1">
    <w:name w:val="Literaturverzeichnis1"/>
    <w:basedOn w:val="Normalny"/>
    <w:next w:val="Normalny"/>
    <w:uiPriority w:val="37"/>
    <w:semiHidden/>
    <w:unhideWhenUsed/>
    <w:rsid w:val="00AB5F69"/>
  </w:style>
  <w:style w:type="paragraph" w:customStyle="1" w:styleId="Zitat1">
    <w:name w:val="Zitat1"/>
    <w:basedOn w:val="Normalny"/>
    <w:next w:val="Normalny"/>
    <w:link w:val="ZitatZchn"/>
    <w:uiPriority w:val="29"/>
    <w:rsid w:val="00AB5F69"/>
    <w:rPr>
      <w:i/>
      <w:iCs/>
      <w:color w:val="000000"/>
    </w:rPr>
  </w:style>
  <w:style w:type="paragraph" w:customStyle="1" w:styleId="berarbeitung1">
    <w:name w:val="Überarbeitung1"/>
    <w:hidden/>
    <w:semiHidden/>
    <w:rsid w:val="00D526BE"/>
    <w:rPr>
      <w:sz w:val="22"/>
      <w:lang w:eastAsia="de-DE"/>
    </w:rPr>
  </w:style>
  <w:style w:type="character" w:customStyle="1" w:styleId="ZitatZchn">
    <w:name w:val="Zitat Zchn"/>
    <w:link w:val="Zitat1"/>
    <w:uiPriority w:val="29"/>
    <w:rsid w:val="00AB5F69"/>
    <w:rPr>
      <w:i/>
      <w:iCs/>
      <w:color w:val="000000"/>
      <w:sz w:val="22"/>
      <w:szCs w:val="22"/>
      <w:lang w:val="en-US"/>
    </w:rPr>
  </w:style>
  <w:style w:type="paragraph" w:customStyle="1" w:styleId="TableText8pt">
    <w:name w:val="Table Text 8pt"/>
    <w:basedOn w:val="Normalny"/>
    <w:rsid w:val="00720E1C"/>
    <w:pPr>
      <w:tabs>
        <w:tab w:val="left" w:pos="720"/>
      </w:tabs>
      <w:spacing w:before="40" w:after="40"/>
      <w:jc w:val="center"/>
    </w:pPr>
    <w:rPr>
      <w:sz w:val="16"/>
      <w:szCs w:val="24"/>
      <w:lang w:val="en-GB" w:eastAsia="en-US"/>
    </w:rPr>
  </w:style>
  <w:style w:type="paragraph" w:customStyle="1" w:styleId="StyleHeading1JSCHeading1">
    <w:name w:val="Style Heading 1JSC Heading 1"/>
    <w:basedOn w:val="Nagwek1"/>
    <w:rsid w:val="00010EF1"/>
    <w:pPr>
      <w:spacing w:before="120" w:after="120"/>
      <w:ind w:left="1418" w:hanging="1418"/>
    </w:pPr>
    <w:rPr>
      <w:rFonts w:eastAsia="Times New Roman"/>
      <w:szCs w:val="20"/>
    </w:rPr>
  </w:style>
  <w:style w:type="paragraph" w:customStyle="1" w:styleId="JSCsummarytableheader">
    <w:name w:val="JSC summary table header"/>
    <w:basedOn w:val="RepLabel"/>
    <w:qFormat/>
    <w:rsid w:val="00951CB8"/>
    <w:pPr>
      <w:spacing w:before="60" w:after="60"/>
    </w:pPr>
    <w:rPr>
      <w:sz w:val="20"/>
      <w:szCs w:val="20"/>
    </w:rPr>
  </w:style>
  <w:style w:type="paragraph" w:customStyle="1" w:styleId="JSCsummarytableheaderrow">
    <w:name w:val="JSC summary table header row"/>
    <w:basedOn w:val="RepTableHeader"/>
    <w:qFormat/>
    <w:rsid w:val="00951CB8"/>
    <w:rPr>
      <w:b w:val="0"/>
    </w:rPr>
  </w:style>
  <w:style w:type="paragraph" w:customStyle="1" w:styleId="JSCsummarytabletext">
    <w:name w:val="JSC summary table text"/>
    <w:basedOn w:val="RepTable"/>
    <w:link w:val="JSCsummarytabletextChar"/>
    <w:qFormat/>
    <w:rsid w:val="00951CB8"/>
    <w:pPr>
      <w:spacing w:before="60" w:after="60"/>
    </w:pPr>
    <w:rPr>
      <w:szCs w:val="20"/>
    </w:rPr>
  </w:style>
  <w:style w:type="paragraph" w:customStyle="1" w:styleId="JSCheading">
    <w:name w:val="JSC heading"/>
    <w:basedOn w:val="RepNewPart"/>
    <w:qFormat/>
    <w:rsid w:val="00A16678"/>
    <w:pPr>
      <w:spacing w:before="120"/>
    </w:pPr>
    <w:rPr>
      <w:bCs/>
      <w:iCs w:val="0"/>
      <w:sz w:val="24"/>
      <w:szCs w:val="20"/>
    </w:rPr>
  </w:style>
  <w:style w:type="paragraph" w:styleId="Poprawka">
    <w:name w:val="Revision"/>
    <w:hidden/>
    <w:uiPriority w:val="99"/>
    <w:semiHidden/>
    <w:rsid w:val="00C30D34"/>
    <w:rPr>
      <w:sz w:val="22"/>
      <w:szCs w:val="22"/>
      <w:lang w:val="en-US" w:eastAsia="de-DE"/>
    </w:rPr>
  </w:style>
  <w:style w:type="paragraph" w:customStyle="1" w:styleId="NormalDossier">
    <w:name w:val="Normal Dossier"/>
    <w:basedOn w:val="Normalny"/>
    <w:link w:val="NormalDossierChar2"/>
    <w:rsid w:val="00587ADF"/>
    <w:pPr>
      <w:overflowPunct w:val="0"/>
      <w:autoSpaceDE w:val="0"/>
      <w:autoSpaceDN w:val="0"/>
      <w:adjustRightInd w:val="0"/>
      <w:spacing w:before="120" w:after="120"/>
      <w:textAlignment w:val="baseline"/>
    </w:pPr>
    <w:rPr>
      <w:sz w:val="24"/>
      <w:szCs w:val="20"/>
      <w:lang w:val="en-GB" w:eastAsia="en-US"/>
    </w:rPr>
  </w:style>
  <w:style w:type="character" w:customStyle="1" w:styleId="NormalDossierChar2">
    <w:name w:val="Normal Dossier Char2"/>
    <w:basedOn w:val="Domylnaczcionkaakapitu"/>
    <w:link w:val="NormalDossier"/>
    <w:locked/>
    <w:rsid w:val="00587ADF"/>
    <w:rPr>
      <w:sz w:val="24"/>
      <w:lang w:eastAsia="en-US"/>
    </w:rPr>
  </w:style>
  <w:style w:type="paragraph" w:customStyle="1" w:styleId="RepStandard">
    <w:name w:val="Rep Standard"/>
    <w:aliases w:val="RP"/>
    <w:link w:val="RepStandardZchnZchn"/>
    <w:qFormat/>
    <w:rsid w:val="00D82445"/>
    <w:pPr>
      <w:widowControl w:val="0"/>
      <w:jc w:val="both"/>
    </w:pPr>
    <w:rPr>
      <w:sz w:val="22"/>
      <w:szCs w:val="22"/>
      <w:lang w:eastAsia="de-DE"/>
    </w:rPr>
  </w:style>
  <w:style w:type="character" w:customStyle="1" w:styleId="RepStandardZchnZchn">
    <w:name w:val="Rep Standard Zchn Zchn"/>
    <w:link w:val="RepStandard"/>
    <w:rsid w:val="00D82445"/>
    <w:rPr>
      <w:sz w:val="22"/>
      <w:szCs w:val="22"/>
      <w:lang w:eastAsia="de-DE"/>
    </w:rPr>
  </w:style>
  <w:style w:type="character" w:customStyle="1" w:styleId="ZwykytekstZnak">
    <w:name w:val="Zwykły tekst Znak"/>
    <w:aliases w:val="Text only Znak"/>
    <w:basedOn w:val="Domylnaczcionkaakapitu"/>
    <w:link w:val="Zwykytekst"/>
    <w:locked/>
    <w:rsid w:val="008E3A99"/>
    <w:rPr>
      <w:rFonts w:ascii="Courier New" w:hAnsi="Courier New" w:cs="Courier New"/>
      <w:lang w:val="en-US" w:eastAsia="de-DE"/>
    </w:rPr>
  </w:style>
  <w:style w:type="table" w:customStyle="1" w:styleId="EFSAtable">
    <w:name w:val="EFSA table"/>
    <w:basedOn w:val="Standardowy"/>
    <w:uiPriority w:val="99"/>
    <w:rsid w:val="008E3A99"/>
    <w:rPr>
      <w:rFonts w:asciiTheme="minorHAnsi" w:eastAsiaTheme="minorHAnsi" w:hAnsiTheme="minorHAnsi" w:cstheme="minorBidi"/>
      <w:sz w:val="22"/>
      <w:szCs w:val="22"/>
      <w:lang w:eastAsia="en-US"/>
    </w:rPr>
    <w:tblPr>
      <w:tblInd w:w="0" w:type="nil"/>
      <w:tblBorders>
        <w:insideH w:val="single" w:sz="4" w:space="0" w:color="D9D9D9" w:themeColor="background1" w:themeShade="D9"/>
        <w:insideV w:val="single" w:sz="4" w:space="0" w:color="D9D9D9" w:themeColor="background1" w:themeShade="D9"/>
      </w:tblBorders>
    </w:tblPr>
    <w:tblStylePr w:type="firstRow">
      <w:rPr>
        <w:rFonts w:ascii="Tahoma" w:hAnsi="Tahoma" w:cs="Tahoma" w:hint="default"/>
        <w:sz w:val="18"/>
        <w:szCs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styleId="Akapitzlist">
    <w:name w:val="List Paragraph"/>
    <w:basedOn w:val="Normalny"/>
    <w:link w:val="AkapitzlistZnak"/>
    <w:uiPriority w:val="34"/>
    <w:qFormat/>
    <w:rsid w:val="008E3A99"/>
    <w:pPr>
      <w:overflowPunct w:val="0"/>
      <w:autoSpaceDE w:val="0"/>
      <w:autoSpaceDN w:val="0"/>
      <w:adjustRightInd w:val="0"/>
      <w:ind w:left="720"/>
      <w:contextualSpacing/>
    </w:pPr>
    <w:rPr>
      <w:sz w:val="24"/>
      <w:szCs w:val="20"/>
      <w:lang w:val="en-GB" w:eastAsia="en-US"/>
    </w:rPr>
  </w:style>
  <w:style w:type="table" w:customStyle="1" w:styleId="SignatureTable1">
    <w:name w:val="Signature Table1"/>
    <w:basedOn w:val="Standardowy"/>
    <w:next w:val="Tabela-Siatka"/>
    <w:uiPriority w:val="59"/>
    <w:rsid w:val="008E3A9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10pt3ptbefore3ptafter">
    <w:name w:val="Table 10 pt 3 pt before 3 pt after"/>
    <w:basedOn w:val="Normalny"/>
    <w:link w:val="Table10pt3ptbefore3ptafterChar"/>
    <w:qFormat/>
    <w:rsid w:val="008E3A99"/>
    <w:pPr>
      <w:spacing w:before="60" w:after="60"/>
    </w:pPr>
    <w:rPr>
      <w:bCs/>
      <w:sz w:val="20"/>
      <w:szCs w:val="20"/>
      <w:lang w:val="en-GB" w:eastAsia="en-US"/>
    </w:rPr>
  </w:style>
  <w:style w:type="character" w:customStyle="1" w:styleId="Table10pt3ptbefore3ptafterChar">
    <w:name w:val="Table 10 pt 3 pt before 3 pt after Char"/>
    <w:basedOn w:val="Domylnaczcionkaakapitu"/>
    <w:link w:val="Table10pt3ptbefore3ptafter"/>
    <w:rsid w:val="008E3A99"/>
    <w:rPr>
      <w:bCs/>
      <w:lang w:eastAsia="en-US"/>
    </w:rPr>
  </w:style>
  <w:style w:type="paragraph" w:customStyle="1" w:styleId="JSCSummaryTableText0">
    <w:name w:val="JSC Summary Table Text"/>
    <w:basedOn w:val="RepTableSmall"/>
    <w:qFormat/>
    <w:rsid w:val="00EE581F"/>
    <w:pPr>
      <w:spacing w:before="60" w:after="60"/>
    </w:pPr>
    <w:rPr>
      <w:sz w:val="20"/>
    </w:rPr>
  </w:style>
  <w:style w:type="character" w:customStyle="1" w:styleId="JSCsummarytabletextChar">
    <w:name w:val="JSC summary table text Char"/>
    <w:link w:val="JSCsummarytabletext"/>
    <w:locked/>
    <w:rsid w:val="00773D25"/>
    <w:rPr>
      <w:noProof/>
      <w:lang w:eastAsia="de-DE"/>
    </w:rPr>
  </w:style>
  <w:style w:type="paragraph" w:customStyle="1" w:styleId="OECD-BASIS-TEXT">
    <w:name w:val="OECD-BASIS-TEXT"/>
    <w:aliases w:val="BT"/>
    <w:basedOn w:val="Normalny"/>
    <w:link w:val="OECD-BASIS-TEXTZchn"/>
    <w:qFormat/>
    <w:rsid w:val="00E0320F"/>
    <w:pPr>
      <w:spacing w:after="160" w:line="259" w:lineRule="auto"/>
    </w:pPr>
    <w:rPr>
      <w:rFonts w:asciiTheme="minorHAnsi" w:eastAsiaTheme="minorHAnsi" w:hAnsiTheme="minorHAnsi" w:cstheme="minorBidi"/>
      <w:lang w:val="en-GB" w:eastAsia="en-US"/>
    </w:rPr>
  </w:style>
  <w:style w:type="character" w:customStyle="1" w:styleId="OECD-BASIS-TEXTZchn">
    <w:name w:val="OECD-BASIS-TEXT Zchn"/>
    <w:link w:val="OECD-BASIS-TEXT"/>
    <w:rsid w:val="00E0320F"/>
    <w:rPr>
      <w:rFonts w:asciiTheme="minorHAnsi" w:eastAsiaTheme="minorHAnsi" w:hAnsiTheme="minorHAnsi" w:cstheme="minorBidi"/>
      <w:sz w:val="22"/>
      <w:szCs w:val="22"/>
      <w:lang w:eastAsia="en-US"/>
    </w:rPr>
  </w:style>
  <w:style w:type="character" w:customStyle="1" w:styleId="TekstprzypisudolnegoZnak">
    <w:name w:val="Tekst przypisu dolnego Znak"/>
    <w:aliases w:val="FT Znak,Footnotetext Znak,Tabellenanmerkung Znak"/>
    <w:link w:val="Tekstprzypisudolnego"/>
    <w:uiPriority w:val="99"/>
    <w:locked/>
    <w:rsid w:val="00E0320F"/>
    <w:rPr>
      <w:lang w:val="en-US" w:eastAsia="de-DE"/>
    </w:rPr>
  </w:style>
  <w:style w:type="character" w:styleId="Nierozpoznanawzmianka">
    <w:name w:val="Unresolved Mention"/>
    <w:basedOn w:val="Domylnaczcionkaakapitu"/>
    <w:uiPriority w:val="99"/>
    <w:semiHidden/>
    <w:unhideWhenUsed/>
    <w:rsid w:val="007B1080"/>
    <w:rPr>
      <w:color w:val="605E5C"/>
      <w:shd w:val="clear" w:color="auto" w:fill="E1DFDD"/>
    </w:rPr>
  </w:style>
  <w:style w:type="character" w:customStyle="1" w:styleId="Nagwek6Znak">
    <w:name w:val="Nagłówek 6 Znak"/>
    <w:aliases w:val="JSC Heading 6 Znak"/>
    <w:basedOn w:val="Domylnaczcionkaakapitu"/>
    <w:link w:val="Nagwek6"/>
    <w:rsid w:val="00D825D9"/>
    <w:rPr>
      <w:noProof/>
      <w:sz w:val="24"/>
      <w:lang w:val="de-DE" w:eastAsia="de-DE"/>
    </w:rPr>
  </w:style>
  <w:style w:type="character" w:customStyle="1" w:styleId="Nagwek7Znak">
    <w:name w:val="Nagłówek 7 Znak"/>
    <w:basedOn w:val="Domylnaczcionkaakapitu"/>
    <w:link w:val="Nagwek7"/>
    <w:rsid w:val="00D825D9"/>
    <w:rPr>
      <w:rFonts w:ascii="Arial" w:hAnsi="Arial"/>
      <w:noProof/>
      <w:sz w:val="22"/>
      <w:lang w:val="de-DE" w:eastAsia="de-DE"/>
    </w:rPr>
  </w:style>
  <w:style w:type="character" w:customStyle="1" w:styleId="Nagwek8Znak">
    <w:name w:val="Nagłówek 8 Znak"/>
    <w:basedOn w:val="Domylnaczcionkaakapitu"/>
    <w:link w:val="Nagwek8"/>
    <w:rsid w:val="00D825D9"/>
    <w:rPr>
      <w:rFonts w:ascii="Arial" w:hAnsi="Arial"/>
      <w:noProof/>
      <w:sz w:val="22"/>
      <w:lang w:val="de-DE" w:eastAsia="de-DE"/>
    </w:rPr>
  </w:style>
  <w:style w:type="character" w:customStyle="1" w:styleId="Nagwek9Znak">
    <w:name w:val="Nagłówek 9 Znak"/>
    <w:aliases w:val="Heading 9 Figure Znak,Heading 9 Table Znak"/>
    <w:basedOn w:val="Domylnaczcionkaakapitu"/>
    <w:link w:val="Nagwek9"/>
    <w:rsid w:val="00D825D9"/>
    <w:rPr>
      <w:rFonts w:ascii="Arial" w:hAnsi="Arial"/>
      <w:noProof/>
      <w:sz w:val="22"/>
      <w:lang w:val="de-DE" w:eastAsia="de-DE"/>
    </w:rPr>
  </w:style>
  <w:style w:type="character" w:customStyle="1" w:styleId="Tekstpodstawowy2Znak">
    <w:name w:val="Tekst podstawowy 2 Znak"/>
    <w:basedOn w:val="Domylnaczcionkaakapitu"/>
    <w:link w:val="Tekstpodstawowy2"/>
    <w:rsid w:val="00D825D9"/>
    <w:rPr>
      <w:sz w:val="22"/>
      <w:szCs w:val="22"/>
      <w:lang w:val="en-US" w:eastAsia="de-DE"/>
    </w:rPr>
  </w:style>
  <w:style w:type="character" w:customStyle="1" w:styleId="TekstpodstawowyZnak">
    <w:name w:val="Tekst podstawowy Znak"/>
    <w:basedOn w:val="Domylnaczcionkaakapitu"/>
    <w:link w:val="Tekstpodstawowy"/>
    <w:rsid w:val="00D825D9"/>
    <w:rPr>
      <w:sz w:val="22"/>
      <w:szCs w:val="22"/>
      <w:lang w:val="en-US" w:eastAsia="de-DE"/>
    </w:rPr>
  </w:style>
  <w:style w:type="character" w:customStyle="1" w:styleId="ZwrotpoegnalnyZnak">
    <w:name w:val="Zwrot pożegnalny Znak"/>
    <w:basedOn w:val="Domylnaczcionkaakapitu"/>
    <w:link w:val="Zwrotpoegnalny"/>
    <w:semiHidden/>
    <w:rsid w:val="00D825D9"/>
    <w:rPr>
      <w:sz w:val="22"/>
      <w:szCs w:val="22"/>
      <w:lang w:val="en-US" w:eastAsia="de-DE"/>
    </w:rPr>
  </w:style>
  <w:style w:type="character" w:customStyle="1" w:styleId="HTML-adresZnak">
    <w:name w:val="HTML - adres Znak"/>
    <w:basedOn w:val="Domylnaczcionkaakapitu"/>
    <w:link w:val="HTML-adres"/>
    <w:semiHidden/>
    <w:rsid w:val="00D825D9"/>
    <w:rPr>
      <w:i/>
      <w:iCs/>
      <w:sz w:val="22"/>
      <w:szCs w:val="22"/>
      <w:lang w:val="en-US" w:eastAsia="de-DE"/>
    </w:rPr>
  </w:style>
  <w:style w:type="character" w:customStyle="1" w:styleId="HTML-wstpniesformatowanyZnak">
    <w:name w:val="HTML - wstępnie sformatowany Znak"/>
    <w:basedOn w:val="Domylnaczcionkaakapitu"/>
    <w:link w:val="HTML-wstpniesformatowany"/>
    <w:semiHidden/>
    <w:rsid w:val="00D825D9"/>
    <w:rPr>
      <w:rFonts w:ascii="Courier New" w:hAnsi="Courier New" w:cs="Courier New"/>
      <w:lang w:val="en-US" w:eastAsia="de-DE"/>
    </w:rPr>
  </w:style>
  <w:style w:type="character" w:customStyle="1" w:styleId="TematkomentarzaZnak">
    <w:name w:val="Temat komentarza Znak"/>
    <w:basedOn w:val="TekstkomentarzaZnak"/>
    <w:link w:val="Tematkomentarza"/>
    <w:uiPriority w:val="99"/>
    <w:rsid w:val="00D825D9"/>
    <w:rPr>
      <w:b/>
      <w:bCs/>
      <w:lang w:val="en-US" w:eastAsia="de-DE"/>
    </w:rPr>
  </w:style>
  <w:style w:type="character" w:customStyle="1" w:styleId="TekstmakraZnak">
    <w:name w:val="Tekst makra Znak"/>
    <w:basedOn w:val="Domylnaczcionkaakapitu"/>
    <w:link w:val="Tekstmakra"/>
    <w:semiHidden/>
    <w:rsid w:val="00D825D9"/>
    <w:rPr>
      <w:rFonts w:ascii="Courier New" w:hAnsi="Courier New" w:cs="Courier New"/>
      <w:lang w:val="de-DE" w:eastAsia="de-DE"/>
    </w:rPr>
  </w:style>
  <w:style w:type="character" w:customStyle="1" w:styleId="NagwekwiadomociZnak">
    <w:name w:val="Nagłówek wiadomości Znak"/>
    <w:basedOn w:val="Domylnaczcionkaakapitu"/>
    <w:link w:val="Nagwekwiadomoci"/>
    <w:semiHidden/>
    <w:rsid w:val="00D825D9"/>
    <w:rPr>
      <w:rFonts w:cs="Arial"/>
      <w:sz w:val="24"/>
      <w:szCs w:val="22"/>
      <w:shd w:val="pct20" w:color="auto" w:fill="auto"/>
      <w:lang w:val="en-US" w:eastAsia="de-DE"/>
    </w:rPr>
  </w:style>
  <w:style w:type="character" w:customStyle="1" w:styleId="Tekstpodstawowy3Znak">
    <w:name w:val="Tekst podstawowy 3 Znak"/>
    <w:basedOn w:val="Domylnaczcionkaakapitu"/>
    <w:link w:val="Tekstpodstawowy3"/>
    <w:semiHidden/>
    <w:rsid w:val="00D825D9"/>
    <w:rPr>
      <w:sz w:val="16"/>
      <w:szCs w:val="16"/>
      <w:lang w:val="en-US" w:eastAsia="de-DE"/>
    </w:rPr>
  </w:style>
  <w:style w:type="character" w:customStyle="1" w:styleId="Tekstpodstawowywcity2Znak">
    <w:name w:val="Tekst podstawowy wcięty 2 Znak"/>
    <w:basedOn w:val="Domylnaczcionkaakapitu"/>
    <w:link w:val="Tekstpodstawowywcity2"/>
    <w:semiHidden/>
    <w:rsid w:val="00D825D9"/>
    <w:rPr>
      <w:sz w:val="22"/>
      <w:szCs w:val="22"/>
      <w:lang w:val="en-US" w:eastAsia="de-DE"/>
    </w:rPr>
  </w:style>
  <w:style w:type="character" w:customStyle="1" w:styleId="Tekstpodstawowywcity3Znak">
    <w:name w:val="Tekst podstawowy wcięty 3 Znak"/>
    <w:basedOn w:val="Domylnaczcionkaakapitu"/>
    <w:link w:val="Tekstpodstawowywcity3"/>
    <w:semiHidden/>
    <w:rsid w:val="00D825D9"/>
    <w:rPr>
      <w:sz w:val="16"/>
      <w:szCs w:val="16"/>
      <w:lang w:val="en-US" w:eastAsia="de-DE"/>
    </w:rPr>
  </w:style>
  <w:style w:type="character" w:customStyle="1" w:styleId="TekstpodstawowyzwciciemZnak">
    <w:name w:val="Tekst podstawowy z wcięciem Znak"/>
    <w:basedOn w:val="TekstpodstawowyZnak"/>
    <w:link w:val="Tekstpodstawowyzwciciem"/>
    <w:semiHidden/>
    <w:rsid w:val="00D825D9"/>
    <w:rPr>
      <w:sz w:val="22"/>
      <w:szCs w:val="22"/>
      <w:lang w:val="en-US" w:eastAsia="de-DE"/>
    </w:rPr>
  </w:style>
  <w:style w:type="character" w:customStyle="1" w:styleId="TekstpodstawowywcityZnak">
    <w:name w:val="Tekst podstawowy wcięty Znak"/>
    <w:basedOn w:val="Domylnaczcionkaakapitu"/>
    <w:link w:val="Tekstpodstawowywcity"/>
    <w:uiPriority w:val="99"/>
    <w:rsid w:val="00D825D9"/>
    <w:rPr>
      <w:sz w:val="22"/>
      <w:szCs w:val="22"/>
      <w:lang w:val="en-US" w:eastAsia="de-DE"/>
    </w:rPr>
  </w:style>
  <w:style w:type="character" w:customStyle="1" w:styleId="Tekstpodstawowyzwciciem2Znak">
    <w:name w:val="Tekst podstawowy z wcięciem 2 Znak"/>
    <w:basedOn w:val="TekstpodstawowywcityZnak"/>
    <w:link w:val="Tekstpodstawowyzwciciem2"/>
    <w:semiHidden/>
    <w:rsid w:val="00D825D9"/>
    <w:rPr>
      <w:sz w:val="22"/>
      <w:szCs w:val="22"/>
      <w:lang w:val="en-US" w:eastAsia="de-DE"/>
    </w:rPr>
  </w:style>
  <w:style w:type="character" w:customStyle="1" w:styleId="TytuZnak">
    <w:name w:val="Tytuł Znak"/>
    <w:basedOn w:val="Domylnaczcionkaakapitu"/>
    <w:link w:val="Tytu"/>
    <w:rsid w:val="00D825D9"/>
    <w:rPr>
      <w:rFonts w:cs="Arial"/>
      <w:b/>
      <w:bCs/>
      <w:kern w:val="28"/>
      <w:sz w:val="32"/>
      <w:szCs w:val="32"/>
      <w:lang w:val="en-US" w:eastAsia="de-DE"/>
    </w:rPr>
  </w:style>
  <w:style w:type="character" w:customStyle="1" w:styleId="PodpisZnak">
    <w:name w:val="Podpis Znak"/>
    <w:basedOn w:val="Domylnaczcionkaakapitu"/>
    <w:link w:val="Podpis"/>
    <w:semiHidden/>
    <w:rsid w:val="00D825D9"/>
    <w:rPr>
      <w:sz w:val="22"/>
      <w:szCs w:val="22"/>
      <w:lang w:val="en-US" w:eastAsia="de-DE"/>
    </w:rPr>
  </w:style>
  <w:style w:type="character" w:customStyle="1" w:styleId="PodtytuZnak">
    <w:name w:val="Podtytuł Znak"/>
    <w:basedOn w:val="Domylnaczcionkaakapitu"/>
    <w:link w:val="Podtytu"/>
    <w:rsid w:val="00D825D9"/>
    <w:rPr>
      <w:rFonts w:cs="Arial"/>
      <w:sz w:val="24"/>
      <w:szCs w:val="22"/>
      <w:lang w:val="en-US" w:eastAsia="de-DE"/>
    </w:rPr>
  </w:style>
  <w:style w:type="character" w:customStyle="1" w:styleId="ZwrotgrzecznociowyZnak">
    <w:name w:val="Zwrot grzecznościowy Znak"/>
    <w:basedOn w:val="Domylnaczcionkaakapitu"/>
    <w:link w:val="Zwrotgrzecznociowy"/>
    <w:semiHidden/>
    <w:rsid w:val="00D825D9"/>
    <w:rPr>
      <w:sz w:val="22"/>
      <w:szCs w:val="22"/>
      <w:lang w:val="en-US" w:eastAsia="de-DE"/>
    </w:rPr>
  </w:style>
  <w:style w:type="character" w:customStyle="1" w:styleId="DataZnak">
    <w:name w:val="Data Znak"/>
    <w:basedOn w:val="Domylnaczcionkaakapitu"/>
    <w:link w:val="Data"/>
    <w:semiHidden/>
    <w:rsid w:val="00D825D9"/>
    <w:rPr>
      <w:sz w:val="22"/>
      <w:szCs w:val="22"/>
      <w:lang w:val="en-US" w:eastAsia="de-DE"/>
    </w:rPr>
  </w:style>
  <w:style w:type="character" w:customStyle="1" w:styleId="Podpise-mailZnak">
    <w:name w:val="Podpis e-mail Znak"/>
    <w:basedOn w:val="Domylnaczcionkaakapitu"/>
    <w:link w:val="Podpise-mail"/>
    <w:semiHidden/>
    <w:rsid w:val="00D825D9"/>
    <w:rPr>
      <w:sz w:val="22"/>
      <w:szCs w:val="22"/>
      <w:lang w:val="en-US" w:eastAsia="de-DE"/>
    </w:rPr>
  </w:style>
  <w:style w:type="character" w:customStyle="1" w:styleId="NagweknotatkiZnak">
    <w:name w:val="Nagłówek notatki Znak"/>
    <w:basedOn w:val="Domylnaczcionkaakapitu"/>
    <w:link w:val="Nagweknotatki"/>
    <w:rsid w:val="00D825D9"/>
    <w:rPr>
      <w:sz w:val="22"/>
      <w:szCs w:val="22"/>
      <w:lang w:val="en-US" w:eastAsia="de-DE"/>
    </w:rPr>
  </w:style>
  <w:style w:type="character" w:customStyle="1" w:styleId="TekstprzypisukocowegoZnak">
    <w:name w:val="Tekst przypisu końcowego Znak"/>
    <w:basedOn w:val="Domylnaczcionkaakapitu"/>
    <w:link w:val="Tekstprzypisukocowego"/>
    <w:rsid w:val="00D825D9"/>
    <w:rPr>
      <w:lang w:val="en-US" w:eastAsia="de-DE"/>
    </w:rPr>
  </w:style>
  <w:style w:type="paragraph" w:customStyle="1" w:styleId="TableHeading">
    <w:name w:val="Table Heading"/>
    <w:basedOn w:val="Normalny"/>
    <w:uiPriority w:val="15"/>
    <w:qFormat/>
    <w:rsid w:val="002C51B6"/>
    <w:rPr>
      <w:b/>
      <w:sz w:val="20"/>
      <w:lang w:eastAsia="en-GB" w:bidi="en-US"/>
    </w:rPr>
  </w:style>
  <w:style w:type="character" w:customStyle="1" w:styleId="AkapitzlistZnak">
    <w:name w:val="Akapit z listą Znak"/>
    <w:link w:val="Akapitzlist"/>
    <w:uiPriority w:val="34"/>
    <w:rsid w:val="002C51B6"/>
    <w:rPr>
      <w:sz w:val="24"/>
      <w:lang w:eastAsia="en-US"/>
    </w:rPr>
  </w:style>
  <w:style w:type="paragraph" w:customStyle="1" w:styleId="BeschriftungTables">
    <w:name w:val="Beschriftung Tables"/>
    <w:aliases w:val="Figures,etc"/>
    <w:basedOn w:val="Normalny"/>
    <w:link w:val="BeschriftungTablesZchn"/>
    <w:qFormat/>
    <w:rsid w:val="00C05AE3"/>
    <w:pPr>
      <w:spacing w:before="40" w:after="40"/>
      <w:jc w:val="both"/>
    </w:pPr>
    <w:rPr>
      <w:rFonts w:eastAsia="Calibri" w:cs="Arial"/>
      <w:b/>
      <w:sz w:val="20"/>
      <w:szCs w:val="18"/>
      <w:lang w:eastAsia="en-US"/>
    </w:rPr>
  </w:style>
  <w:style w:type="character" w:customStyle="1" w:styleId="BeschriftungTablesZchn">
    <w:name w:val="Beschriftung Tables Zchn"/>
    <w:aliases w:val="Figures Zchn,etc Zchn"/>
    <w:link w:val="BeschriftungTables"/>
    <w:rsid w:val="00C05AE3"/>
    <w:rPr>
      <w:rFonts w:eastAsia="Calibri" w:cs="Arial"/>
      <w:b/>
      <w:szCs w:val="18"/>
      <w:lang w:val="en-US" w:eastAsia="en-US"/>
    </w:rPr>
  </w:style>
  <w:style w:type="character" w:customStyle="1" w:styleId="LegendaZnak">
    <w:name w:val="Legenda Znak"/>
    <w:aliases w:val="o Znak,o + Links Znak,Beschriftung Char Znak,Beschriftung Char1 Char Znak,Beschriftung Char Char Char Znak,Überschrift1 Znak,Tolyl Znak,Beschriftung Char1 Znak,Beschriftung Char Char Znak,o + Links Char Char Char Znak,o Char Char Znak"/>
    <w:link w:val="Legenda"/>
    <w:rsid w:val="00C05AE3"/>
    <w:rPr>
      <w:b/>
      <w:bCs/>
      <w:lang w:val="en-US" w:eastAsia="de-DE"/>
    </w:rPr>
  </w:style>
  <w:style w:type="table" w:customStyle="1" w:styleId="Tabellenraster18">
    <w:name w:val="Tabellenraster18"/>
    <w:basedOn w:val="Standardowy"/>
    <w:next w:val="Tabela-Siatka"/>
    <w:uiPriority w:val="59"/>
    <w:rsid w:val="00C05AE3"/>
    <w:pPr>
      <w:spacing w:before="120" w:line="276" w:lineRule="auto"/>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Standardowy"/>
    <w:next w:val="Jasnecieniowanie"/>
    <w:uiPriority w:val="60"/>
    <w:rsid w:val="00AB24F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Jasnecieniowanie">
    <w:name w:val="Light Shading"/>
    <w:basedOn w:val="Standardowy"/>
    <w:uiPriority w:val="60"/>
    <w:semiHidden/>
    <w:unhideWhenUsed/>
    <w:rsid w:val="00AB24F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GraphicsText">
    <w:name w:val="Graphics Text"/>
    <w:basedOn w:val="Normalny"/>
    <w:rsid w:val="00A65CB5"/>
    <w:pPr>
      <w:overflowPunct w:val="0"/>
      <w:autoSpaceDE w:val="0"/>
      <w:autoSpaceDN w:val="0"/>
      <w:adjustRightInd w:val="0"/>
      <w:spacing w:line="264" w:lineRule="auto"/>
      <w:textAlignment w:val="baseline"/>
    </w:pPr>
    <w:rPr>
      <w:rFonts w:ascii="Arial Narrow" w:eastAsiaTheme="minorHAnsi" w:hAnsi="Arial Narrow"/>
      <w:sz w:val="18"/>
      <w:szCs w:val="24"/>
      <w:lang w:val="en-GB" w:eastAsia="en-US"/>
    </w:rPr>
  </w:style>
  <w:style w:type="paragraph" w:customStyle="1" w:styleId="XecSumm">
    <w:name w:val="XecSumm"/>
    <w:basedOn w:val="Normalny"/>
    <w:rsid w:val="00A65CB5"/>
    <w:pPr>
      <w:overflowPunct w:val="0"/>
      <w:autoSpaceDE w:val="0"/>
      <w:autoSpaceDN w:val="0"/>
      <w:adjustRightInd w:val="0"/>
      <w:spacing w:line="264" w:lineRule="auto"/>
      <w:textAlignment w:val="baseline"/>
    </w:pPr>
    <w:rPr>
      <w:rFonts w:eastAsiaTheme="minorHAnsi"/>
      <w:i/>
      <w:sz w:val="24"/>
      <w:szCs w:val="24"/>
      <w:lang w:val="en-GB" w:eastAsia="en-US"/>
    </w:rPr>
  </w:style>
  <w:style w:type="paragraph" w:customStyle="1" w:styleId="Subtext">
    <w:name w:val="Subtext"/>
    <w:basedOn w:val="Normalny"/>
    <w:rsid w:val="00A65CB5"/>
    <w:pPr>
      <w:overflowPunct w:val="0"/>
      <w:autoSpaceDE w:val="0"/>
      <w:autoSpaceDN w:val="0"/>
      <w:adjustRightInd w:val="0"/>
      <w:spacing w:line="264" w:lineRule="auto"/>
      <w:textAlignment w:val="baseline"/>
    </w:pPr>
    <w:rPr>
      <w:rFonts w:eastAsiaTheme="minorHAnsi"/>
      <w:sz w:val="18"/>
      <w:szCs w:val="24"/>
      <w:lang w:val="en-GB" w:eastAsia="en-US"/>
    </w:rPr>
  </w:style>
  <w:style w:type="paragraph" w:customStyle="1" w:styleId="CoverClientName">
    <w:name w:val="CoverClientName"/>
    <w:basedOn w:val="Normalny"/>
    <w:next w:val="Normalny"/>
    <w:rsid w:val="00A65CB5"/>
    <w:pPr>
      <w:overflowPunct w:val="0"/>
      <w:autoSpaceDE w:val="0"/>
      <w:autoSpaceDN w:val="0"/>
      <w:adjustRightInd w:val="0"/>
      <w:spacing w:after="480" w:line="264" w:lineRule="auto"/>
      <w:textAlignment w:val="baseline"/>
    </w:pPr>
    <w:rPr>
      <w:rFonts w:eastAsiaTheme="minorHAnsi"/>
      <w:sz w:val="24"/>
      <w:szCs w:val="24"/>
      <w:lang w:val="en-GB" w:eastAsia="en-US"/>
    </w:rPr>
  </w:style>
  <w:style w:type="paragraph" w:customStyle="1" w:styleId="CoverDate">
    <w:name w:val="CoverDate"/>
    <w:basedOn w:val="Normalny"/>
    <w:rsid w:val="00A65CB5"/>
    <w:pPr>
      <w:overflowPunct w:val="0"/>
      <w:autoSpaceDE w:val="0"/>
      <w:autoSpaceDN w:val="0"/>
      <w:adjustRightInd w:val="0"/>
      <w:spacing w:before="1200" w:line="264" w:lineRule="auto"/>
      <w:textAlignment w:val="baseline"/>
    </w:pPr>
    <w:rPr>
      <w:rFonts w:eastAsiaTheme="minorHAnsi"/>
      <w:sz w:val="24"/>
      <w:szCs w:val="24"/>
      <w:lang w:val="en-GB" w:eastAsia="en-US"/>
    </w:rPr>
  </w:style>
  <w:style w:type="paragraph" w:customStyle="1" w:styleId="CoverMainTitle">
    <w:name w:val="CoverMainTitle"/>
    <w:basedOn w:val="Normalny"/>
    <w:next w:val="Normalny"/>
    <w:rsid w:val="00A65CB5"/>
    <w:pPr>
      <w:overflowPunct w:val="0"/>
      <w:autoSpaceDE w:val="0"/>
      <w:autoSpaceDN w:val="0"/>
      <w:adjustRightInd w:val="0"/>
      <w:spacing w:before="480" w:line="264" w:lineRule="auto"/>
      <w:textAlignment w:val="baseline"/>
    </w:pPr>
    <w:rPr>
      <w:rFonts w:eastAsiaTheme="minorHAnsi"/>
      <w:sz w:val="28"/>
      <w:szCs w:val="24"/>
      <w:lang w:val="en-GB" w:eastAsia="en-US"/>
    </w:rPr>
  </w:style>
  <w:style w:type="paragraph" w:customStyle="1" w:styleId="CoverReverseHeader">
    <w:name w:val="CoverReverseHeader"/>
    <w:basedOn w:val="Normalny"/>
    <w:next w:val="CoverClientName"/>
    <w:rsid w:val="00A65CB5"/>
    <w:pPr>
      <w:pBdr>
        <w:top w:val="single" w:sz="6" w:space="0" w:color="auto"/>
        <w:left w:val="single" w:sz="6" w:space="0" w:color="auto"/>
        <w:bottom w:val="single" w:sz="6" w:space="0" w:color="auto"/>
        <w:right w:val="single" w:sz="6" w:space="0" w:color="auto"/>
      </w:pBdr>
      <w:shd w:val="pct90" w:color="000000" w:fill="000000"/>
      <w:overflowPunct w:val="0"/>
      <w:autoSpaceDE w:val="0"/>
      <w:autoSpaceDN w:val="0"/>
      <w:adjustRightInd w:val="0"/>
      <w:spacing w:after="2280" w:line="264" w:lineRule="auto"/>
      <w:jc w:val="center"/>
      <w:textAlignment w:val="baseline"/>
    </w:pPr>
    <w:rPr>
      <w:rFonts w:eastAsiaTheme="minorHAnsi"/>
      <w:caps/>
      <w:color w:val="FFFFFF"/>
      <w:sz w:val="24"/>
      <w:szCs w:val="24"/>
      <w:lang w:val="en-GB" w:eastAsia="en-US"/>
    </w:rPr>
  </w:style>
  <w:style w:type="paragraph" w:customStyle="1" w:styleId="Heading4">
    <w:name w:val="Heading4"/>
    <w:basedOn w:val="Normalny"/>
    <w:rsid w:val="00A65CB5"/>
    <w:pPr>
      <w:overflowPunct w:val="0"/>
      <w:autoSpaceDE w:val="0"/>
      <w:autoSpaceDN w:val="0"/>
      <w:adjustRightInd w:val="0"/>
      <w:spacing w:after="240" w:line="264" w:lineRule="auto"/>
      <w:textAlignment w:val="baseline"/>
    </w:pPr>
    <w:rPr>
      <w:rFonts w:eastAsiaTheme="minorHAnsi"/>
      <w:i/>
      <w:sz w:val="24"/>
      <w:szCs w:val="24"/>
      <w:lang w:val="en-GB" w:eastAsia="en-US"/>
    </w:rPr>
  </w:style>
  <w:style w:type="paragraph" w:customStyle="1" w:styleId="MarginRelease">
    <w:name w:val="MarginRelease"/>
    <w:basedOn w:val="Normalny"/>
    <w:next w:val="Normalny"/>
    <w:rsid w:val="00A65CB5"/>
    <w:pPr>
      <w:overflowPunct w:val="0"/>
      <w:autoSpaceDE w:val="0"/>
      <w:autoSpaceDN w:val="0"/>
      <w:adjustRightInd w:val="0"/>
      <w:spacing w:line="264" w:lineRule="auto"/>
      <w:ind w:hanging="1418"/>
      <w:textAlignment w:val="baseline"/>
    </w:pPr>
    <w:rPr>
      <w:rFonts w:eastAsiaTheme="minorHAnsi"/>
      <w:sz w:val="24"/>
      <w:szCs w:val="24"/>
      <w:lang w:val="en-GB" w:eastAsia="en-US"/>
    </w:rPr>
  </w:style>
  <w:style w:type="paragraph" w:customStyle="1" w:styleId="AnnexLetter">
    <w:name w:val="AnnexLetter"/>
    <w:basedOn w:val="Normalny"/>
    <w:rsid w:val="00A65CB5"/>
    <w:pPr>
      <w:overflowPunct w:val="0"/>
      <w:autoSpaceDE w:val="0"/>
      <w:autoSpaceDN w:val="0"/>
      <w:adjustRightInd w:val="0"/>
      <w:spacing w:before="2400" w:line="264" w:lineRule="auto"/>
      <w:ind w:left="1418" w:right="1418"/>
      <w:textAlignment w:val="baseline"/>
    </w:pPr>
    <w:rPr>
      <w:rFonts w:eastAsiaTheme="minorHAnsi"/>
      <w:sz w:val="24"/>
      <w:szCs w:val="24"/>
      <w:lang w:val="en-GB" w:eastAsia="en-US"/>
    </w:rPr>
  </w:style>
  <w:style w:type="paragraph" w:customStyle="1" w:styleId="AnnexTitle">
    <w:name w:val="AnnexTitle"/>
    <w:basedOn w:val="Normalny"/>
    <w:next w:val="Normalny"/>
    <w:rsid w:val="00A65CB5"/>
    <w:pPr>
      <w:overflowPunct w:val="0"/>
      <w:autoSpaceDE w:val="0"/>
      <w:autoSpaceDN w:val="0"/>
      <w:adjustRightInd w:val="0"/>
      <w:spacing w:before="720" w:after="16000" w:line="264" w:lineRule="auto"/>
      <w:ind w:left="1418" w:right="1418"/>
      <w:textAlignment w:val="baseline"/>
    </w:pPr>
    <w:rPr>
      <w:rFonts w:eastAsiaTheme="minorHAnsi"/>
      <w:sz w:val="36"/>
      <w:szCs w:val="24"/>
      <w:lang w:val="en-GB" w:eastAsia="en-US"/>
    </w:rPr>
  </w:style>
  <w:style w:type="character" w:customStyle="1" w:styleId="XFootNote">
    <w:name w:val="XFootNote"/>
    <w:rsid w:val="00A65CB5"/>
    <w:rPr>
      <w:rFonts w:ascii="Book Antiqua" w:hAnsi="Book Antiqua"/>
      <w:position w:val="6"/>
      <w:sz w:val="14"/>
      <w:vertAlign w:val="baseline"/>
    </w:rPr>
  </w:style>
  <w:style w:type="character" w:customStyle="1" w:styleId="XFootNoteText">
    <w:name w:val="XFootNoteText"/>
    <w:rsid w:val="00A65CB5"/>
    <w:rPr>
      <w:rFonts w:ascii="Book Antiqua" w:hAnsi="Book Antiqua"/>
      <w:position w:val="0"/>
      <w:sz w:val="14"/>
      <w:vertAlign w:val="baseline"/>
    </w:rPr>
  </w:style>
  <w:style w:type="paragraph" w:customStyle="1" w:styleId="OtherHeader">
    <w:name w:val="OtherHeader"/>
    <w:basedOn w:val="Nagwek"/>
    <w:next w:val="Normalny"/>
    <w:rsid w:val="00A65CB5"/>
    <w:pPr>
      <w:tabs>
        <w:tab w:val="clear" w:pos="4536"/>
        <w:tab w:val="clear" w:pos="9072"/>
        <w:tab w:val="left" w:pos="4153"/>
        <w:tab w:val="right" w:pos="7655"/>
        <w:tab w:val="right" w:pos="8306"/>
      </w:tabs>
      <w:overflowPunct w:val="0"/>
      <w:autoSpaceDE w:val="0"/>
      <w:autoSpaceDN w:val="0"/>
      <w:adjustRightInd w:val="0"/>
      <w:spacing w:before="360" w:after="240" w:line="264" w:lineRule="auto"/>
      <w:textAlignment w:val="baseline"/>
    </w:pPr>
    <w:rPr>
      <w:rFonts w:eastAsiaTheme="minorHAnsi"/>
      <w:b/>
      <w:i/>
      <w:caps/>
      <w:sz w:val="24"/>
      <w:szCs w:val="24"/>
      <w:lang w:val="en-GB" w:eastAsia="en-US"/>
    </w:rPr>
  </w:style>
  <w:style w:type="character" w:customStyle="1" w:styleId="PlainTextChar1">
    <w:name w:val="Plain Text Char1"/>
    <w:basedOn w:val="Domylnaczcionkaakapitu"/>
    <w:rsid w:val="00A65CB5"/>
    <w:rPr>
      <w:rFonts w:ascii="Consolas" w:hAnsi="Consolas"/>
      <w:sz w:val="21"/>
      <w:szCs w:val="21"/>
    </w:rPr>
  </w:style>
  <w:style w:type="character" w:styleId="Tekstzastpczy">
    <w:name w:val="Placeholder Text"/>
    <w:basedOn w:val="Domylnaczcionkaakapitu"/>
    <w:uiPriority w:val="99"/>
    <w:semiHidden/>
    <w:rsid w:val="00A65CB5"/>
    <w:rPr>
      <w:color w:val="808080"/>
    </w:rPr>
  </w:style>
  <w:style w:type="character" w:styleId="Odwoanieprzypisukocowego">
    <w:name w:val="endnote reference"/>
    <w:unhideWhenUsed/>
    <w:rsid w:val="00A65CB5"/>
    <w:rPr>
      <w:vertAlign w:val="superscript"/>
    </w:rPr>
  </w:style>
  <w:style w:type="paragraph" w:customStyle="1" w:styleId="NoteText">
    <w:name w:val="Note Text"/>
    <w:rsid w:val="00A65CB5"/>
    <w:rPr>
      <w:rFonts w:ascii="Arial" w:hAnsi="Arial"/>
      <w:sz w:val="16"/>
      <w:szCs w:val="16"/>
    </w:rPr>
  </w:style>
  <w:style w:type="paragraph" w:customStyle="1" w:styleId="ColumnHeading">
    <w:name w:val="Column Heading"/>
    <w:rsid w:val="00A65CB5"/>
    <w:rPr>
      <w:rFonts w:ascii="Arial" w:hAnsi="Arial"/>
      <w:b/>
      <w:sz w:val="16"/>
      <w:szCs w:val="16"/>
    </w:rPr>
  </w:style>
  <w:style w:type="paragraph" w:customStyle="1" w:styleId="wpTableText">
    <w:name w:val="wp Table Text"/>
    <w:rsid w:val="00A65CB5"/>
    <w:pPr>
      <w:spacing w:after="113"/>
    </w:pPr>
    <w:rPr>
      <w:rFonts w:ascii="Arial" w:hAnsi="Arial"/>
      <w:sz w:val="16"/>
      <w:szCs w:val="16"/>
    </w:rPr>
  </w:style>
  <w:style w:type="paragraph" w:customStyle="1" w:styleId="Tablecaption">
    <w:name w:val="Table caption"/>
    <w:basedOn w:val="Normalny"/>
    <w:link w:val="TablecaptionChar"/>
    <w:qFormat/>
    <w:rsid w:val="00A65CB5"/>
    <w:pPr>
      <w:spacing w:after="120"/>
      <w:ind w:left="720" w:hanging="720"/>
    </w:pPr>
    <w:rPr>
      <w:rFonts w:ascii="Arial" w:eastAsia="Calibri" w:hAnsi="Arial"/>
      <w:sz w:val="18"/>
      <w:szCs w:val="18"/>
      <w:lang w:val="en-GB" w:eastAsia="en-US"/>
    </w:rPr>
  </w:style>
  <w:style w:type="character" w:customStyle="1" w:styleId="TablecaptionChar">
    <w:name w:val="Table caption Char"/>
    <w:link w:val="Tablecaption"/>
    <w:rsid w:val="00A65CB5"/>
    <w:rPr>
      <w:rFonts w:ascii="Arial" w:eastAsia="Calibri" w:hAnsi="Arial"/>
      <w:sz w:val="18"/>
      <w:szCs w:val="18"/>
      <w:lang w:eastAsia="en-US"/>
    </w:rPr>
  </w:style>
  <w:style w:type="paragraph" w:customStyle="1" w:styleId="TableText">
    <w:name w:val="Table Text"/>
    <w:link w:val="TableTextChar"/>
    <w:rsid w:val="00A65CB5"/>
    <w:pPr>
      <w:spacing w:after="113"/>
    </w:pPr>
    <w:rPr>
      <w:rFonts w:ascii="Arial" w:hAnsi="Arial"/>
      <w:sz w:val="16"/>
      <w:szCs w:val="16"/>
    </w:rPr>
  </w:style>
  <w:style w:type="character" w:customStyle="1" w:styleId="TableTextChar">
    <w:name w:val="Table Text Char"/>
    <w:link w:val="TableText"/>
    <w:rsid w:val="00A65CB5"/>
    <w:rPr>
      <w:rFonts w:ascii="Arial" w:hAnsi="Arial"/>
      <w:sz w:val="16"/>
      <w:szCs w:val="16"/>
    </w:rPr>
  </w:style>
  <w:style w:type="paragraph" w:customStyle="1" w:styleId="References">
    <w:name w:val="References"/>
    <w:basedOn w:val="Normalny"/>
    <w:rsid w:val="00A65CB5"/>
    <w:pPr>
      <w:tabs>
        <w:tab w:val="left" w:pos="851"/>
        <w:tab w:val="left" w:pos="1701"/>
        <w:tab w:val="left" w:pos="2552"/>
        <w:tab w:val="left" w:pos="3402"/>
        <w:tab w:val="left" w:pos="4253"/>
        <w:tab w:val="left" w:pos="5103"/>
        <w:tab w:val="left" w:pos="5954"/>
        <w:tab w:val="left" w:pos="6804"/>
      </w:tabs>
      <w:spacing w:before="240" w:line="280" w:lineRule="exact"/>
      <w:ind w:left="851" w:hanging="851"/>
      <w:jc w:val="both"/>
    </w:pPr>
    <w:rPr>
      <w:rFonts w:ascii="Gill Sans" w:hAnsi="Gill Sans"/>
      <w:szCs w:val="20"/>
      <w:lang w:val="en-GB" w:eastAsia="en-US"/>
    </w:rPr>
  </w:style>
  <w:style w:type="paragraph" w:customStyle="1" w:styleId="RPSreportdefaultparagraphtext">
    <w:name w:val="RPS report default paragraph text"/>
    <w:basedOn w:val="Normalny"/>
    <w:link w:val="RPSreportdefaultparagraphtextChar"/>
    <w:rsid w:val="00A65CB5"/>
    <w:pPr>
      <w:tabs>
        <w:tab w:val="num" w:pos="851"/>
        <w:tab w:val="left" w:pos="1701"/>
        <w:tab w:val="left" w:pos="2552"/>
        <w:tab w:val="left" w:pos="3402"/>
        <w:tab w:val="left" w:pos="4253"/>
        <w:tab w:val="left" w:pos="5103"/>
        <w:tab w:val="left" w:pos="5954"/>
        <w:tab w:val="left" w:pos="6804"/>
      </w:tabs>
      <w:spacing w:before="240" w:line="280" w:lineRule="exact"/>
      <w:ind w:left="851" w:hanging="851"/>
      <w:jc w:val="both"/>
    </w:pPr>
    <w:rPr>
      <w:rFonts w:ascii="Gill Sans" w:hAnsi="Gill Sans"/>
      <w:szCs w:val="20"/>
      <w:lang w:val="en-GB" w:eastAsia="en-US"/>
    </w:rPr>
  </w:style>
  <w:style w:type="character" w:customStyle="1" w:styleId="RPSreportdefaultparagraphtextChar">
    <w:name w:val="RPS report default paragraph text Char"/>
    <w:link w:val="RPSreportdefaultparagraphtext"/>
    <w:rsid w:val="00A65CB5"/>
    <w:rPr>
      <w:rFonts w:ascii="Gill Sans" w:hAnsi="Gill Sans"/>
      <w:sz w:val="22"/>
      <w:lang w:eastAsia="en-US"/>
    </w:rPr>
  </w:style>
  <w:style w:type="paragraph" w:styleId="Nagwekspisutreci">
    <w:name w:val="TOC Heading"/>
    <w:basedOn w:val="Nagwek1"/>
    <w:next w:val="Normalny"/>
    <w:uiPriority w:val="39"/>
    <w:unhideWhenUsed/>
    <w:qFormat/>
    <w:rsid w:val="00A65CB5"/>
    <w:pPr>
      <w:keepNext/>
      <w:keepLines/>
      <w:widowControl/>
      <w:numPr>
        <w:numId w:val="0"/>
      </w:numPr>
      <w:suppressAutoHyphens w:val="0"/>
      <w:spacing w:after="0" w:line="276" w:lineRule="auto"/>
      <w:outlineLvl w:val="9"/>
    </w:pPr>
    <w:rPr>
      <w:rFonts w:ascii="Cambria" w:eastAsia="Times New Roman" w:hAnsi="Cambria"/>
      <w:color w:val="365F91"/>
      <w:lang w:val="en-US" w:eastAsia="en-US"/>
    </w:rPr>
  </w:style>
  <w:style w:type="paragraph" w:customStyle="1" w:styleId="Tabletext0">
    <w:name w:val="Table text"/>
    <w:basedOn w:val="Normalny"/>
    <w:rsid w:val="00A65CB5"/>
    <w:pPr>
      <w:tabs>
        <w:tab w:val="left" w:pos="851"/>
        <w:tab w:val="left" w:pos="1701"/>
        <w:tab w:val="left" w:pos="2552"/>
        <w:tab w:val="left" w:pos="3402"/>
        <w:tab w:val="left" w:pos="4253"/>
        <w:tab w:val="left" w:pos="5103"/>
        <w:tab w:val="left" w:pos="5954"/>
        <w:tab w:val="left" w:pos="6804"/>
      </w:tabs>
      <w:spacing w:before="60" w:after="120"/>
    </w:pPr>
    <w:rPr>
      <w:rFonts w:ascii="Gill Sans" w:hAnsi="Gill Sans"/>
      <w:sz w:val="20"/>
      <w:szCs w:val="20"/>
      <w:lang w:val="en-GB" w:eastAsia="en-US"/>
    </w:rPr>
  </w:style>
  <w:style w:type="character" w:customStyle="1" w:styleId="TableChar">
    <w:name w:val="Table Char"/>
    <w:rsid w:val="00A65CB5"/>
    <w:rPr>
      <w:rFonts w:ascii="Gill Sans" w:eastAsia="Times New Roman" w:hAnsi="Gill Sans"/>
      <w:b/>
      <w:bCs/>
      <w:sz w:val="22"/>
      <w:szCs w:val="20"/>
    </w:rPr>
  </w:style>
  <w:style w:type="paragraph" w:customStyle="1" w:styleId="Figure">
    <w:name w:val="Figure"/>
    <w:basedOn w:val="Normalny"/>
    <w:rsid w:val="00A65CB5"/>
    <w:pPr>
      <w:tabs>
        <w:tab w:val="left" w:pos="851"/>
        <w:tab w:val="left" w:pos="1701"/>
        <w:tab w:val="left" w:pos="2552"/>
        <w:tab w:val="left" w:pos="3402"/>
        <w:tab w:val="left" w:pos="4253"/>
        <w:tab w:val="left" w:pos="5103"/>
        <w:tab w:val="left" w:pos="5954"/>
        <w:tab w:val="left" w:pos="6804"/>
      </w:tabs>
      <w:spacing w:before="240" w:after="60"/>
      <w:jc w:val="both"/>
    </w:pPr>
    <w:rPr>
      <w:rFonts w:ascii="Gill Sans" w:hAnsi="Gill Sans"/>
      <w:b/>
      <w:szCs w:val="20"/>
      <w:lang w:val="en-GB" w:eastAsia="en-US"/>
    </w:rPr>
  </w:style>
  <w:style w:type="paragraph" w:customStyle="1" w:styleId="BoxText">
    <w:name w:val="Box Text"/>
    <w:basedOn w:val="Normalny"/>
    <w:rsid w:val="00A65CB5"/>
    <w:pPr>
      <w:spacing w:after="180" w:line="288" w:lineRule="auto"/>
    </w:pPr>
    <w:rPr>
      <w:rFonts w:ascii="Arial" w:hAnsi="Arial"/>
      <w:sz w:val="20"/>
      <w:lang w:val="en-GB" w:eastAsia="en-GB"/>
    </w:rPr>
  </w:style>
  <w:style w:type="paragraph" w:customStyle="1" w:styleId="Source">
    <w:name w:val="Source"/>
    <w:next w:val="Tekstpodstawowy"/>
    <w:rsid w:val="00A65CB5"/>
    <w:pPr>
      <w:spacing w:after="180"/>
    </w:pPr>
    <w:rPr>
      <w:i/>
      <w:sz w:val="16"/>
      <w:szCs w:val="16"/>
    </w:rPr>
  </w:style>
  <w:style w:type="paragraph" w:customStyle="1" w:styleId="CaptionPara">
    <w:name w:val="Caption Para"/>
    <w:next w:val="Normalny"/>
    <w:rsid w:val="00A65CB5"/>
    <w:pPr>
      <w:keepNext/>
      <w:pBdr>
        <w:top w:val="single" w:sz="4" w:space="1" w:color="FFFFFF"/>
        <w:left w:val="single" w:sz="4" w:space="4" w:color="FFFFFF"/>
        <w:bottom w:val="single" w:sz="4" w:space="1" w:color="FFFFFF"/>
        <w:right w:val="single" w:sz="4" w:space="4" w:color="FFFFFF"/>
      </w:pBdr>
      <w:shd w:val="clear" w:color="auto" w:fill="CCCCCC"/>
    </w:pPr>
    <w:rPr>
      <w:rFonts w:ascii="Arial" w:hAnsi="Arial" w:cs="Arial"/>
      <w:bCs/>
      <w:kern w:val="28"/>
      <w:sz w:val="18"/>
      <w:szCs w:val="18"/>
    </w:rPr>
  </w:style>
  <w:style w:type="paragraph" w:customStyle="1" w:styleId="Author">
    <w:name w:val="Author"/>
    <w:rsid w:val="00A65CB5"/>
    <w:pPr>
      <w:ind w:left="709"/>
      <w:jc w:val="center"/>
    </w:pPr>
    <w:rPr>
      <w:rFonts w:ascii="Arial" w:hAnsi="Arial" w:cs="Arial"/>
      <w:b/>
      <w:bCs/>
      <w:sz w:val="32"/>
      <w:lang w:eastAsia="en-US"/>
    </w:rPr>
  </w:style>
  <w:style w:type="paragraph" w:customStyle="1" w:styleId="Coverpage2">
    <w:name w:val="Cover page 2"/>
    <w:basedOn w:val="Normalny"/>
    <w:rsid w:val="00A65CB5"/>
    <w:pPr>
      <w:spacing w:line="360" w:lineRule="auto"/>
      <w:jc w:val="center"/>
    </w:pPr>
    <w:rPr>
      <w:rFonts w:ascii="Arial" w:hAnsi="Arial"/>
      <w:bCs/>
      <w:sz w:val="32"/>
      <w:szCs w:val="24"/>
      <w:lang w:val="en-GB" w:eastAsia="en-US"/>
    </w:rPr>
  </w:style>
  <w:style w:type="paragraph" w:customStyle="1" w:styleId="CSLHouseStyle">
    <w:name w:val="CSLHouseStyle"/>
    <w:basedOn w:val="Normalny"/>
    <w:rsid w:val="00A65CB5"/>
    <w:pPr>
      <w:keepLines/>
      <w:widowControl w:val="0"/>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jc w:val="both"/>
      <w:textAlignment w:val="baseline"/>
    </w:pPr>
    <w:rPr>
      <w:sz w:val="24"/>
      <w:szCs w:val="20"/>
      <w:lang w:val="en-GB" w:eastAsia="en-US"/>
    </w:rPr>
  </w:style>
  <w:style w:type="paragraph" w:styleId="Bezodstpw">
    <w:name w:val="No Spacing"/>
    <w:uiPriority w:val="1"/>
    <w:qFormat/>
    <w:rsid w:val="00A65CB5"/>
    <w:rPr>
      <w:rFonts w:ascii="Calibri" w:eastAsia="Calibri" w:hAnsi="Calibri"/>
      <w:sz w:val="22"/>
      <w:szCs w:val="22"/>
      <w:lang w:eastAsia="en-US"/>
    </w:rPr>
  </w:style>
  <w:style w:type="character" w:customStyle="1" w:styleId="st">
    <w:name w:val="st"/>
    <w:basedOn w:val="Domylnaczcionkaakapitu"/>
    <w:rsid w:val="00A65CB5"/>
  </w:style>
  <w:style w:type="character" w:customStyle="1" w:styleId="binomial">
    <w:name w:val="binomial"/>
    <w:basedOn w:val="Domylnaczcionkaakapitu"/>
    <w:rsid w:val="00A65CB5"/>
  </w:style>
  <w:style w:type="character" w:customStyle="1" w:styleId="hd2">
    <w:name w:val="hd2"/>
    <w:basedOn w:val="Domylnaczcionkaakapitu"/>
    <w:rsid w:val="00A65CB5"/>
  </w:style>
  <w:style w:type="character" w:customStyle="1" w:styleId="cpproddet">
    <w:name w:val="cpproddet"/>
    <w:basedOn w:val="Domylnaczcionkaakapitu"/>
    <w:rsid w:val="00A65CB5"/>
  </w:style>
  <w:style w:type="paragraph" w:customStyle="1" w:styleId="Standard1">
    <w:name w:val="Standard1"/>
    <w:rsid w:val="00A65CB5"/>
    <w:rPr>
      <w:sz w:val="24"/>
      <w:lang w:eastAsia="en-US"/>
    </w:rPr>
  </w:style>
  <w:style w:type="paragraph" w:customStyle="1" w:styleId="Normal1">
    <w:name w:val="Normal 1"/>
    <w:basedOn w:val="Normalny"/>
    <w:rsid w:val="00A65CB5"/>
    <w:pPr>
      <w:tabs>
        <w:tab w:val="left" w:pos="567"/>
      </w:tabs>
      <w:spacing w:after="60"/>
      <w:ind w:left="567"/>
      <w:jc w:val="both"/>
    </w:pPr>
    <w:rPr>
      <w:szCs w:val="20"/>
      <w:lang w:val="en-GB" w:eastAsia="en-US"/>
    </w:rPr>
  </w:style>
  <w:style w:type="paragraph" w:customStyle="1" w:styleId="Normal05Li">
    <w:name w:val="Normal +0.5 Li"/>
    <w:basedOn w:val="Normalny"/>
    <w:rsid w:val="00A65CB5"/>
    <w:pPr>
      <w:spacing w:after="120"/>
    </w:pPr>
    <w:rPr>
      <w:szCs w:val="20"/>
      <w:lang w:val="en-GB" w:eastAsia="en-US"/>
    </w:rPr>
  </w:style>
  <w:style w:type="paragraph" w:customStyle="1" w:styleId="Default">
    <w:name w:val="Default"/>
    <w:rsid w:val="00A65CB5"/>
    <w:pPr>
      <w:autoSpaceDE w:val="0"/>
      <w:autoSpaceDN w:val="0"/>
      <w:adjustRightInd w:val="0"/>
    </w:pPr>
    <w:rPr>
      <w:rFonts w:ascii="Arial" w:eastAsia="Calibri" w:hAnsi="Arial" w:cs="Arial"/>
      <w:color w:val="000000"/>
      <w:sz w:val="24"/>
      <w:szCs w:val="24"/>
    </w:rPr>
  </w:style>
  <w:style w:type="character" w:styleId="Pogrubienie">
    <w:name w:val="Strong"/>
    <w:uiPriority w:val="22"/>
    <w:qFormat/>
    <w:rsid w:val="00A65CB5"/>
    <w:rPr>
      <w:b/>
      <w:bCs/>
    </w:rPr>
  </w:style>
  <w:style w:type="character" w:customStyle="1" w:styleId="info">
    <w:name w:val="info"/>
    <w:rsid w:val="00A65CB5"/>
  </w:style>
  <w:style w:type="character" w:customStyle="1" w:styleId="tgc">
    <w:name w:val="_tgc"/>
    <w:rsid w:val="00A65CB5"/>
  </w:style>
  <w:style w:type="paragraph" w:customStyle="1" w:styleId="reference">
    <w:name w:val="reference"/>
    <w:basedOn w:val="Normalny"/>
    <w:rsid w:val="00A65CB5"/>
    <w:pPr>
      <w:tabs>
        <w:tab w:val="left" w:pos="340"/>
      </w:tabs>
      <w:overflowPunct w:val="0"/>
      <w:autoSpaceDE w:val="0"/>
      <w:autoSpaceDN w:val="0"/>
      <w:adjustRightInd w:val="0"/>
      <w:ind w:left="340" w:hanging="340"/>
      <w:jc w:val="both"/>
    </w:pPr>
    <w:rPr>
      <w:rFonts w:ascii="Times" w:hAnsi="Times"/>
      <w:sz w:val="20"/>
      <w:szCs w:val="20"/>
      <w:lang w:eastAsia="nl-NL"/>
    </w:rPr>
  </w:style>
  <w:style w:type="character" w:customStyle="1" w:styleId="family">
    <w:name w:val="family"/>
    <w:basedOn w:val="Domylnaczcionkaakapitu"/>
    <w:rsid w:val="00A65CB5"/>
  </w:style>
  <w:style w:type="character" w:customStyle="1" w:styleId="breakword">
    <w:name w:val="breakword"/>
    <w:basedOn w:val="Domylnaczcionkaakapitu"/>
    <w:rsid w:val="00A65CB5"/>
  </w:style>
  <w:style w:type="character" w:customStyle="1" w:styleId="current-selection">
    <w:name w:val="current-selection"/>
    <w:rsid w:val="00A65CB5"/>
  </w:style>
  <w:style w:type="character" w:customStyle="1" w:styleId="lrzxr">
    <w:name w:val="lrzxr"/>
    <w:basedOn w:val="Domylnaczcionkaakapitu"/>
    <w:rsid w:val="00A65CB5"/>
  </w:style>
  <w:style w:type="paragraph" w:customStyle="1" w:styleId="xl30">
    <w:name w:val="xl30"/>
    <w:basedOn w:val="Normalny"/>
    <w:rsid w:val="00A65CB5"/>
    <w:pPr>
      <w:spacing w:before="100" w:beforeAutospacing="1" w:after="100" w:afterAutospacing="1"/>
      <w:jc w:val="center"/>
    </w:pPr>
    <w:rPr>
      <w:rFonts w:ascii="Arial Unicode MS" w:eastAsia="Arial Unicode MS" w:hAnsi="Arial Unicode MS" w:cs="Arial Unicode MS"/>
      <w:szCs w:val="24"/>
      <w:lang w:val="en-GB" w:eastAsia="en-US"/>
    </w:rPr>
  </w:style>
  <w:style w:type="paragraph" w:customStyle="1" w:styleId="Table-0505">
    <w:name w:val="Table -0.5/+0.5"/>
    <w:rsid w:val="00A65CB5"/>
    <w:pPr>
      <w:spacing w:before="120" w:after="120" w:line="264" w:lineRule="exact"/>
    </w:pPr>
    <w:rPr>
      <w:rFonts w:eastAsia="MS Mincho"/>
      <w:sz w:val="24"/>
      <w:lang w:eastAsia="en-US"/>
    </w:rPr>
  </w:style>
  <w:style w:type="character" w:customStyle="1" w:styleId="jss230">
    <w:name w:val="jss230"/>
    <w:basedOn w:val="Domylnaczcionkaakapitu"/>
    <w:rsid w:val="00A65CB5"/>
  </w:style>
  <w:style w:type="character" w:customStyle="1" w:styleId="jss233">
    <w:name w:val="jss233"/>
    <w:basedOn w:val="Domylnaczcionkaakapitu"/>
    <w:rsid w:val="00A65CB5"/>
  </w:style>
  <w:style w:type="character" w:customStyle="1" w:styleId="fontstyle01">
    <w:name w:val="fontstyle01"/>
    <w:rsid w:val="00A65CB5"/>
    <w:rPr>
      <w:rFonts w:ascii="ArialMT" w:hAnsi="ArialMT" w:hint="default"/>
      <w:b w:val="0"/>
      <w:bCs w:val="0"/>
      <w:i w:val="0"/>
      <w:iCs w:val="0"/>
      <w:color w:val="000000"/>
      <w:sz w:val="18"/>
      <w:szCs w:val="18"/>
    </w:rPr>
  </w:style>
  <w:style w:type="character" w:customStyle="1" w:styleId="mw-page-title-main">
    <w:name w:val="mw-page-title-main"/>
    <w:basedOn w:val="Domylnaczcionkaakapitu"/>
    <w:rsid w:val="00A65CB5"/>
  </w:style>
  <w:style w:type="character" w:customStyle="1" w:styleId="TableText9ptChar">
    <w:name w:val="Table Text 9pt Char"/>
    <w:link w:val="TableText9pt"/>
    <w:locked/>
    <w:rsid w:val="00713ED7"/>
    <w:rPr>
      <w:sz w:val="18"/>
      <w:szCs w:val="24"/>
    </w:rPr>
  </w:style>
  <w:style w:type="paragraph" w:customStyle="1" w:styleId="TableText9pt">
    <w:name w:val="Table Text 9pt"/>
    <w:link w:val="TableText9ptChar"/>
    <w:qFormat/>
    <w:rsid w:val="00713ED7"/>
    <w:pPr>
      <w:spacing w:before="40" w:after="40"/>
      <w:jc w:val="center"/>
    </w:pPr>
    <w:rPr>
      <w:sz w:val="18"/>
      <w:szCs w:val="24"/>
    </w:rPr>
  </w:style>
  <w:style w:type="character" w:customStyle="1" w:styleId="TableTextChar0">
    <w:name w:val="TableText Char"/>
    <w:aliases w:val="DAR011 Char"/>
    <w:link w:val="TableText1"/>
    <w:locked/>
    <w:rsid w:val="00713ED7"/>
    <w:rPr>
      <w:sz w:val="22"/>
      <w:szCs w:val="22"/>
      <w:lang w:val="en-US" w:eastAsia="de-DE"/>
    </w:rPr>
  </w:style>
  <w:style w:type="paragraph" w:customStyle="1" w:styleId="TableText1">
    <w:name w:val="TableText"/>
    <w:aliases w:val="DAR011"/>
    <w:basedOn w:val="Normalny"/>
    <w:link w:val="TableTextChar0"/>
    <w:qFormat/>
    <w:rsid w:val="00713ED7"/>
    <w:pPr>
      <w:keepNext/>
    </w:pPr>
  </w:style>
  <w:style w:type="character" w:customStyle="1" w:styleId="MainText10GABZchn">
    <w:name w:val="MainText 10 GAB Zchn"/>
    <w:link w:val="MainText10GAB"/>
    <w:locked/>
    <w:rsid w:val="00076C5D"/>
    <w:rPr>
      <w:szCs w:val="24"/>
    </w:rPr>
  </w:style>
  <w:style w:type="paragraph" w:customStyle="1" w:styleId="MainText10GAB">
    <w:name w:val="MainText 10 GAB"/>
    <w:link w:val="MainText10GABZchn"/>
    <w:qFormat/>
    <w:rsid w:val="00076C5D"/>
    <w:pPr>
      <w:spacing w:after="120"/>
      <w:jc w:val="both"/>
    </w:pPr>
    <w:rPr>
      <w:szCs w:val="24"/>
    </w:rPr>
  </w:style>
  <w:style w:type="character" w:customStyle="1" w:styleId="VcursiveGAB">
    <w:name w:val="V cursive GAB"/>
    <w:qFormat/>
    <w:rsid w:val="00076C5D"/>
    <w:rPr>
      <w:b w:val="0"/>
      <w:bCs w:val="0"/>
      <w:i/>
      <w:iCs w:val="0"/>
    </w:rPr>
  </w:style>
  <w:style w:type="character" w:customStyle="1" w:styleId="OECD-BASIS-TEXTChar">
    <w:name w:val="OECD-BASIS-TEXT Char"/>
    <w:aliases w:val="BT Char"/>
    <w:locked/>
    <w:rsid w:val="00E14E5D"/>
    <w:rPr>
      <w:color w:val="000000"/>
      <w:sz w:val="22"/>
      <w:szCs w:val="22"/>
      <w:lang w:eastAsia="en-US"/>
    </w:rPr>
  </w:style>
  <w:style w:type="paragraph" w:customStyle="1" w:styleId="Endpointtable">
    <w:name w:val="Endpoint table"/>
    <w:basedOn w:val="Normalny"/>
    <w:next w:val="Normalny"/>
    <w:uiPriority w:val="2"/>
    <w:qFormat/>
    <w:rsid w:val="00D1580E"/>
    <w:pPr>
      <w:keepNext/>
      <w:overflowPunct w:val="0"/>
      <w:autoSpaceDE w:val="0"/>
      <w:autoSpaceDN w:val="0"/>
      <w:adjustRightInd w:val="0"/>
      <w:spacing w:before="20" w:after="20"/>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445">
      <w:bodyDiv w:val="1"/>
      <w:marLeft w:val="0"/>
      <w:marRight w:val="0"/>
      <w:marTop w:val="0"/>
      <w:marBottom w:val="0"/>
      <w:divBdr>
        <w:top w:val="none" w:sz="0" w:space="0" w:color="auto"/>
        <w:left w:val="none" w:sz="0" w:space="0" w:color="auto"/>
        <w:bottom w:val="none" w:sz="0" w:space="0" w:color="auto"/>
        <w:right w:val="none" w:sz="0" w:space="0" w:color="auto"/>
      </w:divBdr>
    </w:div>
    <w:div w:id="43677120">
      <w:bodyDiv w:val="1"/>
      <w:marLeft w:val="0"/>
      <w:marRight w:val="0"/>
      <w:marTop w:val="0"/>
      <w:marBottom w:val="0"/>
      <w:divBdr>
        <w:top w:val="none" w:sz="0" w:space="0" w:color="auto"/>
        <w:left w:val="none" w:sz="0" w:space="0" w:color="auto"/>
        <w:bottom w:val="none" w:sz="0" w:space="0" w:color="auto"/>
        <w:right w:val="none" w:sz="0" w:space="0" w:color="auto"/>
      </w:divBdr>
    </w:div>
    <w:div w:id="175118297">
      <w:bodyDiv w:val="1"/>
      <w:marLeft w:val="0"/>
      <w:marRight w:val="0"/>
      <w:marTop w:val="0"/>
      <w:marBottom w:val="0"/>
      <w:divBdr>
        <w:top w:val="none" w:sz="0" w:space="0" w:color="auto"/>
        <w:left w:val="none" w:sz="0" w:space="0" w:color="auto"/>
        <w:bottom w:val="none" w:sz="0" w:space="0" w:color="auto"/>
        <w:right w:val="none" w:sz="0" w:space="0" w:color="auto"/>
      </w:divBdr>
    </w:div>
    <w:div w:id="213587244">
      <w:bodyDiv w:val="1"/>
      <w:marLeft w:val="0"/>
      <w:marRight w:val="0"/>
      <w:marTop w:val="0"/>
      <w:marBottom w:val="0"/>
      <w:divBdr>
        <w:top w:val="none" w:sz="0" w:space="0" w:color="auto"/>
        <w:left w:val="none" w:sz="0" w:space="0" w:color="auto"/>
        <w:bottom w:val="none" w:sz="0" w:space="0" w:color="auto"/>
        <w:right w:val="none" w:sz="0" w:space="0" w:color="auto"/>
      </w:divBdr>
    </w:div>
    <w:div w:id="303045041">
      <w:bodyDiv w:val="1"/>
      <w:marLeft w:val="0"/>
      <w:marRight w:val="0"/>
      <w:marTop w:val="0"/>
      <w:marBottom w:val="0"/>
      <w:divBdr>
        <w:top w:val="none" w:sz="0" w:space="0" w:color="auto"/>
        <w:left w:val="none" w:sz="0" w:space="0" w:color="auto"/>
        <w:bottom w:val="none" w:sz="0" w:space="0" w:color="auto"/>
        <w:right w:val="none" w:sz="0" w:space="0" w:color="auto"/>
      </w:divBdr>
    </w:div>
    <w:div w:id="333843427">
      <w:bodyDiv w:val="1"/>
      <w:marLeft w:val="0"/>
      <w:marRight w:val="0"/>
      <w:marTop w:val="0"/>
      <w:marBottom w:val="0"/>
      <w:divBdr>
        <w:top w:val="none" w:sz="0" w:space="0" w:color="auto"/>
        <w:left w:val="none" w:sz="0" w:space="0" w:color="auto"/>
        <w:bottom w:val="none" w:sz="0" w:space="0" w:color="auto"/>
        <w:right w:val="none" w:sz="0" w:space="0" w:color="auto"/>
      </w:divBdr>
    </w:div>
    <w:div w:id="424768746">
      <w:bodyDiv w:val="1"/>
      <w:marLeft w:val="0"/>
      <w:marRight w:val="0"/>
      <w:marTop w:val="0"/>
      <w:marBottom w:val="0"/>
      <w:divBdr>
        <w:top w:val="none" w:sz="0" w:space="0" w:color="auto"/>
        <w:left w:val="none" w:sz="0" w:space="0" w:color="auto"/>
        <w:bottom w:val="none" w:sz="0" w:space="0" w:color="auto"/>
        <w:right w:val="none" w:sz="0" w:space="0" w:color="auto"/>
      </w:divBdr>
    </w:div>
    <w:div w:id="530605785">
      <w:bodyDiv w:val="1"/>
      <w:marLeft w:val="0"/>
      <w:marRight w:val="0"/>
      <w:marTop w:val="0"/>
      <w:marBottom w:val="0"/>
      <w:divBdr>
        <w:top w:val="none" w:sz="0" w:space="0" w:color="auto"/>
        <w:left w:val="none" w:sz="0" w:space="0" w:color="auto"/>
        <w:bottom w:val="none" w:sz="0" w:space="0" w:color="auto"/>
        <w:right w:val="none" w:sz="0" w:space="0" w:color="auto"/>
      </w:divBdr>
    </w:div>
    <w:div w:id="555747146">
      <w:bodyDiv w:val="1"/>
      <w:marLeft w:val="0"/>
      <w:marRight w:val="0"/>
      <w:marTop w:val="0"/>
      <w:marBottom w:val="0"/>
      <w:divBdr>
        <w:top w:val="none" w:sz="0" w:space="0" w:color="auto"/>
        <w:left w:val="none" w:sz="0" w:space="0" w:color="auto"/>
        <w:bottom w:val="none" w:sz="0" w:space="0" w:color="auto"/>
        <w:right w:val="none" w:sz="0" w:space="0" w:color="auto"/>
      </w:divBdr>
    </w:div>
    <w:div w:id="595208587">
      <w:bodyDiv w:val="1"/>
      <w:marLeft w:val="0"/>
      <w:marRight w:val="0"/>
      <w:marTop w:val="0"/>
      <w:marBottom w:val="0"/>
      <w:divBdr>
        <w:top w:val="none" w:sz="0" w:space="0" w:color="auto"/>
        <w:left w:val="none" w:sz="0" w:space="0" w:color="auto"/>
        <w:bottom w:val="none" w:sz="0" w:space="0" w:color="auto"/>
        <w:right w:val="none" w:sz="0" w:space="0" w:color="auto"/>
      </w:divBdr>
    </w:div>
    <w:div w:id="603344477">
      <w:bodyDiv w:val="1"/>
      <w:marLeft w:val="0"/>
      <w:marRight w:val="0"/>
      <w:marTop w:val="0"/>
      <w:marBottom w:val="0"/>
      <w:divBdr>
        <w:top w:val="none" w:sz="0" w:space="0" w:color="auto"/>
        <w:left w:val="none" w:sz="0" w:space="0" w:color="auto"/>
        <w:bottom w:val="none" w:sz="0" w:space="0" w:color="auto"/>
        <w:right w:val="none" w:sz="0" w:space="0" w:color="auto"/>
      </w:divBdr>
    </w:div>
    <w:div w:id="637806485">
      <w:bodyDiv w:val="1"/>
      <w:marLeft w:val="0"/>
      <w:marRight w:val="0"/>
      <w:marTop w:val="0"/>
      <w:marBottom w:val="0"/>
      <w:divBdr>
        <w:top w:val="none" w:sz="0" w:space="0" w:color="auto"/>
        <w:left w:val="none" w:sz="0" w:space="0" w:color="auto"/>
        <w:bottom w:val="none" w:sz="0" w:space="0" w:color="auto"/>
        <w:right w:val="none" w:sz="0" w:space="0" w:color="auto"/>
      </w:divBdr>
    </w:div>
    <w:div w:id="669334249">
      <w:bodyDiv w:val="1"/>
      <w:marLeft w:val="0"/>
      <w:marRight w:val="0"/>
      <w:marTop w:val="0"/>
      <w:marBottom w:val="0"/>
      <w:divBdr>
        <w:top w:val="none" w:sz="0" w:space="0" w:color="auto"/>
        <w:left w:val="none" w:sz="0" w:space="0" w:color="auto"/>
        <w:bottom w:val="none" w:sz="0" w:space="0" w:color="auto"/>
        <w:right w:val="none" w:sz="0" w:space="0" w:color="auto"/>
      </w:divBdr>
    </w:div>
    <w:div w:id="829907306">
      <w:bodyDiv w:val="1"/>
      <w:marLeft w:val="0"/>
      <w:marRight w:val="0"/>
      <w:marTop w:val="0"/>
      <w:marBottom w:val="0"/>
      <w:divBdr>
        <w:top w:val="none" w:sz="0" w:space="0" w:color="auto"/>
        <w:left w:val="none" w:sz="0" w:space="0" w:color="auto"/>
        <w:bottom w:val="none" w:sz="0" w:space="0" w:color="auto"/>
        <w:right w:val="none" w:sz="0" w:space="0" w:color="auto"/>
      </w:divBdr>
    </w:div>
    <w:div w:id="841429127">
      <w:bodyDiv w:val="1"/>
      <w:marLeft w:val="0"/>
      <w:marRight w:val="0"/>
      <w:marTop w:val="0"/>
      <w:marBottom w:val="0"/>
      <w:divBdr>
        <w:top w:val="none" w:sz="0" w:space="0" w:color="auto"/>
        <w:left w:val="none" w:sz="0" w:space="0" w:color="auto"/>
        <w:bottom w:val="none" w:sz="0" w:space="0" w:color="auto"/>
        <w:right w:val="none" w:sz="0" w:space="0" w:color="auto"/>
      </w:divBdr>
    </w:div>
    <w:div w:id="923344392">
      <w:bodyDiv w:val="1"/>
      <w:marLeft w:val="0"/>
      <w:marRight w:val="0"/>
      <w:marTop w:val="0"/>
      <w:marBottom w:val="0"/>
      <w:divBdr>
        <w:top w:val="none" w:sz="0" w:space="0" w:color="auto"/>
        <w:left w:val="none" w:sz="0" w:space="0" w:color="auto"/>
        <w:bottom w:val="none" w:sz="0" w:space="0" w:color="auto"/>
        <w:right w:val="none" w:sz="0" w:space="0" w:color="auto"/>
      </w:divBdr>
    </w:div>
    <w:div w:id="961113459">
      <w:bodyDiv w:val="1"/>
      <w:marLeft w:val="0"/>
      <w:marRight w:val="0"/>
      <w:marTop w:val="0"/>
      <w:marBottom w:val="0"/>
      <w:divBdr>
        <w:top w:val="none" w:sz="0" w:space="0" w:color="auto"/>
        <w:left w:val="none" w:sz="0" w:space="0" w:color="auto"/>
        <w:bottom w:val="none" w:sz="0" w:space="0" w:color="auto"/>
        <w:right w:val="none" w:sz="0" w:space="0" w:color="auto"/>
      </w:divBdr>
    </w:div>
    <w:div w:id="1106117659">
      <w:bodyDiv w:val="1"/>
      <w:marLeft w:val="0"/>
      <w:marRight w:val="0"/>
      <w:marTop w:val="0"/>
      <w:marBottom w:val="0"/>
      <w:divBdr>
        <w:top w:val="none" w:sz="0" w:space="0" w:color="auto"/>
        <w:left w:val="none" w:sz="0" w:space="0" w:color="auto"/>
        <w:bottom w:val="none" w:sz="0" w:space="0" w:color="auto"/>
        <w:right w:val="none" w:sz="0" w:space="0" w:color="auto"/>
      </w:divBdr>
    </w:div>
    <w:div w:id="1206213677">
      <w:bodyDiv w:val="1"/>
      <w:marLeft w:val="0"/>
      <w:marRight w:val="0"/>
      <w:marTop w:val="0"/>
      <w:marBottom w:val="0"/>
      <w:divBdr>
        <w:top w:val="none" w:sz="0" w:space="0" w:color="auto"/>
        <w:left w:val="none" w:sz="0" w:space="0" w:color="auto"/>
        <w:bottom w:val="none" w:sz="0" w:space="0" w:color="auto"/>
        <w:right w:val="none" w:sz="0" w:space="0" w:color="auto"/>
      </w:divBdr>
    </w:div>
    <w:div w:id="1227110116">
      <w:bodyDiv w:val="1"/>
      <w:marLeft w:val="0"/>
      <w:marRight w:val="0"/>
      <w:marTop w:val="0"/>
      <w:marBottom w:val="0"/>
      <w:divBdr>
        <w:top w:val="none" w:sz="0" w:space="0" w:color="auto"/>
        <w:left w:val="none" w:sz="0" w:space="0" w:color="auto"/>
        <w:bottom w:val="none" w:sz="0" w:space="0" w:color="auto"/>
        <w:right w:val="none" w:sz="0" w:space="0" w:color="auto"/>
      </w:divBdr>
    </w:div>
    <w:div w:id="1339231361">
      <w:bodyDiv w:val="1"/>
      <w:marLeft w:val="0"/>
      <w:marRight w:val="0"/>
      <w:marTop w:val="0"/>
      <w:marBottom w:val="0"/>
      <w:divBdr>
        <w:top w:val="none" w:sz="0" w:space="0" w:color="auto"/>
        <w:left w:val="none" w:sz="0" w:space="0" w:color="auto"/>
        <w:bottom w:val="none" w:sz="0" w:space="0" w:color="auto"/>
        <w:right w:val="none" w:sz="0" w:space="0" w:color="auto"/>
      </w:divBdr>
    </w:div>
    <w:div w:id="1354191921">
      <w:bodyDiv w:val="1"/>
      <w:marLeft w:val="0"/>
      <w:marRight w:val="0"/>
      <w:marTop w:val="0"/>
      <w:marBottom w:val="0"/>
      <w:divBdr>
        <w:top w:val="none" w:sz="0" w:space="0" w:color="auto"/>
        <w:left w:val="none" w:sz="0" w:space="0" w:color="auto"/>
        <w:bottom w:val="none" w:sz="0" w:space="0" w:color="auto"/>
        <w:right w:val="none" w:sz="0" w:space="0" w:color="auto"/>
      </w:divBdr>
    </w:div>
    <w:div w:id="1356543934">
      <w:bodyDiv w:val="1"/>
      <w:marLeft w:val="0"/>
      <w:marRight w:val="0"/>
      <w:marTop w:val="0"/>
      <w:marBottom w:val="0"/>
      <w:divBdr>
        <w:top w:val="none" w:sz="0" w:space="0" w:color="auto"/>
        <w:left w:val="none" w:sz="0" w:space="0" w:color="auto"/>
        <w:bottom w:val="none" w:sz="0" w:space="0" w:color="auto"/>
        <w:right w:val="none" w:sz="0" w:space="0" w:color="auto"/>
      </w:divBdr>
    </w:div>
    <w:div w:id="1394238655">
      <w:bodyDiv w:val="1"/>
      <w:marLeft w:val="0"/>
      <w:marRight w:val="0"/>
      <w:marTop w:val="0"/>
      <w:marBottom w:val="0"/>
      <w:divBdr>
        <w:top w:val="none" w:sz="0" w:space="0" w:color="auto"/>
        <w:left w:val="none" w:sz="0" w:space="0" w:color="auto"/>
        <w:bottom w:val="none" w:sz="0" w:space="0" w:color="auto"/>
        <w:right w:val="none" w:sz="0" w:space="0" w:color="auto"/>
      </w:divBdr>
    </w:div>
    <w:div w:id="1459108883">
      <w:bodyDiv w:val="1"/>
      <w:marLeft w:val="0"/>
      <w:marRight w:val="0"/>
      <w:marTop w:val="0"/>
      <w:marBottom w:val="0"/>
      <w:divBdr>
        <w:top w:val="none" w:sz="0" w:space="0" w:color="auto"/>
        <w:left w:val="none" w:sz="0" w:space="0" w:color="auto"/>
        <w:bottom w:val="none" w:sz="0" w:space="0" w:color="auto"/>
        <w:right w:val="none" w:sz="0" w:space="0" w:color="auto"/>
      </w:divBdr>
    </w:div>
    <w:div w:id="1498808372">
      <w:bodyDiv w:val="1"/>
      <w:marLeft w:val="0"/>
      <w:marRight w:val="0"/>
      <w:marTop w:val="0"/>
      <w:marBottom w:val="0"/>
      <w:divBdr>
        <w:top w:val="none" w:sz="0" w:space="0" w:color="auto"/>
        <w:left w:val="none" w:sz="0" w:space="0" w:color="auto"/>
        <w:bottom w:val="none" w:sz="0" w:space="0" w:color="auto"/>
        <w:right w:val="none" w:sz="0" w:space="0" w:color="auto"/>
      </w:divBdr>
    </w:div>
    <w:div w:id="1584026131">
      <w:bodyDiv w:val="1"/>
      <w:marLeft w:val="0"/>
      <w:marRight w:val="0"/>
      <w:marTop w:val="0"/>
      <w:marBottom w:val="0"/>
      <w:divBdr>
        <w:top w:val="none" w:sz="0" w:space="0" w:color="auto"/>
        <w:left w:val="none" w:sz="0" w:space="0" w:color="auto"/>
        <w:bottom w:val="none" w:sz="0" w:space="0" w:color="auto"/>
        <w:right w:val="none" w:sz="0" w:space="0" w:color="auto"/>
      </w:divBdr>
    </w:div>
    <w:div w:id="1595045465">
      <w:bodyDiv w:val="1"/>
      <w:marLeft w:val="0"/>
      <w:marRight w:val="0"/>
      <w:marTop w:val="0"/>
      <w:marBottom w:val="0"/>
      <w:divBdr>
        <w:top w:val="none" w:sz="0" w:space="0" w:color="auto"/>
        <w:left w:val="none" w:sz="0" w:space="0" w:color="auto"/>
        <w:bottom w:val="none" w:sz="0" w:space="0" w:color="auto"/>
        <w:right w:val="none" w:sz="0" w:space="0" w:color="auto"/>
      </w:divBdr>
    </w:div>
    <w:div w:id="1643122727">
      <w:bodyDiv w:val="1"/>
      <w:marLeft w:val="0"/>
      <w:marRight w:val="0"/>
      <w:marTop w:val="0"/>
      <w:marBottom w:val="0"/>
      <w:divBdr>
        <w:top w:val="none" w:sz="0" w:space="0" w:color="auto"/>
        <w:left w:val="none" w:sz="0" w:space="0" w:color="auto"/>
        <w:bottom w:val="none" w:sz="0" w:space="0" w:color="auto"/>
        <w:right w:val="none" w:sz="0" w:space="0" w:color="auto"/>
      </w:divBdr>
    </w:div>
    <w:div w:id="1645038669">
      <w:bodyDiv w:val="1"/>
      <w:marLeft w:val="0"/>
      <w:marRight w:val="0"/>
      <w:marTop w:val="0"/>
      <w:marBottom w:val="0"/>
      <w:divBdr>
        <w:top w:val="none" w:sz="0" w:space="0" w:color="auto"/>
        <w:left w:val="none" w:sz="0" w:space="0" w:color="auto"/>
        <w:bottom w:val="none" w:sz="0" w:space="0" w:color="auto"/>
        <w:right w:val="none" w:sz="0" w:space="0" w:color="auto"/>
      </w:divBdr>
    </w:div>
    <w:div w:id="1669168152">
      <w:bodyDiv w:val="1"/>
      <w:marLeft w:val="0"/>
      <w:marRight w:val="0"/>
      <w:marTop w:val="0"/>
      <w:marBottom w:val="0"/>
      <w:divBdr>
        <w:top w:val="none" w:sz="0" w:space="0" w:color="auto"/>
        <w:left w:val="none" w:sz="0" w:space="0" w:color="auto"/>
        <w:bottom w:val="none" w:sz="0" w:space="0" w:color="auto"/>
        <w:right w:val="none" w:sz="0" w:space="0" w:color="auto"/>
      </w:divBdr>
    </w:div>
    <w:div w:id="1733504654">
      <w:bodyDiv w:val="1"/>
      <w:marLeft w:val="0"/>
      <w:marRight w:val="0"/>
      <w:marTop w:val="0"/>
      <w:marBottom w:val="0"/>
      <w:divBdr>
        <w:top w:val="none" w:sz="0" w:space="0" w:color="auto"/>
        <w:left w:val="none" w:sz="0" w:space="0" w:color="auto"/>
        <w:bottom w:val="none" w:sz="0" w:space="0" w:color="auto"/>
        <w:right w:val="none" w:sz="0" w:space="0" w:color="auto"/>
      </w:divBdr>
    </w:div>
    <w:div w:id="1760830863">
      <w:bodyDiv w:val="1"/>
      <w:marLeft w:val="0"/>
      <w:marRight w:val="0"/>
      <w:marTop w:val="0"/>
      <w:marBottom w:val="0"/>
      <w:divBdr>
        <w:top w:val="none" w:sz="0" w:space="0" w:color="auto"/>
        <w:left w:val="none" w:sz="0" w:space="0" w:color="auto"/>
        <w:bottom w:val="none" w:sz="0" w:space="0" w:color="auto"/>
        <w:right w:val="none" w:sz="0" w:space="0" w:color="auto"/>
      </w:divBdr>
    </w:div>
    <w:div w:id="1823615304">
      <w:bodyDiv w:val="1"/>
      <w:marLeft w:val="0"/>
      <w:marRight w:val="0"/>
      <w:marTop w:val="0"/>
      <w:marBottom w:val="0"/>
      <w:divBdr>
        <w:top w:val="none" w:sz="0" w:space="0" w:color="auto"/>
        <w:left w:val="none" w:sz="0" w:space="0" w:color="auto"/>
        <w:bottom w:val="none" w:sz="0" w:space="0" w:color="auto"/>
        <w:right w:val="none" w:sz="0" w:space="0" w:color="auto"/>
      </w:divBdr>
    </w:div>
    <w:div w:id="1847013803">
      <w:bodyDiv w:val="1"/>
      <w:marLeft w:val="0"/>
      <w:marRight w:val="0"/>
      <w:marTop w:val="0"/>
      <w:marBottom w:val="0"/>
      <w:divBdr>
        <w:top w:val="none" w:sz="0" w:space="0" w:color="auto"/>
        <w:left w:val="none" w:sz="0" w:space="0" w:color="auto"/>
        <w:bottom w:val="none" w:sz="0" w:space="0" w:color="auto"/>
        <w:right w:val="none" w:sz="0" w:space="0" w:color="auto"/>
      </w:divBdr>
    </w:div>
    <w:div w:id="1938320022">
      <w:bodyDiv w:val="1"/>
      <w:marLeft w:val="0"/>
      <w:marRight w:val="0"/>
      <w:marTop w:val="0"/>
      <w:marBottom w:val="0"/>
      <w:divBdr>
        <w:top w:val="none" w:sz="0" w:space="0" w:color="auto"/>
        <w:left w:val="none" w:sz="0" w:space="0" w:color="auto"/>
        <w:bottom w:val="none" w:sz="0" w:space="0" w:color="auto"/>
        <w:right w:val="none" w:sz="0" w:space="0" w:color="auto"/>
      </w:divBdr>
    </w:div>
    <w:div w:id="2071225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eader" Target="header3.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5.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8.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header" Target="header7.xml"/><Relationship Id="rId27" Type="http://schemas.openxmlformats.org/officeDocument/2006/relationships/image" Target="media/image5.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6C5C70837A80B40BB6D90DBB71F8F2A" ma:contentTypeVersion="0" ma:contentTypeDescription="Create a new document." ma:contentTypeScope="" ma:versionID="36b45109e4edc6f8d3b046342082961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22653D-F259-458E-A58C-E6678451CE53}">
  <ds:schemaRefs>
    <ds:schemaRef ds:uri="http://schemas.openxmlformats.org/officeDocument/2006/bibliography"/>
  </ds:schemaRefs>
</ds:datastoreItem>
</file>

<file path=customXml/itemProps2.xml><?xml version="1.0" encoding="utf-8"?>
<ds:datastoreItem xmlns:ds="http://schemas.openxmlformats.org/officeDocument/2006/customXml" ds:itemID="{648829EC-95B4-4E16-98CF-FE1718ECC6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088AB9-D65F-453E-84A4-2CF2C26147DA}">
  <ds:schemaRefs>
    <ds:schemaRef ds:uri="http://schemas.microsoft.com/sharepoint/v3/contenttype/forms"/>
  </ds:schemaRefs>
</ds:datastoreItem>
</file>

<file path=customXml/itemProps4.xml><?xml version="1.0" encoding="utf-8"?>
<ds:datastoreItem xmlns:ds="http://schemas.openxmlformats.org/officeDocument/2006/customXml" ds:itemID="{8054C4E1-BE55-4E1C-AF77-3029EEB73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27326</Words>
  <Characters>163960</Characters>
  <Application>Microsoft Office Word</Application>
  <DocSecurity>0</DocSecurity>
  <Lines>1366</Lines>
  <Paragraphs>381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Part B, Section 9</vt:lpstr>
      <vt:lpstr>Part B, Section 9</vt:lpstr>
    </vt:vector>
  </TitlesOfParts>
  <Company>AFSSA</Company>
  <LinksUpToDate>false</LinksUpToDate>
  <CharactersWithSpaces>190905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9</dc:title>
  <dc:subject/>
  <dc:creator>Claudia Studart-Witkowski</dc:creator>
  <cp:keywords/>
  <dc:description/>
  <cp:lastModifiedBy>aam</cp:lastModifiedBy>
  <cp:revision>3</cp:revision>
  <cp:lastPrinted>2014-06-05T14:33:00Z</cp:lastPrinted>
  <dcterms:created xsi:type="dcterms:W3CDTF">2024-03-05T10:54:00Z</dcterms:created>
  <dcterms:modified xsi:type="dcterms:W3CDTF">2024-03-05T10:54:00Z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0x01010076C5C70837A80B40BB6D90DBB71F8F2A</vt:lpwstr>
  </property>
</Properties>
</file>